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2181A" w14:textId="3E7DCF64" w:rsidR="00A77B3E" w:rsidRDefault="00C67445" w:rsidP="007F227A">
      <w:pPr>
        <w:widowControl w:val="0"/>
        <w:spacing w:line="375" w:lineRule="auto"/>
        <w:ind w:left="7" w:right="100"/>
        <w:jc w:val="center"/>
        <w:rPr>
          <w:sz w:val="16"/>
          <w:szCs w:val="16"/>
        </w:rPr>
      </w:pPr>
      <w:r>
        <w:rPr>
          <w:sz w:val="16"/>
          <w:szCs w:val="16"/>
        </w:rPr>
        <w:t xml:space="preserve">11/3/21, 1:11 PM </w:t>
      </w:r>
      <w:proofErr w:type="spellStart"/>
      <w:r>
        <w:rPr>
          <w:sz w:val="16"/>
          <w:szCs w:val="16"/>
        </w:rPr>
        <w:t>BoardDocs</w:t>
      </w:r>
      <w:proofErr w:type="spellEnd"/>
      <w:r>
        <w:rPr>
          <w:sz w:val="16"/>
          <w:szCs w:val="16"/>
        </w:rPr>
        <w:t xml:space="preserve">® Policy: 121 Comprehensive Sexuality Education </w:t>
      </w:r>
    </w:p>
    <w:p w14:paraId="11358A68" w14:textId="7B8A13F4" w:rsidR="0094091A" w:rsidRDefault="0094091A">
      <w:pPr>
        <w:widowControl w:val="0"/>
        <w:spacing w:before="198" w:line="240" w:lineRule="auto"/>
        <w:ind w:left="58"/>
        <w:rPr>
          <w:rFonts w:ascii="Verdana" w:hAnsi="Verdana" w:cs="Verdana"/>
          <w:color w:val="333333"/>
          <w:sz w:val="18"/>
          <w:szCs w:val="18"/>
        </w:rPr>
      </w:pPr>
      <w:r w:rsidRPr="00182956">
        <w:rPr>
          <w:noProof/>
        </w:rPr>
        <w:drawing>
          <wp:anchor distT="0" distB="0" distL="114300" distR="114300" simplePos="0" relativeHeight="251658240" behindDoc="1" locked="0" layoutInCell="1" allowOverlap="1" wp14:anchorId="2ECCDDAA" wp14:editId="7D99EF9A">
            <wp:simplePos x="0" y="0"/>
            <wp:positionH relativeFrom="column">
              <wp:posOffset>2524125</wp:posOffset>
            </wp:positionH>
            <wp:positionV relativeFrom="paragraph">
              <wp:posOffset>76200</wp:posOffset>
            </wp:positionV>
            <wp:extent cx="1914525" cy="638175"/>
            <wp:effectExtent l="0" t="0" r="9525" b="9525"/>
            <wp:wrapTight wrapText="bothSides">
              <wp:wrapPolygon edited="0">
                <wp:start x="0" y="0"/>
                <wp:lineTo x="0" y="21278"/>
                <wp:lineTo x="21493" y="21278"/>
                <wp:lineTo x="214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638175"/>
                    </a:xfrm>
                    <a:prstGeom prst="rect">
                      <a:avLst/>
                    </a:prstGeom>
                    <a:noFill/>
                    <a:ln>
                      <a:noFill/>
                    </a:ln>
                  </pic:spPr>
                </pic:pic>
              </a:graphicData>
            </a:graphic>
          </wp:anchor>
        </w:drawing>
      </w:r>
    </w:p>
    <w:p w14:paraId="28C80183" w14:textId="77777777" w:rsidR="0094091A" w:rsidRDefault="0094091A">
      <w:pPr>
        <w:widowControl w:val="0"/>
        <w:spacing w:before="198" w:line="240" w:lineRule="auto"/>
        <w:ind w:left="58"/>
        <w:rPr>
          <w:rFonts w:ascii="Verdana" w:hAnsi="Verdana" w:cs="Verdana"/>
          <w:color w:val="333333"/>
          <w:sz w:val="18"/>
          <w:szCs w:val="18"/>
        </w:rPr>
      </w:pPr>
    </w:p>
    <w:p w14:paraId="2FB641E6" w14:textId="77777777" w:rsidR="0094091A" w:rsidRDefault="0094091A">
      <w:pPr>
        <w:widowControl w:val="0"/>
        <w:spacing w:before="198" w:line="240" w:lineRule="auto"/>
        <w:ind w:left="58"/>
        <w:rPr>
          <w:rFonts w:ascii="Verdana" w:hAnsi="Verdana" w:cs="Verdana"/>
          <w:color w:val="333333"/>
          <w:sz w:val="18"/>
          <w:szCs w:val="18"/>
        </w:rPr>
      </w:pPr>
    </w:p>
    <w:p w14:paraId="3DC36AFF" w14:textId="26519481" w:rsidR="00A77B3E" w:rsidRDefault="00C67445">
      <w:pPr>
        <w:widowControl w:val="0"/>
        <w:spacing w:before="198" w:line="240" w:lineRule="auto"/>
        <w:ind w:left="58"/>
        <w:rPr>
          <w:rFonts w:ascii="Verdana" w:hAnsi="Verdana" w:cs="Verdana"/>
          <w:color w:val="333333"/>
          <w:sz w:val="18"/>
          <w:szCs w:val="18"/>
        </w:rPr>
      </w:pPr>
      <w:r>
        <w:rPr>
          <w:rFonts w:ascii="Verdana" w:hAnsi="Verdana" w:cs="Verdana"/>
          <w:color w:val="333333"/>
          <w:sz w:val="18"/>
          <w:szCs w:val="18"/>
        </w:rPr>
        <w:t xml:space="preserve">Book </w:t>
      </w:r>
      <w:r w:rsidR="0094091A">
        <w:rPr>
          <w:rFonts w:ascii="Verdana" w:hAnsi="Verdana" w:cs="Verdana"/>
          <w:color w:val="333333"/>
          <w:sz w:val="18"/>
          <w:szCs w:val="18"/>
        </w:rPr>
        <w:tab/>
      </w:r>
      <w:r w:rsidR="0094091A">
        <w:rPr>
          <w:rFonts w:ascii="Verdana" w:hAnsi="Verdana" w:cs="Verdana"/>
          <w:color w:val="333333"/>
          <w:sz w:val="18"/>
          <w:szCs w:val="18"/>
        </w:rPr>
        <w:tab/>
      </w:r>
      <w:r w:rsidR="0094091A">
        <w:rPr>
          <w:rFonts w:ascii="Verdana" w:hAnsi="Verdana" w:cs="Verdana"/>
          <w:color w:val="333333"/>
          <w:sz w:val="18"/>
          <w:szCs w:val="18"/>
        </w:rPr>
        <w:tab/>
      </w:r>
      <w:r>
        <w:rPr>
          <w:rFonts w:ascii="Verdana" w:hAnsi="Verdana" w:cs="Verdana"/>
          <w:color w:val="333333"/>
          <w:sz w:val="18"/>
          <w:szCs w:val="18"/>
        </w:rPr>
        <w:t xml:space="preserve">Policy Manual </w:t>
      </w:r>
    </w:p>
    <w:p w14:paraId="0CEC9267" w14:textId="22BAD123" w:rsidR="00A77B3E" w:rsidRDefault="00C67445">
      <w:pPr>
        <w:widowControl w:val="0"/>
        <w:spacing w:before="255" w:line="240" w:lineRule="auto"/>
        <w:ind w:left="52"/>
        <w:rPr>
          <w:rFonts w:ascii="Verdana" w:hAnsi="Verdana" w:cs="Verdana"/>
          <w:color w:val="333333"/>
          <w:sz w:val="18"/>
          <w:szCs w:val="18"/>
        </w:rPr>
      </w:pPr>
      <w:r>
        <w:rPr>
          <w:rFonts w:ascii="Verdana" w:hAnsi="Verdana" w:cs="Verdana"/>
          <w:color w:val="333333"/>
          <w:sz w:val="18"/>
          <w:szCs w:val="18"/>
        </w:rPr>
        <w:t xml:space="preserve">Section </w:t>
      </w:r>
      <w:r w:rsidR="0094091A">
        <w:rPr>
          <w:rFonts w:ascii="Verdana" w:hAnsi="Verdana" w:cs="Verdana"/>
          <w:color w:val="333333"/>
          <w:sz w:val="18"/>
          <w:szCs w:val="18"/>
        </w:rPr>
        <w:tab/>
      </w:r>
      <w:r w:rsidR="0094091A">
        <w:rPr>
          <w:rFonts w:ascii="Verdana" w:hAnsi="Verdana" w:cs="Verdana"/>
          <w:color w:val="333333"/>
          <w:sz w:val="18"/>
          <w:szCs w:val="18"/>
        </w:rPr>
        <w:tab/>
      </w:r>
      <w:r>
        <w:rPr>
          <w:rFonts w:ascii="Verdana" w:hAnsi="Verdana" w:cs="Verdana"/>
          <w:color w:val="333333"/>
          <w:sz w:val="18"/>
          <w:szCs w:val="18"/>
        </w:rPr>
        <w:t xml:space="preserve">100 Programs </w:t>
      </w:r>
    </w:p>
    <w:p w14:paraId="6AB9441F" w14:textId="73F5EEFF" w:rsidR="00A77B3E" w:rsidRDefault="00C67445">
      <w:pPr>
        <w:widowControl w:val="0"/>
        <w:spacing w:before="255" w:line="240" w:lineRule="auto"/>
        <w:ind w:left="40"/>
        <w:rPr>
          <w:rFonts w:ascii="Verdana" w:hAnsi="Verdana" w:cs="Verdana"/>
          <w:color w:val="333333"/>
          <w:sz w:val="18"/>
          <w:szCs w:val="18"/>
        </w:rPr>
      </w:pPr>
      <w:r>
        <w:rPr>
          <w:rFonts w:ascii="Verdana" w:hAnsi="Verdana" w:cs="Verdana"/>
          <w:color w:val="333333"/>
          <w:sz w:val="18"/>
          <w:szCs w:val="18"/>
        </w:rPr>
        <w:t xml:space="preserve">Title </w:t>
      </w:r>
      <w:r w:rsidR="0094091A">
        <w:rPr>
          <w:rFonts w:ascii="Verdana" w:hAnsi="Verdana" w:cs="Verdana"/>
          <w:color w:val="333333"/>
          <w:sz w:val="18"/>
          <w:szCs w:val="18"/>
        </w:rPr>
        <w:tab/>
      </w:r>
      <w:r w:rsidR="0094091A">
        <w:rPr>
          <w:rFonts w:ascii="Verdana" w:hAnsi="Verdana" w:cs="Verdana"/>
          <w:color w:val="333333"/>
          <w:sz w:val="18"/>
          <w:szCs w:val="18"/>
        </w:rPr>
        <w:tab/>
      </w:r>
      <w:r w:rsidR="0094091A">
        <w:rPr>
          <w:rFonts w:ascii="Verdana" w:hAnsi="Verdana" w:cs="Verdana"/>
          <w:color w:val="333333"/>
          <w:sz w:val="18"/>
          <w:szCs w:val="18"/>
        </w:rPr>
        <w:tab/>
      </w:r>
      <w:r>
        <w:rPr>
          <w:rFonts w:ascii="Verdana" w:hAnsi="Verdana" w:cs="Verdana"/>
          <w:color w:val="333333"/>
          <w:sz w:val="18"/>
          <w:szCs w:val="18"/>
        </w:rPr>
        <w:t xml:space="preserve">Comprehensive Sexuality Education </w:t>
      </w:r>
    </w:p>
    <w:p w14:paraId="607736C5" w14:textId="3CDEB12F" w:rsidR="00A77B3E" w:rsidRDefault="00C67445">
      <w:pPr>
        <w:widowControl w:val="0"/>
        <w:spacing w:before="255" w:line="240" w:lineRule="auto"/>
        <w:ind w:left="50"/>
        <w:rPr>
          <w:rFonts w:ascii="Verdana" w:hAnsi="Verdana" w:cs="Verdana"/>
          <w:color w:val="333333"/>
          <w:sz w:val="18"/>
          <w:szCs w:val="18"/>
        </w:rPr>
      </w:pPr>
      <w:r>
        <w:rPr>
          <w:rFonts w:ascii="Verdana" w:hAnsi="Verdana" w:cs="Verdana"/>
          <w:color w:val="333333"/>
          <w:sz w:val="18"/>
          <w:szCs w:val="18"/>
        </w:rPr>
        <w:t xml:space="preserve">Code </w:t>
      </w:r>
      <w:r w:rsidR="0094091A">
        <w:rPr>
          <w:rFonts w:ascii="Verdana" w:hAnsi="Verdana" w:cs="Verdana"/>
          <w:color w:val="333333"/>
          <w:sz w:val="18"/>
          <w:szCs w:val="18"/>
        </w:rPr>
        <w:tab/>
      </w:r>
      <w:r w:rsidR="0094091A">
        <w:rPr>
          <w:rFonts w:ascii="Verdana" w:hAnsi="Verdana" w:cs="Verdana"/>
          <w:color w:val="333333"/>
          <w:sz w:val="18"/>
          <w:szCs w:val="18"/>
        </w:rPr>
        <w:tab/>
      </w:r>
      <w:r w:rsidR="0094091A">
        <w:rPr>
          <w:rFonts w:ascii="Verdana" w:hAnsi="Verdana" w:cs="Verdana"/>
          <w:color w:val="333333"/>
          <w:sz w:val="18"/>
          <w:szCs w:val="18"/>
        </w:rPr>
        <w:tab/>
      </w:r>
      <w:r>
        <w:rPr>
          <w:rFonts w:ascii="Verdana" w:hAnsi="Verdana" w:cs="Verdana"/>
          <w:color w:val="333333"/>
          <w:sz w:val="18"/>
          <w:szCs w:val="18"/>
        </w:rPr>
        <w:t xml:space="preserve">121 </w:t>
      </w:r>
    </w:p>
    <w:p w14:paraId="587D17C7" w14:textId="46403E5A" w:rsidR="00A77B3E" w:rsidRDefault="00C67445">
      <w:pPr>
        <w:widowControl w:val="0"/>
        <w:spacing w:before="255" w:line="240" w:lineRule="auto"/>
        <w:ind w:left="52"/>
        <w:rPr>
          <w:rFonts w:ascii="Verdana" w:hAnsi="Verdana" w:cs="Verdana"/>
          <w:color w:val="333333"/>
          <w:sz w:val="18"/>
          <w:szCs w:val="18"/>
        </w:rPr>
      </w:pPr>
      <w:r>
        <w:rPr>
          <w:rFonts w:ascii="Verdana" w:hAnsi="Verdana" w:cs="Verdana"/>
          <w:color w:val="333333"/>
          <w:sz w:val="18"/>
          <w:szCs w:val="18"/>
        </w:rPr>
        <w:t xml:space="preserve">Status </w:t>
      </w:r>
      <w:r w:rsidR="0094091A">
        <w:rPr>
          <w:rFonts w:ascii="Verdana" w:hAnsi="Verdana" w:cs="Verdana"/>
          <w:color w:val="333333"/>
          <w:sz w:val="18"/>
          <w:szCs w:val="18"/>
        </w:rPr>
        <w:tab/>
      </w:r>
      <w:r w:rsidR="0094091A">
        <w:rPr>
          <w:rFonts w:ascii="Verdana" w:hAnsi="Verdana" w:cs="Verdana"/>
          <w:color w:val="333333"/>
          <w:sz w:val="18"/>
          <w:szCs w:val="18"/>
        </w:rPr>
        <w:tab/>
      </w:r>
      <w:r w:rsidR="0094091A">
        <w:rPr>
          <w:rFonts w:ascii="Verdana" w:hAnsi="Verdana" w:cs="Verdana"/>
          <w:color w:val="333333"/>
          <w:sz w:val="18"/>
          <w:szCs w:val="18"/>
        </w:rPr>
        <w:tab/>
      </w:r>
      <w:r>
        <w:rPr>
          <w:rFonts w:ascii="Verdana" w:hAnsi="Verdana" w:cs="Verdana"/>
          <w:color w:val="333333"/>
          <w:sz w:val="18"/>
          <w:szCs w:val="18"/>
        </w:rPr>
        <w:t xml:space="preserve">Active </w:t>
      </w:r>
    </w:p>
    <w:p w14:paraId="520622EE" w14:textId="29A4DA37" w:rsidR="00A77B3E" w:rsidRDefault="00C67445">
      <w:pPr>
        <w:widowControl w:val="0"/>
        <w:spacing w:before="255" w:line="240" w:lineRule="auto"/>
        <w:ind w:left="43"/>
        <w:rPr>
          <w:rFonts w:ascii="Verdana" w:hAnsi="Verdana" w:cs="Verdana"/>
          <w:color w:val="333333"/>
          <w:sz w:val="18"/>
          <w:szCs w:val="18"/>
        </w:rPr>
      </w:pPr>
      <w:r>
        <w:rPr>
          <w:rFonts w:ascii="Verdana" w:hAnsi="Verdana" w:cs="Verdana"/>
          <w:color w:val="333333"/>
          <w:sz w:val="18"/>
          <w:szCs w:val="18"/>
        </w:rPr>
        <w:t xml:space="preserve">Adopted </w:t>
      </w:r>
      <w:r w:rsidR="0094091A">
        <w:rPr>
          <w:rFonts w:ascii="Verdana" w:hAnsi="Verdana" w:cs="Verdana"/>
          <w:color w:val="333333"/>
          <w:sz w:val="18"/>
          <w:szCs w:val="18"/>
        </w:rPr>
        <w:tab/>
      </w:r>
      <w:r w:rsidR="0094091A">
        <w:rPr>
          <w:rFonts w:ascii="Verdana" w:hAnsi="Verdana" w:cs="Verdana"/>
          <w:color w:val="333333"/>
          <w:sz w:val="18"/>
          <w:szCs w:val="18"/>
        </w:rPr>
        <w:tab/>
      </w:r>
      <w:r>
        <w:rPr>
          <w:rFonts w:ascii="Verdana" w:hAnsi="Verdana" w:cs="Verdana"/>
          <w:color w:val="333333"/>
          <w:sz w:val="18"/>
          <w:szCs w:val="18"/>
        </w:rPr>
        <w:t xml:space="preserve">February 24, 2009 </w:t>
      </w:r>
    </w:p>
    <w:p w14:paraId="5076E50B" w14:textId="34542974" w:rsidR="00A77B3E" w:rsidRDefault="00C67445">
      <w:pPr>
        <w:widowControl w:val="0"/>
        <w:spacing w:before="255" w:line="240" w:lineRule="auto"/>
        <w:ind w:left="58"/>
        <w:rPr>
          <w:rFonts w:ascii="Verdana" w:hAnsi="Verdana" w:cs="Verdana"/>
          <w:color w:val="333333"/>
          <w:sz w:val="18"/>
          <w:szCs w:val="18"/>
        </w:rPr>
      </w:pPr>
      <w:r>
        <w:rPr>
          <w:rFonts w:ascii="Verdana" w:hAnsi="Verdana" w:cs="Verdana"/>
          <w:color w:val="333333"/>
          <w:sz w:val="18"/>
          <w:szCs w:val="18"/>
        </w:rPr>
        <w:t xml:space="preserve">Last Revised </w:t>
      </w:r>
      <w:r w:rsidR="0094091A">
        <w:rPr>
          <w:rFonts w:ascii="Verdana" w:hAnsi="Verdana" w:cs="Verdana"/>
          <w:color w:val="333333"/>
          <w:sz w:val="18"/>
          <w:szCs w:val="18"/>
        </w:rPr>
        <w:tab/>
      </w:r>
      <w:r w:rsidR="0094091A">
        <w:rPr>
          <w:rFonts w:ascii="Verdana" w:hAnsi="Verdana" w:cs="Verdana"/>
          <w:color w:val="333333"/>
          <w:sz w:val="18"/>
          <w:szCs w:val="18"/>
        </w:rPr>
        <w:tab/>
      </w:r>
      <w:r>
        <w:rPr>
          <w:rFonts w:ascii="Verdana" w:hAnsi="Verdana" w:cs="Verdana"/>
          <w:color w:val="333333"/>
          <w:sz w:val="18"/>
          <w:szCs w:val="18"/>
        </w:rPr>
        <w:t xml:space="preserve">July 27, 2011 </w:t>
      </w:r>
    </w:p>
    <w:p w14:paraId="667C2A7D" w14:textId="7477785E" w:rsidR="00767740" w:rsidRPr="00767740" w:rsidRDefault="00767740" w:rsidP="0094091A">
      <w:pPr>
        <w:widowControl w:val="0"/>
        <w:spacing w:before="255" w:line="240" w:lineRule="auto"/>
        <w:ind w:left="58"/>
        <w:rPr>
          <w:rFonts w:ascii="Verdana" w:hAnsi="Verdana" w:cs="Verdana"/>
          <w:color w:val="FF0000"/>
          <w:sz w:val="18"/>
          <w:szCs w:val="18"/>
        </w:rPr>
      </w:pPr>
      <w:r w:rsidRPr="00767740">
        <w:rPr>
          <w:rFonts w:ascii="Verdana" w:hAnsi="Verdana" w:cs="Verdana"/>
          <w:color w:val="FF0000"/>
          <w:sz w:val="18"/>
          <w:szCs w:val="18"/>
        </w:rPr>
        <w:t>Proposed Revision</w:t>
      </w:r>
      <w:r w:rsidR="0094091A">
        <w:rPr>
          <w:rFonts w:ascii="Verdana" w:hAnsi="Verdana" w:cs="Verdana"/>
          <w:color w:val="FF0000"/>
          <w:sz w:val="18"/>
          <w:szCs w:val="18"/>
        </w:rPr>
        <w:tab/>
      </w:r>
      <w:r w:rsidR="00DB561F">
        <w:rPr>
          <w:rFonts w:ascii="Verdana" w:hAnsi="Verdana" w:cs="Verdana"/>
          <w:color w:val="FF0000"/>
          <w:sz w:val="18"/>
          <w:szCs w:val="18"/>
        </w:rPr>
        <w:t xml:space="preserve">June </w:t>
      </w:r>
      <w:r w:rsidRPr="00767740">
        <w:rPr>
          <w:rFonts w:ascii="Verdana" w:hAnsi="Verdana" w:cs="Verdana"/>
          <w:color w:val="FF0000"/>
          <w:sz w:val="18"/>
          <w:szCs w:val="18"/>
        </w:rPr>
        <w:t>2022</w:t>
      </w:r>
    </w:p>
    <w:p w14:paraId="4476ED6E" w14:textId="77777777" w:rsidR="00A77B3E" w:rsidRPr="007F227A" w:rsidRDefault="00C67445">
      <w:pPr>
        <w:widowControl w:val="0"/>
        <w:spacing w:before="645" w:line="240" w:lineRule="auto"/>
        <w:ind w:left="60"/>
        <w:rPr>
          <w:rFonts w:asciiTheme="minorHAnsi" w:hAnsiTheme="minorHAnsi" w:cstheme="minorHAnsi"/>
          <w:b/>
          <w:bCs/>
          <w:color w:val="333333"/>
        </w:rPr>
      </w:pPr>
      <w:r w:rsidRPr="007F227A">
        <w:rPr>
          <w:rFonts w:asciiTheme="minorHAnsi" w:hAnsiTheme="minorHAnsi" w:cstheme="minorHAnsi"/>
          <w:b/>
          <w:bCs/>
          <w:color w:val="333333"/>
          <w:u w:val="single"/>
        </w:rPr>
        <w:t>Purpose and Goals</w:t>
      </w:r>
      <w:r w:rsidRPr="007F227A">
        <w:rPr>
          <w:rFonts w:asciiTheme="minorHAnsi" w:hAnsiTheme="minorHAnsi" w:cstheme="minorHAnsi"/>
          <w:b/>
          <w:bCs/>
          <w:color w:val="333333"/>
        </w:rPr>
        <w:t xml:space="preserve"> </w:t>
      </w:r>
    </w:p>
    <w:p w14:paraId="217F5DA5" w14:textId="54CD651B" w:rsidR="00A77B3E" w:rsidRPr="007F227A" w:rsidRDefault="00C67445">
      <w:pPr>
        <w:widowControl w:val="0"/>
        <w:spacing w:before="265" w:line="243" w:lineRule="auto"/>
        <w:ind w:left="49" w:right="218" w:hanging="9"/>
        <w:rPr>
          <w:rFonts w:asciiTheme="minorHAnsi" w:hAnsiTheme="minorHAnsi" w:cstheme="minorHAnsi"/>
        </w:rPr>
      </w:pPr>
      <w:r w:rsidRPr="007F227A">
        <w:rPr>
          <w:rFonts w:asciiTheme="minorHAnsi" w:hAnsiTheme="minorHAnsi" w:cstheme="minorHAnsi"/>
        </w:rPr>
        <w:t xml:space="preserve">It is in the public's best interest to ensure that young people are equipped with medically and scientifically accurate, developmentally-appropriate information that will help them make informed decisions about their sexual and reproductive health throughout their lives. The primary responsibility for sexual health education is with parents and guardians. However, this responsibility also extends to schools and other youth-serving community groups. </w:t>
      </w:r>
      <w:r w:rsidR="0094091A" w:rsidRPr="007F227A">
        <w:rPr>
          <w:rFonts w:asciiTheme="minorHAnsi" w:hAnsiTheme="minorHAnsi" w:cstheme="minorHAnsi"/>
        </w:rPr>
        <w:t>Thus,</w:t>
      </w:r>
      <w:r w:rsidRPr="007F227A">
        <w:rPr>
          <w:rFonts w:asciiTheme="minorHAnsi" w:hAnsiTheme="minorHAnsi" w:cstheme="minorHAnsi"/>
        </w:rPr>
        <w:t xml:space="preserve"> the Pittsburgh Public School Board affirms its commitment to providing high-quality comprehensive sexuality education to its students.</w:t>
      </w:r>
    </w:p>
    <w:p w14:paraId="2E383DC3" w14:textId="67626A67" w:rsidR="00A77B3E" w:rsidRPr="007F227A" w:rsidRDefault="00C67445">
      <w:pPr>
        <w:widowControl w:val="0"/>
        <w:spacing w:before="265" w:line="243" w:lineRule="auto"/>
        <w:ind w:left="49" w:right="218" w:hanging="9"/>
        <w:rPr>
          <w:rFonts w:asciiTheme="minorHAnsi" w:hAnsiTheme="minorHAnsi" w:cstheme="minorHAnsi"/>
          <w:color w:val="333333"/>
        </w:rPr>
      </w:pPr>
      <w:r w:rsidRPr="007F227A">
        <w:rPr>
          <w:rFonts w:asciiTheme="minorHAnsi" w:hAnsiTheme="minorHAnsi" w:cstheme="minorHAnsi"/>
          <w:color w:val="333333"/>
        </w:rPr>
        <w:t>This Policy reflects the Board’s commitment to provide students from kindergarten through graduation with sexual health education that:</w:t>
      </w:r>
    </w:p>
    <w:p w14:paraId="3EA62BDF" w14:textId="77777777" w:rsidR="00A77B3E" w:rsidRPr="007F227A" w:rsidRDefault="00C67445">
      <w:pPr>
        <w:widowControl w:val="0"/>
        <w:spacing w:before="188" w:line="240" w:lineRule="auto"/>
        <w:ind w:left="384"/>
        <w:rPr>
          <w:rFonts w:asciiTheme="minorHAnsi" w:hAnsiTheme="minorHAnsi" w:cstheme="minorHAnsi"/>
          <w:color w:val="333333"/>
        </w:rPr>
      </w:pPr>
      <w:r w:rsidRPr="007F227A">
        <w:rPr>
          <w:rFonts w:asciiTheme="minorHAnsi" w:hAnsiTheme="minorHAnsi" w:cstheme="minorHAnsi"/>
          <w:color w:val="333333"/>
        </w:rPr>
        <w:t xml:space="preserve">1. Is comprehensive; </w:t>
      </w:r>
    </w:p>
    <w:p w14:paraId="07EDCF2D" w14:textId="77777777" w:rsidR="00A77B3E" w:rsidRPr="007F227A" w:rsidRDefault="00C67445">
      <w:pPr>
        <w:widowControl w:val="0"/>
        <w:spacing w:before="265" w:line="240" w:lineRule="auto"/>
        <w:ind w:left="372"/>
        <w:rPr>
          <w:rFonts w:asciiTheme="minorHAnsi" w:hAnsiTheme="minorHAnsi" w:cstheme="minorHAnsi"/>
          <w:color w:val="0000FF"/>
        </w:rPr>
      </w:pPr>
      <w:r w:rsidRPr="007F227A">
        <w:rPr>
          <w:rFonts w:asciiTheme="minorHAnsi" w:hAnsiTheme="minorHAnsi" w:cstheme="minorHAnsi"/>
          <w:color w:val="333333"/>
        </w:rPr>
        <w:t>2. Is developmentally appropriate;</w:t>
      </w:r>
      <w:r w:rsidRPr="007F227A">
        <w:rPr>
          <w:rFonts w:asciiTheme="minorHAnsi" w:hAnsiTheme="minorHAnsi" w:cstheme="minorHAnsi"/>
          <w:color w:val="0000FF"/>
          <w:u w:val="single"/>
        </w:rPr>
        <w:t>[1]</w:t>
      </w:r>
      <w:r w:rsidRPr="007F227A">
        <w:rPr>
          <w:rFonts w:asciiTheme="minorHAnsi" w:hAnsiTheme="minorHAnsi" w:cstheme="minorHAnsi"/>
          <w:color w:val="0000FF"/>
        </w:rPr>
        <w:t xml:space="preserve"> </w:t>
      </w:r>
    </w:p>
    <w:p w14:paraId="49319790" w14:textId="77777777" w:rsidR="00A77B3E" w:rsidRPr="007F227A" w:rsidRDefault="00C67445">
      <w:pPr>
        <w:widowControl w:val="0"/>
        <w:spacing w:before="265" w:line="240" w:lineRule="auto"/>
        <w:ind w:left="373"/>
        <w:rPr>
          <w:rFonts w:asciiTheme="minorHAnsi" w:hAnsiTheme="minorHAnsi" w:cstheme="minorHAnsi"/>
          <w:color w:val="333333"/>
        </w:rPr>
      </w:pPr>
      <w:r w:rsidRPr="007F227A">
        <w:rPr>
          <w:rFonts w:asciiTheme="minorHAnsi" w:hAnsiTheme="minorHAnsi" w:cstheme="minorHAnsi"/>
          <w:color w:val="333333"/>
        </w:rPr>
        <w:t xml:space="preserve">3. Is medically accurate; </w:t>
      </w:r>
    </w:p>
    <w:p w14:paraId="16D70AC1" w14:textId="1A4701AF" w:rsidR="00774917" w:rsidRPr="007F227A" w:rsidRDefault="00C67445">
      <w:pPr>
        <w:widowControl w:val="0"/>
        <w:spacing w:before="265" w:line="240" w:lineRule="auto"/>
        <w:ind w:left="373"/>
        <w:rPr>
          <w:rFonts w:asciiTheme="minorHAnsi" w:hAnsiTheme="minorHAnsi" w:cstheme="minorHAnsi"/>
          <w:color w:val="333333"/>
        </w:rPr>
      </w:pPr>
      <w:r w:rsidRPr="007F227A">
        <w:rPr>
          <w:rFonts w:asciiTheme="minorHAnsi" w:hAnsiTheme="minorHAnsi" w:cstheme="minorHAnsi"/>
          <w:color w:val="333333"/>
        </w:rPr>
        <w:t xml:space="preserve">4. </w:t>
      </w:r>
      <w:r w:rsidR="00774917" w:rsidRPr="007F227A">
        <w:rPr>
          <w:rFonts w:asciiTheme="minorHAnsi" w:hAnsiTheme="minorHAnsi" w:cstheme="minorHAnsi"/>
          <w:color w:val="333333"/>
        </w:rPr>
        <w:t>Emphasizes sexual abstinence as the expected norm and the only protection that is 100% effective against unintended pregnancy, sexually transmitted infections, and HIV when transmitted sexually;</w:t>
      </w:r>
    </w:p>
    <w:p w14:paraId="0E903B38" w14:textId="72879AD0" w:rsidR="00A77B3E" w:rsidRPr="007F227A" w:rsidRDefault="00774917">
      <w:pPr>
        <w:widowControl w:val="0"/>
        <w:spacing w:before="265" w:line="240" w:lineRule="auto"/>
        <w:ind w:left="373"/>
        <w:rPr>
          <w:rFonts w:asciiTheme="minorHAnsi" w:hAnsiTheme="minorHAnsi" w:cstheme="minorHAnsi"/>
          <w:color w:val="333333"/>
        </w:rPr>
      </w:pPr>
      <w:r w:rsidRPr="007F227A">
        <w:rPr>
          <w:rFonts w:asciiTheme="minorHAnsi" w:hAnsiTheme="minorHAnsi" w:cstheme="minorHAnsi"/>
          <w:color w:val="333333"/>
        </w:rPr>
        <w:t xml:space="preserve">5. </w:t>
      </w:r>
      <w:r w:rsidR="00C67445" w:rsidRPr="007F227A">
        <w:rPr>
          <w:rFonts w:asciiTheme="minorHAnsi" w:hAnsiTheme="minorHAnsi" w:cstheme="minorHAnsi"/>
          <w:color w:val="333333"/>
        </w:rPr>
        <w:t>Is inclusive, holistic, anti-racist, and culturally responsive;</w:t>
      </w:r>
    </w:p>
    <w:p w14:paraId="4E3C86E5" w14:textId="3119AD2B" w:rsidR="00A77B3E" w:rsidRPr="007F227A" w:rsidRDefault="00774917" w:rsidP="007F227A">
      <w:pPr>
        <w:widowControl w:val="0"/>
        <w:spacing w:before="265" w:line="243" w:lineRule="auto"/>
        <w:ind w:left="651" w:right="22" w:hanging="288"/>
        <w:rPr>
          <w:rFonts w:asciiTheme="minorHAnsi" w:hAnsiTheme="minorHAnsi" w:cstheme="minorHAnsi"/>
          <w:color w:val="333333"/>
        </w:rPr>
      </w:pPr>
      <w:r w:rsidRPr="007F227A">
        <w:rPr>
          <w:rFonts w:asciiTheme="minorHAnsi" w:hAnsiTheme="minorHAnsi" w:cstheme="minorHAnsi"/>
          <w:color w:val="333333"/>
        </w:rPr>
        <w:t>6</w:t>
      </w:r>
      <w:r w:rsidR="00C67445" w:rsidRPr="007F227A">
        <w:rPr>
          <w:rFonts w:asciiTheme="minorHAnsi" w:hAnsiTheme="minorHAnsi" w:cstheme="minorHAnsi"/>
          <w:color w:val="333333"/>
        </w:rPr>
        <w:t xml:space="preserve"> Includes information required to provide instruction designed to promote a comprehensive understanding of the emotional, psychological, physiological, and social aspects necessary for healthy relationships.</w:t>
      </w:r>
    </w:p>
    <w:p w14:paraId="030FD7D6" w14:textId="77777777" w:rsidR="00A77B3E" w:rsidRPr="007F227A" w:rsidRDefault="00C67445" w:rsidP="007F227A">
      <w:pPr>
        <w:widowControl w:val="0"/>
        <w:spacing w:before="523" w:line="240" w:lineRule="auto"/>
        <w:ind w:left="24"/>
        <w:rPr>
          <w:rFonts w:asciiTheme="minorHAnsi" w:hAnsiTheme="minorHAnsi" w:cstheme="minorHAnsi"/>
        </w:rPr>
      </w:pPr>
      <w:r w:rsidRPr="007F227A">
        <w:rPr>
          <w:rFonts w:asciiTheme="minorHAnsi" w:hAnsiTheme="minorHAnsi" w:cstheme="minorHAnsi"/>
          <w:u w:val="single"/>
        </w:rPr>
        <w:t>Definition</w:t>
      </w:r>
      <w:r w:rsidRPr="007F227A">
        <w:rPr>
          <w:rFonts w:asciiTheme="minorHAnsi" w:hAnsiTheme="minorHAnsi" w:cstheme="minorHAnsi"/>
        </w:rPr>
        <w:t xml:space="preserve"> </w:t>
      </w:r>
    </w:p>
    <w:p w14:paraId="0602B4DB" w14:textId="0C7CE160" w:rsidR="00774917" w:rsidRPr="007F227A" w:rsidRDefault="00C67445" w:rsidP="00774917">
      <w:pPr>
        <w:pStyle w:val="pf0"/>
        <w:rPr>
          <w:rFonts w:asciiTheme="minorHAnsi" w:hAnsiTheme="minorHAnsi" w:cstheme="minorHAnsi"/>
          <w:sz w:val="22"/>
          <w:szCs w:val="22"/>
        </w:rPr>
      </w:pPr>
      <w:r w:rsidRPr="007F227A">
        <w:rPr>
          <w:rFonts w:asciiTheme="minorHAnsi" w:hAnsiTheme="minorHAnsi" w:cstheme="minorHAnsi"/>
          <w:b/>
          <w:bCs/>
          <w:sz w:val="22"/>
          <w:szCs w:val="22"/>
        </w:rPr>
        <w:lastRenderedPageBreak/>
        <w:t xml:space="preserve">Comprehensive Sexuality Education. </w:t>
      </w:r>
      <w:r w:rsidRPr="007F227A">
        <w:rPr>
          <w:rFonts w:asciiTheme="minorHAnsi" w:hAnsiTheme="minorHAnsi" w:cstheme="minorHAnsi"/>
          <w:sz w:val="22"/>
          <w:szCs w:val="22"/>
        </w:rPr>
        <w:t xml:space="preserve">Developmentally appropriate sexuality education, articulated kindergarten through graduation, providing students with adequate and accurate information on human sexuality; preparing students to deal responsibly with social, physical, emotional and mental aspects of human sexuality. </w:t>
      </w:r>
      <w:r w:rsidR="00774917" w:rsidRPr="007F227A">
        <w:rPr>
          <w:rStyle w:val="Heading2Char"/>
          <w:rFonts w:asciiTheme="minorHAnsi" w:eastAsiaTheme="minorEastAsia" w:hAnsiTheme="minorHAnsi" w:cstheme="minorHAnsi"/>
          <w:sz w:val="22"/>
          <w:szCs w:val="22"/>
        </w:rPr>
        <w:t xml:space="preserve"> </w:t>
      </w:r>
      <w:r w:rsidR="00774917" w:rsidRPr="007F227A">
        <w:rPr>
          <w:rStyle w:val="cf01"/>
          <w:rFonts w:asciiTheme="minorHAnsi" w:eastAsiaTheme="minorEastAsia" w:hAnsiTheme="minorHAnsi" w:cstheme="minorHAnsi"/>
          <w:sz w:val="22"/>
          <w:szCs w:val="22"/>
        </w:rPr>
        <w:t>Curriculum will utilize the National Sex Education Standards in conjunction with the National Health Education Standard to ensure students receive comprehensive sexuality education.</w:t>
      </w:r>
    </w:p>
    <w:p w14:paraId="56820598" w14:textId="4E019305" w:rsidR="00A77B3E" w:rsidRPr="007F227A" w:rsidRDefault="00C67445" w:rsidP="007F227A">
      <w:pPr>
        <w:widowControl w:val="0"/>
        <w:spacing w:before="277" w:line="230" w:lineRule="auto"/>
        <w:ind w:left="24" w:right="63" w:firstLine="8"/>
        <w:rPr>
          <w:rFonts w:asciiTheme="minorHAnsi" w:hAnsiTheme="minorHAnsi" w:cstheme="minorHAnsi"/>
        </w:rPr>
      </w:pPr>
      <w:r w:rsidRPr="007F227A">
        <w:rPr>
          <w:rFonts w:asciiTheme="minorHAnsi" w:hAnsiTheme="minorHAnsi" w:cstheme="minorHAnsi"/>
        </w:rPr>
        <w:t xml:space="preserve">These categories and topics will be reviewed </w:t>
      </w:r>
      <w:r w:rsidR="0034593D" w:rsidRPr="007F227A">
        <w:rPr>
          <w:rFonts w:asciiTheme="minorHAnsi" w:hAnsiTheme="minorHAnsi" w:cstheme="minorHAnsi"/>
        </w:rPr>
        <w:t xml:space="preserve">as needed </w:t>
      </w:r>
      <w:r w:rsidRPr="007F227A">
        <w:rPr>
          <w:rFonts w:asciiTheme="minorHAnsi" w:hAnsiTheme="minorHAnsi" w:cstheme="minorHAnsi"/>
        </w:rPr>
        <w:t>by the Superintendent or their designee, using t</w:t>
      </w:r>
      <w:r w:rsidRPr="007F227A">
        <w:rPr>
          <w:rFonts w:asciiTheme="minorHAnsi" w:hAnsiTheme="minorHAnsi" w:cstheme="minorHAnsi"/>
          <w:color w:val="222222"/>
          <w:shd w:val="solid" w:color="FFFFFF" w:fill="FFFFFF"/>
        </w:rPr>
        <w:t xml:space="preserve">he </w:t>
      </w:r>
      <w:hyperlink r:id="rId8" w:history="1">
        <w:r w:rsidRPr="007F227A">
          <w:rPr>
            <w:rFonts w:asciiTheme="minorHAnsi" w:hAnsiTheme="minorHAnsi" w:cstheme="minorHAnsi"/>
            <w:color w:val="1155CC"/>
            <w:u w:val="single"/>
            <w:shd w:val="solid" w:color="FFFFFF" w:fill="FFFFFF"/>
          </w:rPr>
          <w:t>HECAT</w:t>
        </w:r>
      </w:hyperlink>
      <w:r w:rsidRPr="007F227A">
        <w:rPr>
          <w:rFonts w:asciiTheme="minorHAnsi" w:hAnsiTheme="minorHAnsi" w:cstheme="minorHAnsi"/>
          <w:color w:val="222222"/>
          <w:shd w:val="solid" w:color="FFFFFF" w:fill="FFFFFF"/>
        </w:rPr>
        <w:t xml:space="preserve"> (health education curriculum analysis tool)</w:t>
      </w:r>
      <w:r w:rsidR="0034593D" w:rsidRPr="007F227A">
        <w:rPr>
          <w:rFonts w:asciiTheme="minorHAnsi" w:hAnsiTheme="minorHAnsi" w:cstheme="minorHAnsi"/>
          <w:color w:val="222222"/>
          <w:shd w:val="solid" w:color="FFFFFF" w:fill="FFFFFF"/>
        </w:rPr>
        <w:t xml:space="preserve"> in conjunction with the updating of curriculum and/or textbook adoption, </w:t>
      </w:r>
      <w:r w:rsidRPr="007F227A">
        <w:rPr>
          <w:rFonts w:asciiTheme="minorHAnsi" w:hAnsiTheme="minorHAnsi" w:cstheme="minorHAnsi"/>
        </w:rPr>
        <w:t xml:space="preserve"> to ensure they continue to be aligned with the National Sex Ed Standards and best practices as they evolve over time.</w:t>
      </w:r>
    </w:p>
    <w:p w14:paraId="551D8DC8" w14:textId="77777777" w:rsidR="00A77B3E" w:rsidRPr="007F227A" w:rsidRDefault="00C67445" w:rsidP="007F227A">
      <w:pPr>
        <w:widowControl w:val="0"/>
        <w:spacing w:before="277" w:line="230" w:lineRule="auto"/>
        <w:ind w:right="63"/>
        <w:rPr>
          <w:rFonts w:asciiTheme="minorHAnsi" w:hAnsiTheme="minorHAnsi" w:cstheme="minorHAnsi"/>
        </w:rPr>
      </w:pPr>
      <w:r w:rsidRPr="007F227A">
        <w:rPr>
          <w:rFonts w:asciiTheme="minorHAnsi" w:hAnsiTheme="minorHAnsi" w:cstheme="minorHAnsi"/>
        </w:rPr>
        <w:t xml:space="preserve">Comprehensive Sexuality Education has the following characteristics: </w:t>
      </w:r>
    </w:p>
    <w:p w14:paraId="69D50B45" w14:textId="2625AE3F" w:rsidR="00A77B3E" w:rsidRPr="007F227A" w:rsidRDefault="00C67445" w:rsidP="007F227A">
      <w:pPr>
        <w:widowControl w:val="0"/>
        <w:numPr>
          <w:ilvl w:val="0"/>
          <w:numId w:val="2"/>
        </w:numPr>
        <w:tabs>
          <w:tab w:val="left" w:pos="360"/>
          <w:tab w:val="left" w:pos="1080"/>
        </w:tabs>
        <w:spacing w:line="264" w:lineRule="auto"/>
        <w:ind w:left="1080" w:right="1182"/>
        <w:rPr>
          <w:rFonts w:asciiTheme="minorHAnsi" w:hAnsiTheme="minorHAnsi" w:cstheme="minorHAnsi"/>
        </w:rPr>
      </w:pPr>
      <w:r w:rsidRPr="007F227A">
        <w:rPr>
          <w:rFonts w:asciiTheme="minorHAnsi" w:hAnsiTheme="minorHAnsi" w:cstheme="minorHAnsi"/>
        </w:rPr>
        <w:t xml:space="preserve">Teaches complete and medically-accurate, culturally-responsive, anti-racist, inclusive, developmentally appropriate information; </w:t>
      </w:r>
    </w:p>
    <w:p w14:paraId="2D1E3933" w14:textId="5615E198" w:rsidR="00A77B3E" w:rsidRPr="007F227A" w:rsidRDefault="00C67445">
      <w:pPr>
        <w:widowControl w:val="0"/>
        <w:numPr>
          <w:ilvl w:val="0"/>
          <w:numId w:val="2"/>
        </w:numPr>
        <w:tabs>
          <w:tab w:val="left" w:pos="360"/>
          <w:tab w:val="left" w:pos="1080"/>
        </w:tabs>
        <w:spacing w:line="264" w:lineRule="auto"/>
        <w:ind w:left="1080" w:right="415"/>
        <w:rPr>
          <w:rFonts w:asciiTheme="minorHAnsi" w:hAnsiTheme="minorHAnsi" w:cstheme="minorHAnsi"/>
        </w:rPr>
      </w:pPr>
      <w:r w:rsidRPr="007F227A">
        <w:rPr>
          <w:rFonts w:asciiTheme="minorHAnsi" w:hAnsiTheme="minorHAnsi" w:cstheme="minorHAnsi"/>
        </w:rPr>
        <w:t xml:space="preserve">Includes information in seven major categories: </w:t>
      </w:r>
    </w:p>
    <w:p w14:paraId="7B8518EA" w14:textId="5D14A3EC" w:rsidR="00A77B3E" w:rsidRPr="007F227A" w:rsidRDefault="00C67445">
      <w:pPr>
        <w:widowControl w:val="0"/>
        <w:numPr>
          <w:ilvl w:val="1"/>
          <w:numId w:val="2"/>
        </w:numPr>
        <w:tabs>
          <w:tab w:val="left" w:pos="1080"/>
          <w:tab w:val="left" w:pos="1800"/>
        </w:tabs>
        <w:spacing w:line="264" w:lineRule="auto"/>
        <w:ind w:left="1800" w:right="415"/>
        <w:rPr>
          <w:rFonts w:asciiTheme="minorHAnsi" w:hAnsiTheme="minorHAnsi" w:cstheme="minorHAnsi"/>
        </w:rPr>
      </w:pPr>
      <w:r w:rsidRPr="007F227A">
        <w:rPr>
          <w:rFonts w:asciiTheme="minorHAnsi" w:hAnsiTheme="minorHAnsi" w:cstheme="minorHAnsi"/>
        </w:rPr>
        <w:t xml:space="preserve">Consent and Healthy Relationships, </w:t>
      </w:r>
    </w:p>
    <w:p w14:paraId="3C19BC79" w14:textId="77777777" w:rsidR="00A77B3E" w:rsidRPr="007F227A" w:rsidRDefault="00C67445">
      <w:pPr>
        <w:widowControl w:val="0"/>
        <w:numPr>
          <w:ilvl w:val="1"/>
          <w:numId w:val="2"/>
        </w:numPr>
        <w:tabs>
          <w:tab w:val="left" w:pos="1080"/>
          <w:tab w:val="left" w:pos="1800"/>
        </w:tabs>
        <w:spacing w:line="264" w:lineRule="auto"/>
        <w:ind w:left="1800" w:right="415"/>
        <w:rPr>
          <w:rFonts w:asciiTheme="minorHAnsi" w:hAnsiTheme="minorHAnsi" w:cstheme="minorHAnsi"/>
        </w:rPr>
      </w:pPr>
      <w:r w:rsidRPr="007F227A">
        <w:rPr>
          <w:rFonts w:asciiTheme="minorHAnsi" w:hAnsiTheme="minorHAnsi" w:cstheme="minorHAnsi"/>
        </w:rPr>
        <w:t xml:space="preserve">Anatomy and Physiology, </w:t>
      </w:r>
    </w:p>
    <w:p w14:paraId="42604459" w14:textId="7BE18679" w:rsidR="00A77B3E" w:rsidRPr="007F227A" w:rsidRDefault="00C67445">
      <w:pPr>
        <w:widowControl w:val="0"/>
        <w:numPr>
          <w:ilvl w:val="1"/>
          <w:numId w:val="2"/>
        </w:numPr>
        <w:tabs>
          <w:tab w:val="left" w:pos="1080"/>
          <w:tab w:val="left" w:pos="1800"/>
        </w:tabs>
        <w:spacing w:line="264" w:lineRule="auto"/>
        <w:ind w:left="1800" w:right="415"/>
        <w:rPr>
          <w:rFonts w:asciiTheme="minorHAnsi" w:hAnsiTheme="minorHAnsi" w:cstheme="minorHAnsi"/>
        </w:rPr>
      </w:pPr>
      <w:r w:rsidRPr="007F227A">
        <w:rPr>
          <w:rFonts w:asciiTheme="minorHAnsi" w:hAnsiTheme="minorHAnsi" w:cstheme="minorHAnsi"/>
        </w:rPr>
        <w:t xml:space="preserve">Puberty and Adolescent Sexual Development, </w:t>
      </w:r>
    </w:p>
    <w:p w14:paraId="022AF4BC" w14:textId="77777777" w:rsidR="00A77B3E" w:rsidRPr="007F227A" w:rsidRDefault="00C67445">
      <w:pPr>
        <w:widowControl w:val="0"/>
        <w:numPr>
          <w:ilvl w:val="1"/>
          <w:numId w:val="2"/>
        </w:numPr>
        <w:tabs>
          <w:tab w:val="left" w:pos="1080"/>
          <w:tab w:val="left" w:pos="1800"/>
        </w:tabs>
        <w:spacing w:line="264" w:lineRule="auto"/>
        <w:ind w:left="1800" w:right="415"/>
        <w:rPr>
          <w:rFonts w:asciiTheme="minorHAnsi" w:hAnsiTheme="minorHAnsi" w:cstheme="minorHAnsi"/>
        </w:rPr>
      </w:pPr>
      <w:r w:rsidRPr="007F227A">
        <w:rPr>
          <w:rFonts w:asciiTheme="minorHAnsi" w:hAnsiTheme="minorHAnsi" w:cstheme="minorHAnsi"/>
        </w:rPr>
        <w:t>Gender Identity and Expression,</w:t>
      </w:r>
    </w:p>
    <w:p w14:paraId="44FB8113" w14:textId="77777777" w:rsidR="00A77B3E" w:rsidRPr="007F227A" w:rsidRDefault="00C67445">
      <w:pPr>
        <w:widowControl w:val="0"/>
        <w:numPr>
          <w:ilvl w:val="1"/>
          <w:numId w:val="2"/>
        </w:numPr>
        <w:tabs>
          <w:tab w:val="left" w:pos="1080"/>
          <w:tab w:val="left" w:pos="1800"/>
        </w:tabs>
        <w:spacing w:line="264" w:lineRule="auto"/>
        <w:ind w:left="1800" w:right="415"/>
        <w:rPr>
          <w:rFonts w:asciiTheme="minorHAnsi" w:hAnsiTheme="minorHAnsi" w:cstheme="minorHAnsi"/>
        </w:rPr>
      </w:pPr>
      <w:r w:rsidRPr="007F227A">
        <w:rPr>
          <w:rFonts w:asciiTheme="minorHAnsi" w:hAnsiTheme="minorHAnsi" w:cstheme="minorHAnsi"/>
        </w:rPr>
        <w:t xml:space="preserve">Sexual Orientation and Identity, </w:t>
      </w:r>
    </w:p>
    <w:p w14:paraId="7F939942" w14:textId="50E1D87D" w:rsidR="00A77B3E" w:rsidRPr="007F227A" w:rsidRDefault="00C67445" w:rsidP="007F227A">
      <w:pPr>
        <w:widowControl w:val="0"/>
        <w:numPr>
          <w:ilvl w:val="1"/>
          <w:numId w:val="2"/>
        </w:numPr>
        <w:tabs>
          <w:tab w:val="left" w:pos="1080"/>
          <w:tab w:val="left" w:pos="1800"/>
        </w:tabs>
        <w:spacing w:line="264" w:lineRule="auto"/>
        <w:ind w:left="1800" w:right="415"/>
        <w:rPr>
          <w:rFonts w:asciiTheme="minorHAnsi" w:hAnsiTheme="minorHAnsi" w:cstheme="minorHAnsi"/>
        </w:rPr>
      </w:pPr>
      <w:r w:rsidRPr="007F227A">
        <w:rPr>
          <w:rFonts w:asciiTheme="minorHAnsi" w:hAnsiTheme="minorHAnsi" w:cstheme="minorHAnsi"/>
        </w:rPr>
        <w:t>Sexual Health, and</w:t>
      </w:r>
    </w:p>
    <w:p w14:paraId="5C6B6446" w14:textId="77777777" w:rsidR="00A77B3E" w:rsidRPr="007F227A" w:rsidRDefault="00C67445">
      <w:pPr>
        <w:widowControl w:val="0"/>
        <w:numPr>
          <w:ilvl w:val="1"/>
          <w:numId w:val="2"/>
        </w:numPr>
        <w:tabs>
          <w:tab w:val="left" w:pos="1080"/>
          <w:tab w:val="left" w:pos="1800"/>
        </w:tabs>
        <w:spacing w:line="264" w:lineRule="auto"/>
        <w:ind w:left="1800" w:right="415"/>
        <w:rPr>
          <w:rFonts w:asciiTheme="minorHAnsi" w:hAnsiTheme="minorHAnsi" w:cstheme="minorHAnsi"/>
        </w:rPr>
      </w:pPr>
      <w:r w:rsidRPr="007F227A">
        <w:rPr>
          <w:rFonts w:asciiTheme="minorHAnsi" w:hAnsiTheme="minorHAnsi" w:cstheme="minorHAnsi"/>
        </w:rPr>
        <w:t>Interpersonal Violence;</w:t>
      </w:r>
    </w:p>
    <w:p w14:paraId="1EF2AF78" w14:textId="629E8B6E" w:rsidR="00A77B3E" w:rsidRPr="007F227A" w:rsidRDefault="00C67445" w:rsidP="007F227A">
      <w:pPr>
        <w:widowControl w:val="0"/>
        <w:numPr>
          <w:ilvl w:val="0"/>
          <w:numId w:val="2"/>
        </w:numPr>
        <w:tabs>
          <w:tab w:val="left" w:pos="360"/>
          <w:tab w:val="left" w:pos="1080"/>
        </w:tabs>
        <w:spacing w:line="265" w:lineRule="auto"/>
        <w:ind w:left="1080" w:right="99"/>
        <w:rPr>
          <w:rFonts w:asciiTheme="minorHAnsi" w:hAnsiTheme="minorHAnsi" w:cstheme="minorHAnsi"/>
        </w:rPr>
      </w:pPr>
      <w:r w:rsidRPr="007F227A">
        <w:rPr>
          <w:rFonts w:asciiTheme="minorHAnsi" w:hAnsiTheme="minorHAnsi" w:cstheme="minorHAnsi"/>
        </w:rPr>
        <w:t xml:space="preserve">Explores risk and risk reduction behaviors along with healthy decision making </w:t>
      </w:r>
    </w:p>
    <w:p w14:paraId="5F42407F" w14:textId="77777777" w:rsidR="00A77B3E" w:rsidRPr="007F227A" w:rsidRDefault="00C67445">
      <w:pPr>
        <w:widowControl w:val="0"/>
        <w:numPr>
          <w:ilvl w:val="0"/>
          <w:numId w:val="2"/>
        </w:numPr>
        <w:tabs>
          <w:tab w:val="left" w:pos="360"/>
          <w:tab w:val="left" w:pos="1080"/>
        </w:tabs>
        <w:spacing w:line="265" w:lineRule="auto"/>
        <w:ind w:left="1080" w:right="99"/>
        <w:rPr>
          <w:rFonts w:asciiTheme="minorHAnsi" w:hAnsiTheme="minorHAnsi" w:cstheme="minorHAnsi"/>
        </w:rPr>
      </w:pPr>
      <w:r w:rsidRPr="007F227A">
        <w:rPr>
          <w:rFonts w:asciiTheme="minorHAnsi" w:hAnsiTheme="minorHAnsi" w:cstheme="minorHAnsi"/>
        </w:rPr>
        <w:t>Addresses consent and violence prevention</w:t>
      </w:r>
    </w:p>
    <w:p w14:paraId="0BB120EE" w14:textId="7757E5E1" w:rsidR="00A77B3E" w:rsidRPr="007F227A" w:rsidRDefault="00C67445" w:rsidP="007F227A">
      <w:pPr>
        <w:widowControl w:val="0"/>
        <w:numPr>
          <w:ilvl w:val="0"/>
          <w:numId w:val="2"/>
        </w:numPr>
        <w:tabs>
          <w:tab w:val="left" w:pos="360"/>
          <w:tab w:val="left" w:pos="1080"/>
        </w:tabs>
        <w:spacing w:line="265" w:lineRule="auto"/>
        <w:ind w:left="1080" w:right="728"/>
        <w:rPr>
          <w:rFonts w:asciiTheme="minorHAnsi" w:hAnsiTheme="minorHAnsi" w:cstheme="minorHAnsi"/>
        </w:rPr>
      </w:pPr>
      <w:r w:rsidRPr="007F227A">
        <w:rPr>
          <w:rFonts w:asciiTheme="minorHAnsi" w:hAnsiTheme="minorHAnsi" w:cstheme="minorHAnsi"/>
        </w:rPr>
        <w:t xml:space="preserve">Provides medically accurate information about the health benefits and side effects of all contraceptives and barrier methods as a means to prevent pregnancy and/or STDs, including HIV. </w:t>
      </w:r>
    </w:p>
    <w:p w14:paraId="2549074E" w14:textId="021AF0AA" w:rsidR="00A77B3E" w:rsidRPr="007F227A" w:rsidRDefault="00C67445" w:rsidP="007F227A">
      <w:pPr>
        <w:widowControl w:val="0"/>
        <w:numPr>
          <w:ilvl w:val="0"/>
          <w:numId w:val="2"/>
        </w:numPr>
        <w:tabs>
          <w:tab w:val="left" w:pos="360"/>
          <w:tab w:val="left" w:pos="1080"/>
        </w:tabs>
        <w:spacing w:line="265" w:lineRule="auto"/>
        <w:ind w:left="1080" w:right="728"/>
        <w:rPr>
          <w:rFonts w:asciiTheme="minorHAnsi" w:hAnsiTheme="minorHAnsi" w:cstheme="minorHAnsi"/>
        </w:rPr>
      </w:pPr>
      <w:r w:rsidRPr="007F227A">
        <w:rPr>
          <w:rFonts w:asciiTheme="minorHAnsi" w:hAnsiTheme="minorHAnsi" w:cstheme="minorHAnsi"/>
        </w:rPr>
        <w:t xml:space="preserve">Uses materials and instruction that are evidence based, medically accurate and free of fear and shame based strategies; </w:t>
      </w:r>
    </w:p>
    <w:p w14:paraId="7DAA01B1" w14:textId="3A18B994" w:rsidR="00A77B3E" w:rsidRPr="007F227A" w:rsidRDefault="00C67445">
      <w:pPr>
        <w:widowControl w:val="0"/>
        <w:numPr>
          <w:ilvl w:val="0"/>
          <w:numId w:val="2"/>
        </w:numPr>
        <w:tabs>
          <w:tab w:val="left" w:pos="360"/>
          <w:tab w:val="left" w:pos="1080"/>
        </w:tabs>
        <w:spacing w:line="240" w:lineRule="auto"/>
        <w:ind w:left="1080"/>
        <w:rPr>
          <w:rFonts w:asciiTheme="minorHAnsi" w:hAnsiTheme="minorHAnsi" w:cstheme="minorHAnsi"/>
        </w:rPr>
      </w:pPr>
      <w:r w:rsidRPr="007F227A">
        <w:rPr>
          <w:rFonts w:asciiTheme="minorHAnsi" w:hAnsiTheme="minorHAnsi" w:cstheme="minorHAnsi"/>
        </w:rPr>
        <w:t xml:space="preserve">Is taught by trained, qualified instructors, utilizing the Professional Learning Standards for Sex Education (PLSSE) </w:t>
      </w:r>
      <w:hyperlink r:id="rId9" w:history="1">
        <w:r w:rsidRPr="007F227A">
          <w:rPr>
            <w:rFonts w:asciiTheme="minorHAnsi" w:hAnsiTheme="minorHAnsi" w:cstheme="minorHAnsi"/>
            <w:color w:val="1155CC"/>
            <w:u w:val="single"/>
          </w:rPr>
          <w:t>Assessment</w:t>
        </w:r>
      </w:hyperlink>
      <w:hyperlink r:id="rId10" w:history="1">
        <w:r w:rsidRPr="007F227A">
          <w:rPr>
            <w:rFonts w:asciiTheme="minorHAnsi" w:hAnsiTheme="minorHAnsi" w:cstheme="minorHAnsi"/>
            <w:color w:val="1155CC"/>
            <w:u w:val="single"/>
          </w:rPr>
          <w:t xml:space="preserve"> </w:t>
        </w:r>
      </w:hyperlink>
      <w:hyperlink r:id="rId11" w:history="1">
        <w:r w:rsidRPr="007F227A">
          <w:rPr>
            <w:rFonts w:asciiTheme="minorHAnsi" w:hAnsiTheme="minorHAnsi" w:cstheme="minorHAnsi"/>
            <w:color w:val="1155CC"/>
            <w:u w:val="single"/>
          </w:rPr>
          <w:t>Tool</w:t>
        </w:r>
      </w:hyperlink>
      <w:hyperlink r:id="rId12" w:history="1">
        <w:r w:rsidRPr="007F227A">
          <w:rPr>
            <w:rFonts w:asciiTheme="minorHAnsi" w:hAnsiTheme="minorHAnsi" w:cstheme="minorHAnsi"/>
            <w:color w:val="1155CC"/>
            <w:u w:val="single"/>
          </w:rPr>
          <w:t xml:space="preserve"> </w:t>
        </w:r>
      </w:hyperlink>
      <w:r w:rsidRPr="007F227A">
        <w:rPr>
          <w:rFonts w:asciiTheme="minorHAnsi" w:hAnsiTheme="minorHAnsi" w:cstheme="minorHAnsi"/>
        </w:rPr>
        <w:t xml:space="preserve"> &amp; </w:t>
      </w:r>
      <w:hyperlink r:id="rId13" w:history="1">
        <w:r w:rsidRPr="007F227A">
          <w:rPr>
            <w:rFonts w:asciiTheme="minorHAnsi" w:hAnsiTheme="minorHAnsi" w:cstheme="minorHAnsi"/>
            <w:color w:val="1155CC"/>
            <w:u w:val="single"/>
          </w:rPr>
          <w:t>Standards</w:t>
        </w:r>
      </w:hyperlink>
      <w:hyperlink r:id="rId14" w:history="1">
        <w:r w:rsidRPr="007F227A">
          <w:rPr>
            <w:rFonts w:asciiTheme="minorHAnsi" w:hAnsiTheme="minorHAnsi" w:cstheme="minorHAnsi"/>
            <w:color w:val="1155CC"/>
            <w:u w:val="single"/>
          </w:rPr>
          <w:t>;</w:t>
        </w:r>
      </w:hyperlink>
      <w:r w:rsidRPr="007F227A">
        <w:rPr>
          <w:rFonts w:asciiTheme="minorHAnsi" w:hAnsiTheme="minorHAnsi" w:cstheme="minorHAnsi"/>
        </w:rPr>
        <w:t xml:space="preserve"> </w:t>
      </w:r>
    </w:p>
    <w:p w14:paraId="7E0FD2A4" w14:textId="146D1D80" w:rsidR="00A77B3E" w:rsidRPr="007F227A" w:rsidRDefault="00C67445" w:rsidP="007F227A">
      <w:pPr>
        <w:widowControl w:val="0"/>
        <w:numPr>
          <w:ilvl w:val="0"/>
          <w:numId w:val="2"/>
        </w:numPr>
        <w:tabs>
          <w:tab w:val="left" w:pos="360"/>
          <w:tab w:val="left" w:pos="1080"/>
        </w:tabs>
        <w:spacing w:line="240" w:lineRule="auto"/>
        <w:ind w:left="1080"/>
        <w:rPr>
          <w:rFonts w:asciiTheme="minorHAnsi" w:hAnsiTheme="minorHAnsi" w:cstheme="minorHAnsi"/>
        </w:rPr>
      </w:pPr>
      <w:r w:rsidRPr="007F227A">
        <w:rPr>
          <w:rFonts w:asciiTheme="minorHAnsi" w:hAnsiTheme="minorHAnsi" w:cstheme="minorHAnsi"/>
        </w:rPr>
        <w:t xml:space="preserve">Requires </w:t>
      </w:r>
      <w:r w:rsidR="00FB6C63">
        <w:rPr>
          <w:rFonts w:asciiTheme="minorHAnsi" w:hAnsiTheme="minorHAnsi" w:cstheme="minorHAnsi"/>
        </w:rPr>
        <w:t xml:space="preserve">continued </w:t>
      </w:r>
      <w:r w:rsidRPr="007F227A">
        <w:rPr>
          <w:rFonts w:asciiTheme="minorHAnsi" w:hAnsiTheme="minorHAnsi" w:cstheme="minorHAnsi"/>
        </w:rPr>
        <w:t xml:space="preserve">training and professional development opportunities including optional guidance for those responsible for teaching sexuality education; and </w:t>
      </w:r>
    </w:p>
    <w:p w14:paraId="4010DAC9" w14:textId="0F67322A" w:rsidR="00A77B3E" w:rsidRPr="007F227A" w:rsidRDefault="00C67445" w:rsidP="007F227A">
      <w:pPr>
        <w:widowControl w:val="0"/>
        <w:numPr>
          <w:ilvl w:val="0"/>
          <w:numId w:val="2"/>
        </w:numPr>
        <w:tabs>
          <w:tab w:val="left" w:pos="360"/>
          <w:tab w:val="left" w:pos="1080"/>
        </w:tabs>
        <w:spacing w:line="230" w:lineRule="auto"/>
        <w:ind w:left="1080" w:right="254"/>
        <w:rPr>
          <w:rFonts w:asciiTheme="minorHAnsi" w:hAnsiTheme="minorHAnsi" w:cstheme="minorHAnsi"/>
        </w:rPr>
      </w:pPr>
      <w:r w:rsidRPr="007F227A">
        <w:rPr>
          <w:rFonts w:asciiTheme="minorHAnsi" w:hAnsiTheme="minorHAnsi" w:cstheme="minorHAnsi"/>
        </w:rPr>
        <w:t>Encourages open communication between parents/guardians/caregivers and youth on the issues addressed by comprehensive sexuality education, while acknowledging that this is not safe or possible for all young people;</w:t>
      </w:r>
    </w:p>
    <w:p w14:paraId="61A61893" w14:textId="77777777" w:rsidR="00A77B3E" w:rsidRPr="007F227A" w:rsidRDefault="00C67445">
      <w:pPr>
        <w:widowControl w:val="0"/>
        <w:numPr>
          <w:ilvl w:val="0"/>
          <w:numId w:val="2"/>
        </w:numPr>
        <w:tabs>
          <w:tab w:val="left" w:pos="360"/>
          <w:tab w:val="left" w:pos="1080"/>
        </w:tabs>
        <w:spacing w:line="230" w:lineRule="auto"/>
        <w:ind w:left="1080" w:right="254"/>
        <w:rPr>
          <w:rFonts w:asciiTheme="minorHAnsi" w:hAnsiTheme="minorHAnsi" w:cstheme="minorHAnsi"/>
          <w:i/>
          <w:iCs/>
        </w:rPr>
      </w:pPr>
      <w:r w:rsidRPr="007F227A">
        <w:rPr>
          <w:rFonts w:asciiTheme="minorHAnsi" w:hAnsiTheme="minorHAnsi" w:cstheme="minorHAnsi"/>
        </w:rPr>
        <w:t>Answers all student questions accurately, inclusively, and free from stigma and shame.</w:t>
      </w:r>
    </w:p>
    <w:p w14:paraId="3C09AB26" w14:textId="77777777" w:rsidR="00A77B3E" w:rsidRPr="007F227A" w:rsidRDefault="00C67445" w:rsidP="007F227A">
      <w:pPr>
        <w:widowControl w:val="0"/>
        <w:spacing w:before="282" w:line="240" w:lineRule="auto"/>
        <w:ind w:left="24"/>
        <w:rPr>
          <w:rFonts w:asciiTheme="minorHAnsi" w:hAnsiTheme="minorHAnsi" w:cstheme="minorHAnsi"/>
        </w:rPr>
      </w:pPr>
      <w:r w:rsidRPr="007F227A">
        <w:rPr>
          <w:rFonts w:asciiTheme="minorHAnsi" w:hAnsiTheme="minorHAnsi" w:cstheme="minorHAnsi"/>
          <w:u w:val="single"/>
        </w:rPr>
        <w:t>Parental/Guardian Consent</w:t>
      </w:r>
      <w:r w:rsidRPr="007F227A">
        <w:rPr>
          <w:rFonts w:asciiTheme="minorHAnsi" w:hAnsiTheme="minorHAnsi" w:cstheme="minorHAnsi"/>
        </w:rPr>
        <w:t xml:space="preserve"> </w:t>
      </w:r>
    </w:p>
    <w:p w14:paraId="59F7B249" w14:textId="76BD90E1" w:rsidR="00A77B3E" w:rsidRPr="007F227A" w:rsidRDefault="00C67445" w:rsidP="007F227A">
      <w:pPr>
        <w:widowControl w:val="0"/>
        <w:spacing w:before="272" w:line="230" w:lineRule="auto"/>
        <w:ind w:left="22" w:right="198" w:firstLine="2"/>
        <w:rPr>
          <w:rFonts w:asciiTheme="minorHAnsi" w:hAnsiTheme="minorHAnsi" w:cstheme="minorHAnsi"/>
        </w:rPr>
      </w:pPr>
      <w:r w:rsidRPr="007F227A">
        <w:rPr>
          <w:rFonts w:asciiTheme="minorHAnsi" w:hAnsiTheme="minorHAnsi" w:cstheme="minorHAnsi"/>
        </w:rPr>
        <w:t xml:space="preserve">Prior to the commencement of instruction, the District shall publicize the curriculum outlines and materials to be used in conjunction with classroom </w:t>
      </w:r>
      <w:r w:rsidR="007F227A" w:rsidRPr="007F227A">
        <w:rPr>
          <w:rFonts w:asciiTheme="minorHAnsi" w:hAnsiTheme="minorHAnsi" w:cstheme="minorHAnsi"/>
        </w:rPr>
        <w:t>instruction. This</w:t>
      </w:r>
      <w:r w:rsidRPr="007F227A">
        <w:rPr>
          <w:rFonts w:asciiTheme="minorHAnsi" w:hAnsiTheme="minorHAnsi" w:cstheme="minorHAnsi"/>
        </w:rPr>
        <w:t xml:space="preserve"> information will be available to parents and guardians during normal school hours or </w:t>
      </w:r>
      <w:r w:rsidR="0094091A" w:rsidRPr="007F227A">
        <w:rPr>
          <w:rFonts w:asciiTheme="minorHAnsi" w:hAnsiTheme="minorHAnsi" w:cstheme="minorHAnsi"/>
        </w:rPr>
        <w:t xml:space="preserve">at </w:t>
      </w:r>
      <w:r w:rsidRPr="007F227A">
        <w:rPr>
          <w:rFonts w:asciiTheme="minorHAnsi" w:hAnsiTheme="minorHAnsi" w:cstheme="minorHAnsi"/>
        </w:rPr>
        <w:t>parent</w:t>
      </w:r>
      <w:r w:rsidR="0094091A">
        <w:rPr>
          <w:rFonts w:asciiTheme="minorHAnsi" w:hAnsiTheme="minorHAnsi" w:cstheme="minorHAnsi"/>
        </w:rPr>
        <w:t>-teacher</w:t>
      </w:r>
      <w:r w:rsidRPr="007F227A">
        <w:rPr>
          <w:rFonts w:asciiTheme="minorHAnsi" w:hAnsiTheme="minorHAnsi" w:cstheme="minorHAnsi"/>
        </w:rPr>
        <w:t xml:space="preserve"> conferences.</w:t>
      </w:r>
      <w:r w:rsidR="00EE3D9B">
        <w:rPr>
          <w:rFonts w:asciiTheme="minorHAnsi" w:hAnsiTheme="minorHAnsi" w:cstheme="minorHAnsi"/>
        </w:rPr>
        <w:t xml:space="preserve"> </w:t>
      </w:r>
      <w:r w:rsidR="003F096A" w:rsidRPr="007F227A">
        <w:rPr>
          <w:rFonts w:asciiTheme="minorHAnsi" w:hAnsiTheme="minorHAnsi" w:cstheme="minorHAnsi"/>
        </w:rPr>
        <w:t xml:space="preserve">Additionally, opt-out forms shall be publicized and made available to parents/guardians </w:t>
      </w:r>
      <w:r w:rsidR="00186BC1" w:rsidRPr="007F227A">
        <w:rPr>
          <w:rFonts w:asciiTheme="minorHAnsi" w:hAnsiTheme="minorHAnsi" w:cstheme="minorHAnsi"/>
        </w:rPr>
        <w:t>who</w:t>
      </w:r>
      <w:r w:rsidR="003F096A" w:rsidRPr="007F227A">
        <w:rPr>
          <w:rFonts w:asciiTheme="minorHAnsi" w:hAnsiTheme="minorHAnsi" w:cstheme="minorHAnsi"/>
        </w:rPr>
        <w:t xml:space="preserve"> desire to have their child excused from specific topic areas of the curriculum and provided with an alternative assignment for such portion of the </w:t>
      </w:r>
      <w:r w:rsidR="007F227A" w:rsidRPr="007F227A">
        <w:rPr>
          <w:rFonts w:asciiTheme="minorHAnsi" w:hAnsiTheme="minorHAnsi" w:cstheme="minorHAnsi"/>
        </w:rPr>
        <w:t>curriculum.</w:t>
      </w:r>
      <w:r w:rsidR="00EE3D9B">
        <w:rPr>
          <w:rFonts w:asciiTheme="minorHAnsi" w:hAnsiTheme="minorHAnsi" w:cstheme="minorHAnsi"/>
        </w:rPr>
        <w:t xml:space="preserve">  </w:t>
      </w:r>
      <w:r w:rsidR="007F227A" w:rsidRPr="007F227A">
        <w:rPr>
          <w:rFonts w:asciiTheme="minorHAnsi" w:hAnsiTheme="minorHAnsi" w:cstheme="minorHAnsi"/>
        </w:rPr>
        <w:t>Parent</w:t>
      </w:r>
      <w:r w:rsidRPr="007F227A">
        <w:rPr>
          <w:rFonts w:asciiTheme="minorHAnsi" w:hAnsiTheme="minorHAnsi" w:cstheme="minorHAnsi"/>
        </w:rPr>
        <w:t xml:space="preserve">(s) or guardian(s) have the right to withdraw their child from sexuality education classes at any time with notice to the school. Curricular materials, if practical, shall be made available by the </w:t>
      </w:r>
      <w:r w:rsidR="00DB561F" w:rsidRPr="007F227A">
        <w:rPr>
          <w:rFonts w:asciiTheme="minorHAnsi" w:hAnsiTheme="minorHAnsi" w:cstheme="minorHAnsi"/>
        </w:rPr>
        <w:t>D</w:t>
      </w:r>
      <w:r w:rsidRPr="007F227A">
        <w:rPr>
          <w:rFonts w:asciiTheme="minorHAnsi" w:hAnsiTheme="minorHAnsi" w:cstheme="minorHAnsi"/>
        </w:rPr>
        <w:t xml:space="preserve">istrict for home instructional use by a parent or guardian if the student has been excused from any portion of the District’s Sexuality Education course. Title 22, Sec. 4.4, 4.29. </w:t>
      </w:r>
    </w:p>
    <w:p w14:paraId="0E7F806D" w14:textId="77777777" w:rsidR="00A77B3E" w:rsidRPr="007F227A" w:rsidRDefault="00C67445" w:rsidP="007F227A">
      <w:pPr>
        <w:widowControl w:val="0"/>
        <w:spacing w:before="280" w:line="240" w:lineRule="auto"/>
        <w:ind w:left="24"/>
        <w:rPr>
          <w:rFonts w:asciiTheme="minorHAnsi" w:hAnsiTheme="minorHAnsi" w:cstheme="minorHAnsi"/>
        </w:rPr>
      </w:pPr>
      <w:r w:rsidRPr="007F227A">
        <w:rPr>
          <w:rFonts w:asciiTheme="minorHAnsi" w:hAnsiTheme="minorHAnsi" w:cstheme="minorHAnsi"/>
          <w:u w:val="single"/>
        </w:rPr>
        <w:t>Use of Outside Consultants as Instructors</w:t>
      </w:r>
      <w:r w:rsidRPr="007F227A">
        <w:rPr>
          <w:rFonts w:asciiTheme="minorHAnsi" w:hAnsiTheme="minorHAnsi" w:cstheme="minorHAnsi"/>
        </w:rPr>
        <w:t xml:space="preserve"> </w:t>
      </w:r>
    </w:p>
    <w:p w14:paraId="4C6E8A46" w14:textId="0340FE33" w:rsidR="00A77B3E" w:rsidRPr="007F227A" w:rsidRDefault="00C67445" w:rsidP="007F227A">
      <w:pPr>
        <w:widowControl w:val="0"/>
        <w:spacing w:before="272" w:line="230" w:lineRule="auto"/>
        <w:ind w:left="24" w:right="136" w:hanging="2"/>
        <w:rPr>
          <w:rFonts w:asciiTheme="minorHAnsi" w:hAnsiTheme="minorHAnsi" w:cstheme="minorHAnsi"/>
        </w:rPr>
      </w:pPr>
      <w:r w:rsidRPr="007F227A">
        <w:rPr>
          <w:rFonts w:asciiTheme="minorHAnsi" w:hAnsiTheme="minorHAnsi" w:cstheme="minorHAnsi"/>
        </w:rPr>
        <w:lastRenderedPageBreak/>
        <w:t xml:space="preserve">Any school may retain the services of an outside consultant to supplement its </w:t>
      </w:r>
      <w:r w:rsidR="00824BD1" w:rsidRPr="007F227A">
        <w:rPr>
          <w:rFonts w:asciiTheme="minorHAnsi" w:hAnsiTheme="minorHAnsi" w:cstheme="minorHAnsi"/>
        </w:rPr>
        <w:t>comprehensive sexuality</w:t>
      </w:r>
      <w:r w:rsidRPr="007F227A">
        <w:rPr>
          <w:rFonts w:asciiTheme="minorHAnsi" w:hAnsiTheme="minorHAnsi" w:cstheme="minorHAnsi"/>
        </w:rPr>
        <w:t xml:space="preserve"> education program, consistent with state law and </w:t>
      </w:r>
      <w:r w:rsidR="00DB561F" w:rsidRPr="007F227A">
        <w:rPr>
          <w:rFonts w:asciiTheme="minorHAnsi" w:hAnsiTheme="minorHAnsi" w:cstheme="minorHAnsi"/>
        </w:rPr>
        <w:t>D</w:t>
      </w:r>
      <w:r w:rsidRPr="007F227A">
        <w:rPr>
          <w:rFonts w:asciiTheme="minorHAnsi" w:hAnsiTheme="minorHAnsi" w:cstheme="minorHAnsi"/>
        </w:rPr>
        <w:t xml:space="preserve">istrict policy for hiring </w:t>
      </w:r>
      <w:r w:rsidR="006917A8" w:rsidRPr="007F227A">
        <w:rPr>
          <w:rFonts w:asciiTheme="minorHAnsi" w:hAnsiTheme="minorHAnsi" w:cstheme="minorHAnsi"/>
        </w:rPr>
        <w:t>independent contractors</w:t>
      </w:r>
      <w:r w:rsidRPr="007F227A">
        <w:rPr>
          <w:rFonts w:asciiTheme="minorHAnsi" w:hAnsiTheme="minorHAnsi" w:cstheme="minorHAnsi"/>
        </w:rPr>
        <w:t xml:space="preserve">. However, any outside consultant must first be approved by </w:t>
      </w:r>
      <w:r w:rsidR="00824BD1" w:rsidRPr="007F227A">
        <w:rPr>
          <w:rFonts w:asciiTheme="minorHAnsi" w:hAnsiTheme="minorHAnsi" w:cstheme="minorHAnsi"/>
        </w:rPr>
        <w:t>the Superintendent</w:t>
      </w:r>
      <w:r w:rsidR="005A16BF" w:rsidRPr="007F227A">
        <w:rPr>
          <w:rFonts w:asciiTheme="minorHAnsi" w:hAnsiTheme="minorHAnsi" w:cstheme="minorHAnsi"/>
        </w:rPr>
        <w:t xml:space="preserve"> designated group/committee</w:t>
      </w:r>
      <w:r w:rsidRPr="007F227A">
        <w:rPr>
          <w:rFonts w:asciiTheme="minorHAnsi" w:hAnsiTheme="minorHAnsi" w:cstheme="minorHAnsi"/>
        </w:rPr>
        <w:t>, and must demonstrate their use of developmentally- appropriate, inclusive, medically-accurate, culturally-responsive, anti-racist, evidence-based lessons.</w:t>
      </w:r>
    </w:p>
    <w:p w14:paraId="47BB6D81" w14:textId="58E19B3D" w:rsidR="00A77B3E" w:rsidRPr="007F227A" w:rsidRDefault="00C67445" w:rsidP="007F227A">
      <w:pPr>
        <w:widowControl w:val="0"/>
        <w:spacing w:before="282" w:line="230" w:lineRule="auto"/>
        <w:ind w:firstLine="3"/>
        <w:rPr>
          <w:rFonts w:asciiTheme="minorHAnsi" w:hAnsiTheme="minorHAnsi" w:cstheme="minorHAnsi"/>
        </w:rPr>
      </w:pPr>
      <w:r w:rsidRPr="007F227A">
        <w:rPr>
          <w:rFonts w:asciiTheme="minorHAnsi" w:hAnsiTheme="minorHAnsi" w:cstheme="minorHAnsi"/>
        </w:rPr>
        <w:t>If an outside provider is unable to offer services which align within the guidelines outlined in this policy, the consultant will not be permitted to provide services within Pittsburgh Public Schools.</w:t>
      </w:r>
    </w:p>
    <w:p w14:paraId="2DFF0EB2" w14:textId="77777777" w:rsidR="007F227A" w:rsidRDefault="00C67445" w:rsidP="007F227A">
      <w:pPr>
        <w:widowControl w:val="0"/>
        <w:spacing w:before="158" w:line="240" w:lineRule="auto"/>
        <w:ind w:left="60"/>
        <w:rPr>
          <w:rFonts w:asciiTheme="minorHAnsi" w:hAnsiTheme="minorHAnsi" w:cstheme="minorHAnsi"/>
          <w:color w:val="0000FF"/>
        </w:rPr>
      </w:pPr>
      <w:r w:rsidRPr="007F227A">
        <w:rPr>
          <w:rFonts w:asciiTheme="minorHAnsi" w:hAnsiTheme="minorHAnsi" w:cstheme="minorHAnsi"/>
          <w:b/>
          <w:bCs/>
          <w:color w:val="333333"/>
          <w:u w:val="single"/>
        </w:rPr>
        <w:t>Delegation of Responsibility</w:t>
      </w:r>
      <w:r w:rsidRPr="007F227A">
        <w:rPr>
          <w:rFonts w:asciiTheme="minorHAnsi" w:hAnsiTheme="minorHAnsi" w:cstheme="minorHAnsi"/>
          <w:b/>
          <w:bCs/>
          <w:color w:val="333333"/>
        </w:rPr>
        <w:t xml:space="preserve"> </w:t>
      </w:r>
    </w:p>
    <w:p w14:paraId="42DAC437" w14:textId="75B14DB5" w:rsidR="00A77B3E" w:rsidRPr="007F227A" w:rsidRDefault="00C67445" w:rsidP="007F227A">
      <w:pPr>
        <w:widowControl w:val="0"/>
        <w:spacing w:before="158" w:line="240" w:lineRule="auto"/>
        <w:ind w:left="60"/>
        <w:rPr>
          <w:rFonts w:asciiTheme="minorHAnsi" w:hAnsiTheme="minorHAnsi" w:cstheme="minorHAnsi"/>
          <w:color w:val="0000FF"/>
        </w:rPr>
      </w:pPr>
      <w:r w:rsidRPr="007F227A">
        <w:rPr>
          <w:rFonts w:asciiTheme="minorHAnsi" w:hAnsiTheme="minorHAnsi" w:cstheme="minorHAnsi"/>
          <w:color w:val="333333"/>
        </w:rPr>
        <w:t>The Board recognizes the need for a comprehensive approach to sexuality and reproductive health education that is consistently applied throughout the District and that will serve as a guide to local school administrators and teachers who deliver instruction or who select outside consultants to deliver comprehensive sexuality health instruction.</w:t>
      </w:r>
      <w:r w:rsidRPr="007F227A">
        <w:rPr>
          <w:rFonts w:asciiTheme="minorHAnsi" w:hAnsiTheme="minorHAnsi" w:cstheme="minorHAnsi"/>
          <w:color w:val="0000FF"/>
          <w:u w:val="single"/>
        </w:rPr>
        <w:t>[3][4]</w:t>
      </w:r>
      <w:r w:rsidRPr="007F227A">
        <w:rPr>
          <w:rFonts w:asciiTheme="minorHAnsi" w:hAnsiTheme="minorHAnsi" w:cstheme="minorHAnsi"/>
          <w:color w:val="0000FF"/>
        </w:rPr>
        <w:t xml:space="preserve"> </w:t>
      </w:r>
    </w:p>
    <w:p w14:paraId="5DA6521D" w14:textId="39116488" w:rsidR="00A77B3E" w:rsidRPr="007F227A" w:rsidRDefault="005A16BF">
      <w:pPr>
        <w:widowControl w:val="0"/>
        <w:spacing w:before="265" w:line="243" w:lineRule="auto"/>
        <w:ind w:left="47" w:right="110" w:hanging="7"/>
        <w:rPr>
          <w:rFonts w:asciiTheme="minorHAnsi" w:hAnsiTheme="minorHAnsi" w:cstheme="minorHAnsi"/>
          <w:color w:val="333333"/>
        </w:rPr>
      </w:pPr>
      <w:r w:rsidRPr="007F227A">
        <w:rPr>
          <w:rFonts w:asciiTheme="minorHAnsi" w:hAnsiTheme="minorHAnsi" w:cstheme="minorHAnsi"/>
          <w:color w:val="333333"/>
        </w:rPr>
        <w:t>T</w:t>
      </w:r>
      <w:r w:rsidR="00C67445" w:rsidRPr="007F227A">
        <w:rPr>
          <w:rFonts w:asciiTheme="minorHAnsi" w:hAnsiTheme="minorHAnsi" w:cstheme="minorHAnsi"/>
          <w:color w:val="333333"/>
        </w:rPr>
        <w:t>he HIV/AIDS and sexually transmitted infections and disease prevention education in the human sexuality education comprehensive plan shall provide adequate instruction for all students in grades 6 through 8 and at least twice during grades 9 through 12.</w:t>
      </w:r>
    </w:p>
    <w:p w14:paraId="50A8FE19" w14:textId="7EF55414" w:rsidR="00A77B3E" w:rsidRPr="007F227A" w:rsidRDefault="00C67445">
      <w:pPr>
        <w:widowControl w:val="0"/>
        <w:spacing w:before="263" w:line="243" w:lineRule="auto"/>
        <w:ind w:left="47" w:right="471" w:hanging="7"/>
        <w:rPr>
          <w:rFonts w:asciiTheme="minorHAnsi" w:hAnsiTheme="minorHAnsi" w:cstheme="minorHAnsi"/>
          <w:color w:val="333333"/>
        </w:rPr>
      </w:pPr>
      <w:r w:rsidRPr="007F227A">
        <w:rPr>
          <w:rFonts w:asciiTheme="minorHAnsi" w:hAnsiTheme="minorHAnsi" w:cstheme="minorHAnsi"/>
          <w:color w:val="333333"/>
        </w:rPr>
        <w:t>The Board hereby directs the Superintendent or designee to work with representatives of the school board and applicable community based organizations committed to developing and maintaining guidelines for the provision of a comprehensive sexuality education program for District students from kindergarten through graduation that are consistent with state and federal law, as well as all applicable Board policies.</w:t>
      </w:r>
    </w:p>
    <w:p w14:paraId="7E28DD92" w14:textId="77777777" w:rsidR="00A77B3E" w:rsidRPr="007F227A" w:rsidRDefault="00A77B3E">
      <w:pPr>
        <w:widowControl w:val="0"/>
        <w:spacing w:before="263" w:line="243" w:lineRule="auto"/>
        <w:ind w:left="47" w:right="471" w:hanging="7"/>
        <w:rPr>
          <w:rFonts w:asciiTheme="minorHAnsi" w:hAnsiTheme="minorHAnsi" w:cstheme="minorHAnsi"/>
          <w:color w:val="333333"/>
        </w:rPr>
      </w:pPr>
    </w:p>
    <w:p w14:paraId="00C917BD" w14:textId="77777777" w:rsidR="00A77B3E" w:rsidRPr="007F227A" w:rsidRDefault="00C67445">
      <w:pPr>
        <w:widowControl w:val="0"/>
        <w:spacing w:before="668" w:line="240" w:lineRule="auto"/>
        <w:ind w:left="58"/>
        <w:rPr>
          <w:rFonts w:asciiTheme="minorHAnsi" w:hAnsiTheme="minorHAnsi" w:cstheme="minorHAnsi"/>
          <w:color w:val="337AB7"/>
          <w:lang w:val="es-ES"/>
        </w:rPr>
      </w:pPr>
      <w:r w:rsidRPr="007F227A">
        <w:rPr>
          <w:rFonts w:asciiTheme="minorHAnsi" w:hAnsiTheme="minorHAnsi" w:cstheme="minorHAnsi"/>
          <w:color w:val="333333"/>
          <w:vertAlign w:val="superscript"/>
          <w:lang w:val="es-ES"/>
        </w:rPr>
        <w:t xml:space="preserve">Legal </w:t>
      </w:r>
      <w:r w:rsidRPr="007F227A">
        <w:rPr>
          <w:rFonts w:asciiTheme="minorHAnsi" w:hAnsiTheme="minorHAnsi" w:cstheme="minorHAnsi"/>
          <w:color w:val="337AB7"/>
          <w:lang w:val="es-ES"/>
        </w:rPr>
        <w:t xml:space="preserve">1. 24 P.S. 1512 </w:t>
      </w:r>
    </w:p>
    <w:p w14:paraId="3DA05E24" w14:textId="77777777" w:rsidR="00A77B3E" w:rsidRPr="007F227A" w:rsidRDefault="00C67445">
      <w:pPr>
        <w:widowControl w:val="0"/>
        <w:spacing w:before="145" w:line="240" w:lineRule="auto"/>
        <w:ind w:left="2305"/>
        <w:rPr>
          <w:rFonts w:asciiTheme="minorHAnsi" w:hAnsiTheme="minorHAnsi" w:cstheme="minorHAnsi"/>
          <w:color w:val="337AB7"/>
          <w:lang w:val="es-ES"/>
        </w:rPr>
      </w:pPr>
      <w:r w:rsidRPr="007F227A">
        <w:rPr>
          <w:rFonts w:asciiTheme="minorHAnsi" w:hAnsiTheme="minorHAnsi" w:cstheme="minorHAnsi"/>
          <w:color w:val="337AB7"/>
          <w:lang w:val="es-ES"/>
        </w:rPr>
        <w:t xml:space="preserve">2. 22 PA </w:t>
      </w:r>
      <w:proofErr w:type="spellStart"/>
      <w:r w:rsidRPr="007F227A">
        <w:rPr>
          <w:rFonts w:asciiTheme="minorHAnsi" w:hAnsiTheme="minorHAnsi" w:cstheme="minorHAnsi"/>
          <w:color w:val="337AB7"/>
          <w:lang w:val="es-ES"/>
        </w:rPr>
        <w:t>Code</w:t>
      </w:r>
      <w:proofErr w:type="spellEnd"/>
      <w:r w:rsidRPr="007F227A">
        <w:rPr>
          <w:rFonts w:asciiTheme="minorHAnsi" w:hAnsiTheme="minorHAnsi" w:cstheme="minorHAnsi"/>
          <w:color w:val="337AB7"/>
          <w:lang w:val="es-ES"/>
        </w:rPr>
        <w:t xml:space="preserve"> 4.29 </w:t>
      </w:r>
    </w:p>
    <w:p w14:paraId="4C48528F" w14:textId="77777777" w:rsidR="00A77B3E" w:rsidRPr="007F227A" w:rsidRDefault="00C67445">
      <w:pPr>
        <w:widowControl w:val="0"/>
        <w:spacing w:before="150" w:line="240" w:lineRule="auto"/>
        <w:ind w:left="2305"/>
        <w:rPr>
          <w:rFonts w:asciiTheme="minorHAnsi" w:hAnsiTheme="minorHAnsi" w:cstheme="minorHAnsi"/>
          <w:color w:val="337AB7"/>
        </w:rPr>
      </w:pPr>
      <w:r w:rsidRPr="007F227A">
        <w:rPr>
          <w:rFonts w:asciiTheme="minorHAnsi" w:hAnsiTheme="minorHAnsi" w:cstheme="minorHAnsi"/>
          <w:color w:val="337AB7"/>
        </w:rPr>
        <w:t xml:space="preserve">3. 24 P.S. 1511 </w:t>
      </w:r>
    </w:p>
    <w:p w14:paraId="0D942832" w14:textId="77777777" w:rsidR="00A77B3E" w:rsidRPr="007F227A" w:rsidRDefault="00C67445">
      <w:pPr>
        <w:widowControl w:val="0"/>
        <w:spacing w:before="150" w:line="240" w:lineRule="auto"/>
        <w:ind w:left="2297"/>
        <w:rPr>
          <w:rFonts w:asciiTheme="minorHAnsi" w:hAnsiTheme="minorHAnsi" w:cstheme="minorHAnsi"/>
          <w:color w:val="337AB7"/>
        </w:rPr>
      </w:pPr>
      <w:r w:rsidRPr="007F227A">
        <w:rPr>
          <w:rFonts w:asciiTheme="minorHAnsi" w:hAnsiTheme="minorHAnsi" w:cstheme="minorHAnsi"/>
          <w:color w:val="337AB7"/>
        </w:rPr>
        <w:t>4. 22 PA Code 4.12</w:t>
      </w:r>
    </w:p>
    <w:p w14:paraId="07D6BD64" w14:textId="77777777" w:rsidR="00A77B3E" w:rsidRPr="007F227A" w:rsidRDefault="00552E19">
      <w:pPr>
        <w:widowControl w:val="0"/>
        <w:spacing w:before="293" w:line="240" w:lineRule="auto"/>
        <w:ind w:left="250"/>
        <w:rPr>
          <w:rFonts w:asciiTheme="minorHAnsi" w:hAnsiTheme="minorHAnsi" w:cstheme="minorHAnsi"/>
          <w:color w:val="337AB7"/>
        </w:rPr>
      </w:pPr>
      <w:r w:rsidRPr="007F227A">
        <w:rPr>
          <w:rFonts w:asciiTheme="minorHAnsi" w:hAnsiTheme="minorHAnsi" w:cstheme="minorHAnsi"/>
          <w:noProof/>
        </w:rPr>
        <w:drawing>
          <wp:inline distT="0" distB="0" distL="0" distR="0" wp14:anchorId="1656B239" wp14:editId="16FFFD17">
            <wp:extent cx="180975" cy="18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67445" w:rsidRPr="007F227A">
        <w:rPr>
          <w:rFonts w:asciiTheme="minorHAnsi" w:hAnsiTheme="minorHAnsi" w:cstheme="minorHAnsi"/>
          <w:color w:val="337AB7"/>
        </w:rPr>
        <w:t>121-AR_Comp Sex Ed.pdf (102 KB)</w:t>
      </w:r>
    </w:p>
    <w:p w14:paraId="542C53C8" w14:textId="77777777" w:rsidR="00A77B3E" w:rsidRPr="007F227A" w:rsidRDefault="00A77B3E" w:rsidP="007F227A">
      <w:pPr>
        <w:widowControl w:val="0"/>
        <w:spacing w:before="282" w:line="230" w:lineRule="auto"/>
        <w:ind w:firstLine="3"/>
        <w:rPr>
          <w:rFonts w:asciiTheme="minorHAnsi" w:hAnsiTheme="minorHAnsi" w:cstheme="minorHAnsi"/>
        </w:rPr>
      </w:pPr>
    </w:p>
    <w:p w14:paraId="4397112C" w14:textId="12FA6FA8" w:rsidR="00A77B3E" w:rsidRPr="007F227A" w:rsidRDefault="00C67445">
      <w:pPr>
        <w:widowControl w:val="0"/>
        <w:spacing w:before="330" w:line="240" w:lineRule="auto"/>
        <w:ind w:left="24"/>
        <w:rPr>
          <w:rFonts w:asciiTheme="minorHAnsi" w:hAnsiTheme="minorHAnsi" w:cstheme="minorHAnsi"/>
          <w:color w:val="337AB7"/>
        </w:rPr>
      </w:pPr>
      <w:r w:rsidRPr="007F227A">
        <w:rPr>
          <w:rFonts w:asciiTheme="minorHAnsi" w:hAnsiTheme="minorHAnsi" w:cstheme="minorHAnsi"/>
        </w:rPr>
        <w:t xml:space="preserve">Rev. </w:t>
      </w:r>
    </w:p>
    <w:p w14:paraId="157AA5F2" w14:textId="77777777" w:rsidR="00A77B3E" w:rsidRPr="007F227A" w:rsidRDefault="00A77B3E">
      <w:pPr>
        <w:widowControl w:val="0"/>
        <w:spacing w:before="330" w:line="240" w:lineRule="auto"/>
        <w:ind w:left="24"/>
        <w:rPr>
          <w:rFonts w:asciiTheme="minorHAnsi" w:hAnsiTheme="minorHAnsi" w:cstheme="minorHAnsi"/>
          <w:color w:val="337AB7"/>
        </w:rPr>
      </w:pPr>
    </w:p>
    <w:p w14:paraId="3F88F187" w14:textId="301DB363" w:rsidR="00A77B3E" w:rsidRPr="007F227A" w:rsidRDefault="00A77B3E" w:rsidP="007F227A">
      <w:pPr>
        <w:widowControl w:val="0"/>
        <w:spacing w:before="330" w:line="240" w:lineRule="auto"/>
        <w:rPr>
          <w:sz w:val="16"/>
        </w:rPr>
      </w:pPr>
    </w:p>
    <w:sectPr w:rsidR="00A77B3E" w:rsidRPr="007F227A" w:rsidSect="007F227A">
      <w:headerReference w:type="default" r:id="rId16"/>
      <w:footerReference w:type="default" r:id="rId17"/>
      <w:pgSz w:w="12240" w:h="15840"/>
      <w:pgMar w:top="280" w:right="530" w:bottom="340" w:left="5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A9EFD" w14:textId="77777777" w:rsidR="00B861A3" w:rsidRDefault="00B861A3" w:rsidP="00A61523">
      <w:pPr>
        <w:spacing w:line="240" w:lineRule="auto"/>
      </w:pPr>
      <w:r>
        <w:separator/>
      </w:r>
    </w:p>
  </w:endnote>
  <w:endnote w:type="continuationSeparator" w:id="0">
    <w:p w14:paraId="6315D89D" w14:textId="77777777" w:rsidR="00B861A3" w:rsidRDefault="00B861A3" w:rsidP="00A61523">
      <w:pPr>
        <w:spacing w:line="240" w:lineRule="auto"/>
      </w:pPr>
      <w:r>
        <w:continuationSeparator/>
      </w:r>
    </w:p>
  </w:endnote>
  <w:endnote w:type="continuationNotice" w:id="1">
    <w:p w14:paraId="7499C025" w14:textId="77777777" w:rsidR="00B861A3" w:rsidRDefault="00B861A3" w:rsidP="00A615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8B32" w14:textId="77777777" w:rsidR="00DB561F" w:rsidRDefault="00DB561F">
    <w:pPr>
      <w:pStyle w:val="Footer"/>
      <w:jc w:val="right"/>
    </w:pPr>
    <w:r>
      <w:fldChar w:fldCharType="begin"/>
    </w:r>
    <w:r>
      <w:instrText xml:space="preserve"> PAGE   \* MERGEFORMAT </w:instrText>
    </w:r>
    <w:r>
      <w:fldChar w:fldCharType="separate"/>
    </w:r>
    <w:r>
      <w:rPr>
        <w:noProof/>
      </w:rPr>
      <w:t>2</w:t>
    </w:r>
    <w:r>
      <w:fldChar w:fldCharType="end"/>
    </w:r>
  </w:p>
  <w:p w14:paraId="140DD475" w14:textId="77777777" w:rsidR="00DB561F" w:rsidRDefault="00DB561F" w:rsidP="007F2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E2FCA" w14:textId="77777777" w:rsidR="00B861A3" w:rsidRDefault="00B861A3" w:rsidP="00A61523">
      <w:pPr>
        <w:spacing w:line="240" w:lineRule="auto"/>
      </w:pPr>
      <w:r>
        <w:separator/>
      </w:r>
    </w:p>
  </w:footnote>
  <w:footnote w:type="continuationSeparator" w:id="0">
    <w:p w14:paraId="369A116E" w14:textId="77777777" w:rsidR="00B861A3" w:rsidRDefault="00B861A3" w:rsidP="00A61523">
      <w:pPr>
        <w:spacing w:line="240" w:lineRule="auto"/>
      </w:pPr>
      <w:r>
        <w:continuationSeparator/>
      </w:r>
    </w:p>
  </w:footnote>
  <w:footnote w:type="continuationNotice" w:id="1">
    <w:p w14:paraId="1CB37B9D" w14:textId="77777777" w:rsidR="00B861A3" w:rsidRDefault="00B861A3" w:rsidP="00A6152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F6CD" w14:textId="77777777" w:rsidR="00A61523" w:rsidRDefault="00A61523" w:rsidP="007F2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1" w15:restartNumberingAfterBreak="0">
    <w:nsid w:val="00000002"/>
    <w:multiLevelType w:val="multilevel"/>
    <w:tmpl w:val="FFFFFFFF"/>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2" w15:restartNumberingAfterBreak="0">
    <w:nsid w:val="31181AF6"/>
    <w:multiLevelType w:val="hybridMultilevel"/>
    <w:tmpl w:val="1220AD22"/>
    <w:lvl w:ilvl="0" w:tplc="783C2728">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581D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D888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22BD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2A8B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9C51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F8AB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58F6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3062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211156"/>
    <w:multiLevelType w:val="hybridMultilevel"/>
    <w:tmpl w:val="A5DEC646"/>
    <w:lvl w:ilvl="0" w:tplc="F22653AC">
      <w:start w:val="1"/>
      <w:numFmt w:val="bullet"/>
      <w:lvlText w:val="•"/>
      <w:lvlJc w:val="left"/>
      <w:pPr>
        <w:ind w:left="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299DC">
      <w:start w:val="1"/>
      <w:numFmt w:val="bullet"/>
      <w:lvlText w:val="o"/>
      <w:lvlJc w:val="left"/>
      <w:pPr>
        <w:ind w:left="1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EC948C">
      <w:start w:val="1"/>
      <w:numFmt w:val="bullet"/>
      <w:lvlText w:val="▪"/>
      <w:lvlJc w:val="left"/>
      <w:pPr>
        <w:ind w:left="2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DA7134">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D6ECB6">
      <w:start w:val="1"/>
      <w:numFmt w:val="bullet"/>
      <w:lvlText w:val="o"/>
      <w:lvlJc w:val="left"/>
      <w:pPr>
        <w:ind w:left="36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22FD6E">
      <w:start w:val="1"/>
      <w:numFmt w:val="bullet"/>
      <w:lvlText w:val="▪"/>
      <w:lvlJc w:val="left"/>
      <w:pPr>
        <w:ind w:left="43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8C6A5C">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CEB7E6">
      <w:start w:val="1"/>
      <w:numFmt w:val="bullet"/>
      <w:lvlText w:val="o"/>
      <w:lvlJc w:val="left"/>
      <w:pPr>
        <w:ind w:left="5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BE56EE">
      <w:start w:val="1"/>
      <w:numFmt w:val="bullet"/>
      <w:lvlText w:val="▪"/>
      <w:lvlJc w:val="left"/>
      <w:pPr>
        <w:ind w:left="6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58279742">
    <w:abstractNumId w:val="0"/>
  </w:num>
  <w:num w:numId="2" w16cid:durableId="1178884140">
    <w:abstractNumId w:val="1"/>
  </w:num>
  <w:num w:numId="3" w16cid:durableId="1225333110">
    <w:abstractNumId w:val="2"/>
  </w:num>
  <w:num w:numId="4" w16cid:durableId="1930698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82956"/>
    <w:rsid w:val="00186BC1"/>
    <w:rsid w:val="00272FAE"/>
    <w:rsid w:val="002F161F"/>
    <w:rsid w:val="0034593D"/>
    <w:rsid w:val="003F096A"/>
    <w:rsid w:val="00486546"/>
    <w:rsid w:val="004A12AF"/>
    <w:rsid w:val="00552E19"/>
    <w:rsid w:val="005A16BF"/>
    <w:rsid w:val="005C1055"/>
    <w:rsid w:val="00606FCE"/>
    <w:rsid w:val="006451BE"/>
    <w:rsid w:val="0066372C"/>
    <w:rsid w:val="006917A8"/>
    <w:rsid w:val="00767740"/>
    <w:rsid w:val="00774917"/>
    <w:rsid w:val="007B5E69"/>
    <w:rsid w:val="007F227A"/>
    <w:rsid w:val="00824BD1"/>
    <w:rsid w:val="0094091A"/>
    <w:rsid w:val="00A61523"/>
    <w:rsid w:val="00A77B3E"/>
    <w:rsid w:val="00B861A3"/>
    <w:rsid w:val="00C67445"/>
    <w:rsid w:val="00CA2A55"/>
    <w:rsid w:val="00CD6D1F"/>
    <w:rsid w:val="00DB561F"/>
    <w:rsid w:val="00EE3D9B"/>
    <w:rsid w:val="00F3234F"/>
    <w:rsid w:val="00FB6C6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6882D7"/>
  <w14:defaultImageDpi w14:val="0"/>
  <w15:docId w15:val="{3F110136-11AE-435A-B1A9-A993E3FA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523"/>
    <w:pPr>
      <w:spacing w:after="0" w:line="276" w:lineRule="auto"/>
    </w:pPr>
    <w:rPr>
      <w:rFonts w:ascii="Arial" w:hAnsi="Arial" w:cs="Arial"/>
      <w:color w:val="000000"/>
    </w:rPr>
  </w:style>
  <w:style w:type="paragraph" w:styleId="Heading1">
    <w:name w:val="heading 1"/>
    <w:basedOn w:val="Normal"/>
    <w:next w:val="Normal"/>
    <w:link w:val="Heading1Char"/>
    <w:uiPriority w:val="9"/>
    <w:qFormat/>
    <w:rsid w:val="00A61523"/>
    <w:pPr>
      <w:keepNext/>
      <w:keepLines/>
      <w:spacing w:before="480" w:after="120" w:line="240" w:lineRule="auto"/>
      <w:outlineLvl w:val="0"/>
    </w:pPr>
    <w:rPr>
      <w:b/>
      <w:bCs/>
      <w:sz w:val="48"/>
      <w:szCs w:val="48"/>
    </w:rPr>
  </w:style>
  <w:style w:type="paragraph" w:styleId="Heading2">
    <w:name w:val="heading 2"/>
    <w:basedOn w:val="Normal"/>
    <w:next w:val="Normal"/>
    <w:link w:val="Heading2Char"/>
    <w:uiPriority w:val="9"/>
    <w:qFormat/>
    <w:rsid w:val="00A61523"/>
    <w:pPr>
      <w:keepNext/>
      <w:keepLines/>
      <w:spacing w:before="360" w:after="80" w:line="240" w:lineRule="auto"/>
      <w:outlineLvl w:val="1"/>
    </w:pPr>
    <w:rPr>
      <w:b/>
      <w:bCs/>
      <w:sz w:val="36"/>
      <w:szCs w:val="36"/>
    </w:rPr>
  </w:style>
  <w:style w:type="paragraph" w:styleId="Heading3">
    <w:name w:val="heading 3"/>
    <w:basedOn w:val="Normal"/>
    <w:next w:val="Normal"/>
    <w:link w:val="Heading3Char"/>
    <w:uiPriority w:val="9"/>
    <w:qFormat/>
    <w:pPr>
      <w:keepNext/>
      <w:keepLines/>
      <w:spacing w:before="280" w:after="80" w:line="240" w:lineRule="auto"/>
      <w:outlineLvl w:val="2"/>
    </w:pPr>
    <w:rPr>
      <w:b/>
      <w:bCs/>
      <w:sz w:val="28"/>
      <w:szCs w:val="28"/>
    </w:rPr>
  </w:style>
  <w:style w:type="paragraph" w:styleId="Heading4">
    <w:name w:val="heading 4"/>
    <w:basedOn w:val="Normal"/>
    <w:next w:val="Normal"/>
    <w:link w:val="Heading4Char"/>
    <w:uiPriority w:val="9"/>
    <w:qFormat/>
    <w:pPr>
      <w:keepNext/>
      <w:keepLines/>
      <w:spacing w:before="240" w:after="40" w:line="240" w:lineRule="auto"/>
      <w:outlineLvl w:val="3"/>
    </w:pPr>
    <w:rPr>
      <w:b/>
      <w:bCs/>
      <w:sz w:val="24"/>
      <w:szCs w:val="24"/>
    </w:rPr>
  </w:style>
  <w:style w:type="paragraph" w:styleId="Heading5">
    <w:name w:val="heading 5"/>
    <w:basedOn w:val="Normal"/>
    <w:next w:val="Normal"/>
    <w:link w:val="Heading5Char"/>
    <w:uiPriority w:val="9"/>
    <w:qFormat/>
    <w:pPr>
      <w:keepNext/>
      <w:keepLines/>
      <w:spacing w:before="220" w:after="40" w:line="240" w:lineRule="auto"/>
      <w:outlineLvl w:val="4"/>
    </w:pPr>
    <w:rPr>
      <w:b/>
      <w:bCs/>
    </w:rPr>
  </w:style>
  <w:style w:type="paragraph" w:styleId="Heading6">
    <w:name w:val="heading 6"/>
    <w:basedOn w:val="Normal"/>
    <w:next w:val="Normal"/>
    <w:link w:val="Heading6Char"/>
    <w:uiPriority w:val="9"/>
    <w:qFormat/>
    <w:pPr>
      <w:keepNext/>
      <w:keepLines/>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Arial"/>
      <w:b/>
      <w:bCs/>
      <w:color w:val="000000"/>
      <w:sz w:val="48"/>
      <w:szCs w:val="48"/>
    </w:rPr>
  </w:style>
  <w:style w:type="character" w:customStyle="1" w:styleId="Heading2Char">
    <w:name w:val="Heading 2 Char"/>
    <w:basedOn w:val="DefaultParagraphFont"/>
    <w:link w:val="Heading2"/>
    <w:uiPriority w:val="9"/>
    <w:locked/>
    <w:rPr>
      <w:rFonts w:ascii="Arial" w:hAnsi="Arial" w:cs="Arial"/>
      <w:b/>
      <w:bCs/>
      <w:color w:val="000000"/>
      <w:sz w:val="36"/>
      <w:szCs w:val="36"/>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rPr>
  </w:style>
  <w:style w:type="paragraph" w:styleId="Title">
    <w:name w:val="Title"/>
    <w:basedOn w:val="Normal"/>
    <w:link w:val="TitleChar"/>
    <w:uiPriority w:val="10"/>
    <w:qFormat/>
    <w:pPr>
      <w:keepNext/>
      <w:keepLines/>
      <w:spacing w:before="480" w:after="120" w:line="240" w:lineRule="auto"/>
    </w:pPr>
    <w:rPr>
      <w:b/>
      <w:bCs/>
      <w:sz w:val="72"/>
      <w:szCs w:val="72"/>
    </w:rPr>
  </w:style>
  <w:style w:type="character" w:customStyle="1" w:styleId="TitleChar">
    <w:name w:val="Title Char"/>
    <w:basedOn w:val="DefaultParagraphFont"/>
    <w:link w:val="Title"/>
    <w:uiPriority w:val="10"/>
    <w:locked/>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line="240" w:lineRule="auto"/>
    </w:pPr>
    <w:rPr>
      <w:rFonts w:ascii="Georgia" w:hAnsi="Georgia" w:cs="Georgia"/>
      <w:i/>
      <w:iCs/>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color w:val="000000"/>
      <w:sz w:val="24"/>
      <w:szCs w:val="24"/>
    </w:rPr>
  </w:style>
  <w:style w:type="paragraph" w:styleId="Revision">
    <w:name w:val="Revision"/>
    <w:hidden/>
    <w:uiPriority w:val="99"/>
    <w:semiHidden/>
    <w:locked/>
    <w:rsid w:val="00DB561F"/>
    <w:pPr>
      <w:spacing w:after="0" w:line="240" w:lineRule="auto"/>
    </w:pPr>
    <w:rPr>
      <w:rFonts w:ascii="Arial" w:hAnsi="Arial" w:cs="Arial"/>
      <w:color w:val="000000"/>
    </w:rPr>
  </w:style>
  <w:style w:type="paragraph" w:styleId="Header">
    <w:name w:val="header"/>
    <w:basedOn w:val="Normal"/>
    <w:link w:val="HeaderChar"/>
    <w:uiPriority w:val="99"/>
    <w:rsid w:val="00DB561F"/>
    <w:pPr>
      <w:tabs>
        <w:tab w:val="center" w:pos="4680"/>
        <w:tab w:val="right" w:pos="9360"/>
      </w:tabs>
      <w:spacing w:line="240" w:lineRule="auto"/>
    </w:pPr>
  </w:style>
  <w:style w:type="character" w:customStyle="1" w:styleId="HeaderChar">
    <w:name w:val="Header Char"/>
    <w:basedOn w:val="DefaultParagraphFont"/>
    <w:link w:val="Header"/>
    <w:uiPriority w:val="99"/>
    <w:locked/>
    <w:rsid w:val="00DB561F"/>
    <w:rPr>
      <w:rFonts w:ascii="Arial" w:hAnsi="Arial" w:cs="Arial"/>
      <w:color w:val="000000"/>
    </w:rPr>
  </w:style>
  <w:style w:type="paragraph" w:styleId="Footer">
    <w:name w:val="footer"/>
    <w:basedOn w:val="Normal"/>
    <w:link w:val="FooterChar"/>
    <w:uiPriority w:val="99"/>
    <w:rsid w:val="00DB561F"/>
    <w:pPr>
      <w:tabs>
        <w:tab w:val="center" w:pos="4680"/>
        <w:tab w:val="right" w:pos="9360"/>
      </w:tabs>
      <w:spacing w:line="240" w:lineRule="auto"/>
    </w:pPr>
  </w:style>
  <w:style w:type="character" w:customStyle="1" w:styleId="FooterChar">
    <w:name w:val="Footer Char"/>
    <w:basedOn w:val="DefaultParagraphFont"/>
    <w:link w:val="Footer"/>
    <w:uiPriority w:val="99"/>
    <w:locked/>
    <w:rsid w:val="00DB561F"/>
    <w:rPr>
      <w:rFonts w:ascii="Arial" w:hAnsi="Arial" w:cs="Arial"/>
      <w:color w:val="000000"/>
    </w:rPr>
  </w:style>
  <w:style w:type="character" w:styleId="CommentReference">
    <w:name w:val="annotation reference"/>
    <w:basedOn w:val="DefaultParagraphFont"/>
    <w:rsid w:val="00774917"/>
    <w:rPr>
      <w:sz w:val="16"/>
      <w:szCs w:val="16"/>
    </w:rPr>
  </w:style>
  <w:style w:type="paragraph" w:styleId="CommentText">
    <w:name w:val="annotation text"/>
    <w:basedOn w:val="Normal"/>
    <w:link w:val="CommentTextChar"/>
    <w:rsid w:val="00774917"/>
    <w:pPr>
      <w:spacing w:line="240" w:lineRule="auto"/>
    </w:pPr>
    <w:rPr>
      <w:sz w:val="20"/>
      <w:szCs w:val="20"/>
    </w:rPr>
  </w:style>
  <w:style w:type="character" w:customStyle="1" w:styleId="CommentTextChar">
    <w:name w:val="Comment Text Char"/>
    <w:basedOn w:val="DefaultParagraphFont"/>
    <w:link w:val="CommentText"/>
    <w:rsid w:val="00774917"/>
    <w:rPr>
      <w:rFonts w:ascii="Arial" w:hAnsi="Arial" w:cs="Arial"/>
      <w:color w:val="000000"/>
      <w:sz w:val="20"/>
      <w:szCs w:val="20"/>
    </w:rPr>
  </w:style>
  <w:style w:type="paragraph" w:styleId="CommentSubject">
    <w:name w:val="annotation subject"/>
    <w:basedOn w:val="CommentText"/>
    <w:next w:val="CommentText"/>
    <w:link w:val="CommentSubjectChar"/>
    <w:rsid w:val="00774917"/>
    <w:rPr>
      <w:b/>
      <w:bCs/>
    </w:rPr>
  </w:style>
  <w:style w:type="character" w:customStyle="1" w:styleId="CommentSubjectChar">
    <w:name w:val="Comment Subject Char"/>
    <w:basedOn w:val="CommentTextChar"/>
    <w:link w:val="CommentSubject"/>
    <w:rsid w:val="00774917"/>
    <w:rPr>
      <w:rFonts w:ascii="Arial" w:hAnsi="Arial" w:cs="Arial"/>
      <w:b/>
      <w:bCs/>
      <w:color w:val="000000"/>
      <w:sz w:val="20"/>
      <w:szCs w:val="20"/>
    </w:rPr>
  </w:style>
  <w:style w:type="paragraph" w:customStyle="1" w:styleId="pf0">
    <w:name w:val="pf0"/>
    <w:basedOn w:val="Normal"/>
    <w:rsid w:val="00774917"/>
    <w:pPr>
      <w:spacing w:before="100" w:beforeAutospacing="1" w:after="100" w:afterAutospacing="1" w:line="240" w:lineRule="auto"/>
    </w:pPr>
    <w:rPr>
      <w:rFonts w:ascii="Times New Roman" w:hAnsi="Times New Roman" w:cs="Times New Roman"/>
      <w:color w:val="auto"/>
      <w:sz w:val="24"/>
      <w:szCs w:val="24"/>
    </w:rPr>
  </w:style>
  <w:style w:type="character" w:customStyle="1" w:styleId="cf01">
    <w:name w:val="cf01"/>
    <w:basedOn w:val="DefaultParagraphFont"/>
    <w:rsid w:val="0077491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84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healthyyouth/hecat/index.htm" TargetMode="External"/><Relationship Id="rId13" Type="http://schemas.openxmlformats.org/officeDocument/2006/relationships/hyperlink" Target="https://drive.google.com/file/d/0B1-S91Ks0poRY2xoc3RXQ1pZMWhFY2k3aEdsek0zVGRnSTFR/view?usp=sharing&amp;resourcekey=0-qz62oPywlC8Ery9dCRQrQ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rive.google.com/file/d/1lXuIU5Ak7V-o8ywkqNzlQeg32ZR8MI96/view?usp=shari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lXuIU5Ak7V-o8ywkqNzlQeg32ZR8MI96/view?usp=sharing"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drive.google.com/file/d/1lXuIU5Ak7V-o8ywkqNzlQeg32ZR8MI96/view?usp=shar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rive.google.com/file/d/1lXuIU5Ak7V-o8ywkqNzlQeg32ZR8MI96/view?usp=sharing" TargetMode="External"/><Relationship Id="rId14" Type="http://schemas.openxmlformats.org/officeDocument/2006/relationships/hyperlink" Target="https://drive.google.com/file/d/0B1-S91Ks0poRY2xoc3RXQ1pZMWhFY2k3aEdsek0zVGRnSTFR/view?usp=sharing&amp;resourcekey=0-qz62oPywlC8Ery9dCRQr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930</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Perkovich</dc:creator>
  <cp:keywords/>
  <dc:description/>
  <cp:lastModifiedBy>Danielle Guarascio</cp:lastModifiedBy>
  <cp:revision>6</cp:revision>
  <dcterms:created xsi:type="dcterms:W3CDTF">2022-07-26T17:43:00Z</dcterms:created>
  <dcterms:modified xsi:type="dcterms:W3CDTF">2022-08-02T14:54:00Z</dcterms:modified>
</cp:coreProperties>
</file>