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30" w:rsidRPr="00F53F30" w:rsidRDefault="00F53F30" w:rsidP="00F53F30">
      <w:pPr>
        <w:rPr>
          <w:rFonts w:asciiTheme="majorHAnsi" w:hAnsiTheme="majorHAnsi"/>
          <w:sz w:val="32"/>
          <w:szCs w:val="32"/>
        </w:rPr>
      </w:pPr>
      <w:r w:rsidRPr="00F53F30">
        <w:rPr>
          <w:rFonts w:asciiTheme="majorHAnsi" w:hAnsiTheme="majorHAnsi"/>
          <w:sz w:val="32"/>
          <w:szCs w:val="32"/>
        </w:rPr>
        <w:t>IMMUNIZATIONS</w:t>
      </w:r>
    </w:p>
    <w:p w:rsidR="00F53F30" w:rsidRPr="00FC45CF" w:rsidRDefault="00F53F30" w:rsidP="00F53F30">
      <w:pPr>
        <w:pStyle w:val="ListParagraph"/>
        <w:ind w:left="90"/>
        <w:rPr>
          <w:rFonts w:asciiTheme="majorHAnsi" w:hAnsiTheme="majorHAnsi"/>
          <w:sz w:val="24"/>
          <w:szCs w:val="24"/>
        </w:rPr>
      </w:pPr>
      <w:r w:rsidRPr="00FC45CF">
        <w:rPr>
          <w:rFonts w:asciiTheme="majorHAnsi" w:hAnsiTheme="majorHAnsi"/>
          <w:sz w:val="24"/>
          <w:szCs w:val="24"/>
        </w:rPr>
        <w:t xml:space="preserve">The following locations offer vaccines in accordance with the recommended vaccine schedule. The CDC </w:t>
      </w:r>
      <w:proofErr w:type="gramStart"/>
      <w:r w:rsidRPr="00FC45CF">
        <w:rPr>
          <w:rFonts w:asciiTheme="majorHAnsi" w:hAnsiTheme="majorHAnsi"/>
          <w:sz w:val="24"/>
          <w:szCs w:val="24"/>
        </w:rPr>
        <w:t>offers assistance</w:t>
      </w:r>
      <w:proofErr w:type="gramEnd"/>
      <w:r w:rsidRPr="00FC45CF">
        <w:rPr>
          <w:rFonts w:asciiTheme="majorHAnsi" w:hAnsiTheme="majorHAnsi"/>
          <w:sz w:val="24"/>
          <w:szCs w:val="24"/>
        </w:rPr>
        <w:t xml:space="preserve"> for those who cannot afford child vaccines. Families can call toll free at (800) 301-2229 to see if they qualify and where they can receive free vaccines.</w:t>
      </w:r>
    </w:p>
    <w:p w:rsidR="00F53F30" w:rsidRPr="00FC45CF" w:rsidRDefault="00F53F30" w:rsidP="00F53F30">
      <w:pPr>
        <w:pStyle w:val="Heading1"/>
        <w:ind w:left="720"/>
        <w:rPr>
          <w:rFonts w:asciiTheme="majorHAnsi" w:hAnsiTheme="majorHAnsi"/>
          <w:b w:val="0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</w:rPr>
        <w:t xml:space="preserve">Charles River Community Health </w:t>
      </w:r>
      <w:r w:rsidRPr="00FC45CF">
        <w:rPr>
          <w:rFonts w:asciiTheme="majorHAnsi" w:hAnsiTheme="majorHAnsi"/>
          <w:b w:val="0"/>
          <w:sz w:val="20"/>
          <w:szCs w:val="20"/>
        </w:rPr>
        <w:t>| Allston</w:t>
      </w:r>
    </w:p>
    <w:p w:rsidR="00F53F30" w:rsidRPr="00FC45CF" w:rsidRDefault="00F53F30" w:rsidP="00F53F30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</w:rPr>
        <w:t>(617) 783-0500</w:t>
      </w:r>
    </w:p>
    <w:p w:rsidR="00F53F30" w:rsidRPr="00FC45CF" w:rsidRDefault="00F53F30" w:rsidP="00F53F30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</w:rPr>
        <w:t>Triage: x 262</w:t>
      </w:r>
    </w:p>
    <w:p w:rsidR="00F53F30" w:rsidRPr="00FC45CF" w:rsidRDefault="00F53F30" w:rsidP="00F53F30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</w:rPr>
        <w:t>Appointment desk: x 255</w:t>
      </w:r>
    </w:p>
    <w:p w:rsidR="00F53F30" w:rsidRPr="00FC45CF" w:rsidRDefault="00F53F30" w:rsidP="00F53F30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</w:rPr>
        <w:t>Bring ID and proof of address</w:t>
      </w:r>
    </w:p>
    <w:p w:rsidR="00F53F30" w:rsidRPr="00FC45CF" w:rsidRDefault="00F53F30" w:rsidP="00F53F30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</w:p>
    <w:p w:rsidR="00F53F30" w:rsidRPr="00FC45CF" w:rsidRDefault="00F53F30" w:rsidP="00F53F30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/>
          <w:i/>
          <w:iCs/>
          <w:sz w:val="20"/>
          <w:szCs w:val="20"/>
        </w:rPr>
      </w:pPr>
      <w:r w:rsidRPr="00FC45CF">
        <w:rPr>
          <w:rFonts w:asciiTheme="majorHAnsi" w:hAnsiTheme="majorHAnsi"/>
          <w:i/>
          <w:iCs/>
          <w:sz w:val="20"/>
          <w:szCs w:val="20"/>
        </w:rPr>
        <w:t xml:space="preserve">Patients are asked to complete a health assessment along with a vaccine appointment. They will be asked to come in for a health assessment that will include a physical for school and vaccines. Patients who have never been seen before, are under 2 years old, or are on </w:t>
      </w:r>
      <w:proofErr w:type="spellStart"/>
      <w:r w:rsidRPr="00FC45CF">
        <w:rPr>
          <w:rFonts w:asciiTheme="majorHAnsi" w:hAnsiTheme="majorHAnsi"/>
          <w:i/>
          <w:iCs/>
          <w:sz w:val="20"/>
          <w:szCs w:val="20"/>
        </w:rPr>
        <w:t>MassCare</w:t>
      </w:r>
      <w:proofErr w:type="spellEnd"/>
      <w:r w:rsidRPr="00FC45CF">
        <w:rPr>
          <w:rFonts w:asciiTheme="majorHAnsi" w:hAnsiTheme="majorHAnsi"/>
          <w:i/>
          <w:iCs/>
          <w:sz w:val="20"/>
          <w:szCs w:val="20"/>
        </w:rPr>
        <w:t xml:space="preserve"> Community Health Plan will receive expedited booking. If the patient does not fit into one of those categories they will receive a call 3-4 weeks after initial contact to schedule an appointment. Standard copay amount applies to all health assessment visits. </w:t>
      </w:r>
    </w:p>
    <w:p w:rsidR="00F53F30" w:rsidRPr="00FC45CF" w:rsidRDefault="00F53F30" w:rsidP="00F53F30">
      <w:pPr>
        <w:ind w:left="900" w:hanging="270"/>
        <w:rPr>
          <w:rFonts w:asciiTheme="majorHAnsi" w:hAnsiTheme="majorHAnsi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  <w:u w:val="single"/>
        </w:rPr>
        <w:t>Vaccination Program</w:t>
      </w:r>
      <w:r w:rsidRPr="00FC45CF">
        <w:rPr>
          <w:rFonts w:asciiTheme="majorHAnsi" w:hAnsiTheme="majorHAnsi"/>
          <w:sz w:val="20"/>
          <w:szCs w:val="20"/>
        </w:rPr>
        <w:t xml:space="preserve"> – Provides pediatric vaccines to children without insurance if needed for school. Must make an appointment and bring immunization record. $15 for the first vaccine, $9 for each subsequent vaccine.</w:t>
      </w:r>
    </w:p>
    <w:p w:rsidR="00F53F30" w:rsidRPr="00FC45CF" w:rsidRDefault="00F53F30" w:rsidP="00F53F30">
      <w:pPr>
        <w:pStyle w:val="Heading1"/>
        <w:ind w:left="720"/>
        <w:rPr>
          <w:rFonts w:asciiTheme="majorHAnsi" w:hAnsiTheme="majorHAnsi"/>
          <w:b w:val="0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</w:rPr>
        <w:t xml:space="preserve">Saint Elizabeth Hospital | </w:t>
      </w:r>
      <w:r w:rsidRPr="00FC45CF">
        <w:rPr>
          <w:rFonts w:asciiTheme="majorHAnsi" w:hAnsiTheme="majorHAnsi"/>
          <w:b w:val="0"/>
          <w:sz w:val="20"/>
          <w:szCs w:val="20"/>
        </w:rPr>
        <w:t>Brighton, MA</w:t>
      </w:r>
    </w:p>
    <w:p w:rsidR="00F53F30" w:rsidRPr="00FC45CF" w:rsidRDefault="00F53F30" w:rsidP="00F53F30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</w:rPr>
        <w:t>(617) 789-3000</w:t>
      </w:r>
    </w:p>
    <w:p w:rsidR="00F53F30" w:rsidRPr="00FC45CF" w:rsidRDefault="00F53F30" w:rsidP="00F53F30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</w:rPr>
      </w:pPr>
      <w:r w:rsidRPr="00FC45CF">
        <w:rPr>
          <w:rFonts w:asciiTheme="majorHAnsi" w:hAnsiTheme="majorHAnsi"/>
          <w:sz w:val="20"/>
          <w:szCs w:val="20"/>
          <w:u w:val="single"/>
        </w:rPr>
        <w:t>Travel Clinic</w:t>
      </w:r>
      <w:r w:rsidRPr="00FC45CF">
        <w:rPr>
          <w:rFonts w:asciiTheme="majorHAnsi" w:hAnsiTheme="majorHAnsi"/>
        </w:rPr>
        <w:t>- Would refer to a PCP for school required vaccines. Can call above number to book an appointment with a primary care physician.</w:t>
      </w:r>
    </w:p>
    <w:p w:rsidR="00F53F30" w:rsidRPr="00FC45CF" w:rsidRDefault="00F53F30" w:rsidP="00F53F30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/>
          <w:sz w:val="20"/>
          <w:szCs w:val="20"/>
        </w:rPr>
      </w:pPr>
    </w:p>
    <w:p w:rsidR="00F53F30" w:rsidRPr="00FC45CF" w:rsidRDefault="00F53F30" w:rsidP="00F53F30">
      <w:pPr>
        <w:pStyle w:val="Heading1"/>
        <w:ind w:left="720"/>
        <w:rPr>
          <w:rFonts w:asciiTheme="majorHAnsi" w:hAnsiTheme="majorHAnsi"/>
          <w:b w:val="0"/>
          <w:bCs w:val="0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</w:rPr>
        <w:t xml:space="preserve">Newton Wellesley Hospital </w:t>
      </w:r>
      <w:r w:rsidRPr="00FC45CF">
        <w:rPr>
          <w:rFonts w:asciiTheme="majorHAnsi" w:hAnsiTheme="majorHAnsi"/>
          <w:b w:val="0"/>
          <w:bCs w:val="0"/>
          <w:sz w:val="20"/>
          <w:szCs w:val="20"/>
        </w:rPr>
        <w:t>| 2000 Washington St, Newton, MA</w:t>
      </w:r>
    </w:p>
    <w:p w:rsidR="00F53F30" w:rsidRPr="00FC45CF" w:rsidRDefault="00F53F30" w:rsidP="00F53F30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</w:rPr>
        <w:t>Physician Referral Service</w:t>
      </w:r>
    </w:p>
    <w:p w:rsidR="00F53F30" w:rsidRPr="00FC45CF" w:rsidRDefault="00F53F30" w:rsidP="00F53F30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</w:rPr>
        <w:t>(617) 243-6566</w:t>
      </w:r>
    </w:p>
    <w:p w:rsidR="00F53F30" w:rsidRPr="00FC45CF" w:rsidRDefault="00F53F30" w:rsidP="00F53F30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  <w:u w:val="single"/>
        </w:rPr>
        <w:t>Travel Medicine</w:t>
      </w:r>
      <w:r w:rsidRPr="00FC45CF">
        <w:rPr>
          <w:rFonts w:asciiTheme="majorHAnsi" w:hAnsiTheme="majorHAnsi"/>
          <w:sz w:val="20"/>
          <w:szCs w:val="20"/>
        </w:rPr>
        <w:t xml:space="preserve"> (617) 243 – 6597 – Would refer to a PCP  for school required vaccines</w:t>
      </w:r>
    </w:p>
    <w:p w:rsidR="00F53F30" w:rsidRPr="00FC45CF" w:rsidRDefault="00F53F30" w:rsidP="00F53F30">
      <w:pPr>
        <w:pStyle w:val="Heading3"/>
        <w:ind w:left="720"/>
        <w:rPr>
          <w:rFonts w:asciiTheme="majorHAnsi" w:hAnsiTheme="majorHAnsi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</w:rPr>
        <w:t xml:space="preserve">Pediatric Clinic at Newton Wellesley </w:t>
      </w:r>
    </w:p>
    <w:p w:rsidR="00F53F30" w:rsidRPr="00FC45CF" w:rsidRDefault="00F53F30" w:rsidP="00F53F30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FC45CF">
        <w:rPr>
          <w:rFonts w:asciiTheme="majorHAnsi" w:hAnsiTheme="majorHAnsi"/>
          <w:sz w:val="20"/>
          <w:szCs w:val="20"/>
        </w:rPr>
        <w:t>(617) 243-6585</w:t>
      </w:r>
    </w:p>
    <w:p w:rsidR="00F53F30" w:rsidRPr="00FC45CF" w:rsidRDefault="00F53F30" w:rsidP="00F53F30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/>
          <w:i/>
          <w:iCs/>
          <w:sz w:val="20"/>
          <w:szCs w:val="20"/>
        </w:rPr>
      </w:pPr>
      <w:r w:rsidRPr="00FC45CF">
        <w:rPr>
          <w:rFonts w:asciiTheme="majorHAnsi" w:hAnsiTheme="majorHAnsi"/>
          <w:i/>
          <w:iCs/>
          <w:sz w:val="20"/>
          <w:szCs w:val="20"/>
        </w:rPr>
        <w:t>Call to make an appointment.</w:t>
      </w:r>
    </w:p>
    <w:p w:rsidR="00F53F30" w:rsidRPr="00FC45CF" w:rsidRDefault="00F53F30" w:rsidP="00F53F30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b/>
          <w:sz w:val="20"/>
          <w:szCs w:val="20"/>
        </w:rPr>
      </w:pPr>
      <w:r w:rsidRPr="00FC45CF">
        <w:rPr>
          <w:rFonts w:asciiTheme="majorHAnsi" w:hAnsiTheme="majorHAnsi"/>
          <w:b/>
          <w:sz w:val="20"/>
          <w:szCs w:val="20"/>
        </w:rPr>
        <w:t>Physician One Waltham Urgent Care</w:t>
      </w:r>
    </w:p>
    <w:p w:rsidR="00F53F30" w:rsidRPr="00FC45CF" w:rsidRDefault="00F53F30" w:rsidP="00F53F30">
      <w:pPr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FC45CF">
        <w:rPr>
          <w:rFonts w:asciiTheme="majorHAnsi" w:hAnsiTheme="majorHAnsi" w:cs="Arial"/>
          <w:sz w:val="20"/>
          <w:szCs w:val="20"/>
        </w:rPr>
        <w:t>1210  Boylston St, Chestnut Hill, MA</w:t>
      </w:r>
      <w:r w:rsidRPr="00FC45CF">
        <w:rPr>
          <w:rFonts w:asciiTheme="majorHAnsi" w:hAnsiTheme="majorHAnsi" w:cs="Arial"/>
          <w:sz w:val="20"/>
          <w:szCs w:val="20"/>
        </w:rPr>
        <w:br/>
        <w:t>(617) 608-3215</w:t>
      </w:r>
    </w:p>
    <w:p w:rsidR="00F53F30" w:rsidRPr="00FC45CF" w:rsidRDefault="00F53F30" w:rsidP="00F53F30">
      <w:pPr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FC45CF">
        <w:rPr>
          <w:rFonts w:asciiTheme="majorHAnsi" w:hAnsiTheme="majorHAnsi" w:cs="Arial"/>
          <w:sz w:val="20"/>
          <w:szCs w:val="20"/>
        </w:rPr>
        <w:t>M – F 8:00 am – 5:00 pm</w:t>
      </w:r>
    </w:p>
    <w:p w:rsidR="00F53F30" w:rsidRPr="00FC45CF" w:rsidRDefault="00F53F30" w:rsidP="00F53F30">
      <w:pPr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FC45CF">
        <w:rPr>
          <w:rFonts w:asciiTheme="majorHAnsi" w:hAnsiTheme="majorHAnsi" w:cs="Arial"/>
          <w:sz w:val="20"/>
          <w:szCs w:val="20"/>
        </w:rPr>
        <w:t>Weekend &amp; Holidays 9:00 am – 5:00 pm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53F30" w:rsidRPr="00FC45CF" w:rsidRDefault="00F53F30" w:rsidP="00F53F30">
      <w:pPr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FC45CF">
        <w:rPr>
          <w:rFonts w:asciiTheme="majorHAnsi" w:hAnsiTheme="majorHAnsi" w:cs="Arial"/>
          <w:sz w:val="20"/>
          <w:szCs w:val="20"/>
        </w:rPr>
        <w:t>All vaccines are an out of pocket cost. Call before to make sure that they have the required vaccine in stock.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 w:cs="Arial"/>
          <w:i/>
          <w:iCs/>
          <w:sz w:val="20"/>
          <w:szCs w:val="20"/>
        </w:rPr>
      </w:pPr>
      <w:r w:rsidRPr="00FC45CF">
        <w:rPr>
          <w:rFonts w:asciiTheme="majorHAnsi" w:hAnsiTheme="majorHAnsi" w:cs="Arial"/>
          <w:i/>
          <w:iCs/>
          <w:sz w:val="20"/>
          <w:szCs w:val="20"/>
        </w:rPr>
        <w:t>PPD - $20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 w:cs="Arial"/>
          <w:i/>
          <w:iCs/>
          <w:sz w:val="20"/>
          <w:szCs w:val="20"/>
        </w:rPr>
      </w:pPr>
      <w:r w:rsidRPr="00FC45CF">
        <w:rPr>
          <w:rFonts w:asciiTheme="majorHAnsi" w:hAnsiTheme="majorHAnsi" w:cs="Arial"/>
          <w:i/>
          <w:iCs/>
          <w:sz w:val="20"/>
          <w:szCs w:val="20"/>
        </w:rPr>
        <w:t>Hepatitis A - $97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 w:cs="Arial"/>
          <w:i/>
          <w:iCs/>
          <w:sz w:val="20"/>
          <w:szCs w:val="20"/>
        </w:rPr>
      </w:pPr>
      <w:r w:rsidRPr="00FC45CF">
        <w:rPr>
          <w:rFonts w:asciiTheme="majorHAnsi" w:hAnsiTheme="majorHAnsi" w:cs="Arial"/>
          <w:i/>
          <w:iCs/>
          <w:sz w:val="20"/>
          <w:szCs w:val="20"/>
        </w:rPr>
        <w:t>Hepatitis B - $86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 w:cs="Arial"/>
          <w:i/>
          <w:iCs/>
          <w:sz w:val="20"/>
          <w:szCs w:val="20"/>
        </w:rPr>
      </w:pPr>
      <w:r w:rsidRPr="00FC45CF">
        <w:rPr>
          <w:rFonts w:asciiTheme="majorHAnsi" w:hAnsiTheme="majorHAnsi" w:cs="Arial"/>
          <w:i/>
          <w:iCs/>
          <w:sz w:val="20"/>
          <w:szCs w:val="20"/>
        </w:rPr>
        <w:t>Influenza - $30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 w:cs="Arial"/>
          <w:i/>
          <w:iCs/>
          <w:sz w:val="20"/>
          <w:szCs w:val="20"/>
        </w:rPr>
      </w:pPr>
      <w:r w:rsidRPr="00FC45CF">
        <w:rPr>
          <w:rFonts w:asciiTheme="majorHAnsi" w:hAnsiTheme="majorHAnsi" w:cs="Arial"/>
          <w:i/>
          <w:iCs/>
          <w:sz w:val="20"/>
          <w:szCs w:val="20"/>
        </w:rPr>
        <w:t>Polio - $63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 w:cs="Arial"/>
          <w:i/>
          <w:iCs/>
          <w:sz w:val="20"/>
          <w:szCs w:val="20"/>
        </w:rPr>
      </w:pPr>
      <w:r w:rsidRPr="00FC45CF">
        <w:rPr>
          <w:rFonts w:asciiTheme="majorHAnsi" w:hAnsiTheme="majorHAnsi" w:cs="Arial"/>
          <w:i/>
          <w:iCs/>
          <w:sz w:val="20"/>
          <w:szCs w:val="20"/>
        </w:rPr>
        <w:t>Tdap - $73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 w:cs="Arial"/>
          <w:i/>
          <w:iCs/>
          <w:sz w:val="20"/>
          <w:szCs w:val="20"/>
        </w:rPr>
      </w:pPr>
      <w:r w:rsidRPr="00FC45CF">
        <w:rPr>
          <w:rFonts w:asciiTheme="majorHAnsi" w:hAnsiTheme="majorHAnsi" w:cs="Arial"/>
          <w:i/>
          <w:iCs/>
          <w:sz w:val="20"/>
          <w:szCs w:val="20"/>
        </w:rPr>
        <w:t>Meningitis - $146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 w:cs="Arial"/>
          <w:i/>
          <w:iCs/>
          <w:sz w:val="20"/>
          <w:szCs w:val="20"/>
        </w:rPr>
      </w:pPr>
      <w:r w:rsidRPr="00FC45CF">
        <w:rPr>
          <w:rFonts w:asciiTheme="majorHAnsi" w:hAnsiTheme="majorHAnsi" w:cs="Arial"/>
          <w:i/>
          <w:iCs/>
          <w:sz w:val="20"/>
          <w:szCs w:val="20"/>
        </w:rPr>
        <w:lastRenderedPageBreak/>
        <w:t>Typhoid - $94.60</w:t>
      </w:r>
    </w:p>
    <w:p w:rsidR="00F53F30" w:rsidRPr="00FC45CF" w:rsidRDefault="00F53F30" w:rsidP="00F53F30">
      <w:pPr>
        <w:spacing w:after="0" w:line="240" w:lineRule="auto"/>
        <w:ind w:left="720"/>
        <w:rPr>
          <w:rFonts w:asciiTheme="majorHAnsi" w:hAnsiTheme="majorHAnsi" w:cs="Arial"/>
          <w:i/>
          <w:iCs/>
          <w:sz w:val="20"/>
          <w:szCs w:val="20"/>
        </w:rPr>
      </w:pPr>
    </w:p>
    <w:p w:rsidR="00F53F30" w:rsidRPr="00FC45CF" w:rsidRDefault="00F53F30" w:rsidP="00F53F30">
      <w:pPr>
        <w:spacing w:after="0" w:line="240" w:lineRule="auto"/>
        <w:ind w:left="720"/>
        <w:rPr>
          <w:rFonts w:asciiTheme="majorHAnsi" w:hAnsiTheme="majorHAnsi" w:cs="Arial"/>
          <w:i/>
          <w:iCs/>
          <w:sz w:val="20"/>
          <w:szCs w:val="20"/>
        </w:rPr>
      </w:pPr>
      <w:r w:rsidRPr="00FC45CF">
        <w:rPr>
          <w:rFonts w:asciiTheme="majorHAnsi" w:hAnsiTheme="majorHAnsi" w:cs="Arial"/>
          <w:i/>
          <w:iCs/>
          <w:sz w:val="20"/>
          <w:szCs w:val="20"/>
        </w:rPr>
        <w:t>Note: Some vaccines may also include a $20 administration fee. Anything related to blood work also requires a $20 administration fee. Be sure to ask when calling for vaccine availability.</w:t>
      </w:r>
    </w:p>
    <w:p w:rsidR="00F53F30" w:rsidRPr="00FC45CF" w:rsidRDefault="00F53F30" w:rsidP="00F53F30">
      <w:pPr>
        <w:spacing w:after="0" w:line="240" w:lineRule="auto"/>
        <w:ind w:left="720"/>
        <w:rPr>
          <w:rFonts w:asciiTheme="majorHAnsi" w:hAnsiTheme="majorHAnsi" w:cs="Arial"/>
          <w:i/>
          <w:iCs/>
          <w:sz w:val="20"/>
          <w:szCs w:val="20"/>
        </w:rPr>
      </w:pP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</w:rPr>
      </w:pPr>
      <w:r w:rsidRPr="00FC45CF">
        <w:rPr>
          <w:rFonts w:asciiTheme="majorHAnsi" w:hAnsiTheme="majorHAnsi"/>
        </w:rPr>
        <w:tab/>
      </w:r>
      <w:r w:rsidRPr="00FC45CF">
        <w:rPr>
          <w:rFonts w:asciiTheme="majorHAnsi" w:hAnsiTheme="majorHAnsi"/>
          <w:b/>
          <w:bCs/>
        </w:rPr>
        <w:t>Partner’s Urgent Care</w:t>
      </w:r>
      <w:r w:rsidRPr="00FC45CF">
        <w:rPr>
          <w:rFonts w:asciiTheme="majorHAnsi" w:hAnsiTheme="majorHAnsi"/>
        </w:rPr>
        <w:t xml:space="preserve"> Multiple Locations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</w:rPr>
      </w:pP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</w:rPr>
      </w:pPr>
      <w:r w:rsidRPr="00FC45CF">
        <w:rPr>
          <w:rFonts w:asciiTheme="majorHAnsi" w:hAnsiTheme="majorHAnsi"/>
        </w:rPr>
        <w:tab/>
      </w:r>
      <w:r w:rsidRPr="00FC45CF">
        <w:rPr>
          <w:rFonts w:asciiTheme="majorHAnsi" w:hAnsiTheme="majorHAnsi"/>
          <w:i/>
          <w:iCs/>
        </w:rPr>
        <w:t xml:space="preserve">Newton | 71 Needham St, Newton, MA 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</w:rPr>
      </w:pPr>
      <w:r w:rsidRPr="00FC45CF">
        <w:rPr>
          <w:rFonts w:asciiTheme="majorHAnsi" w:hAnsiTheme="majorHAnsi"/>
        </w:rPr>
        <w:tab/>
        <w:t>(857) 598-4460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  <w:i/>
          <w:iCs/>
        </w:rPr>
      </w:pPr>
      <w:r w:rsidRPr="00FC45CF">
        <w:rPr>
          <w:rFonts w:asciiTheme="majorHAnsi" w:hAnsiTheme="majorHAnsi"/>
          <w:i/>
          <w:iCs/>
        </w:rPr>
        <w:tab/>
        <w:t>M – S: 9:00 am – 9:00 pm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</w:rPr>
      </w:pPr>
      <w:r w:rsidRPr="00FC45CF">
        <w:rPr>
          <w:rFonts w:asciiTheme="majorHAnsi" w:hAnsiTheme="majorHAnsi"/>
        </w:rPr>
        <w:tab/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  <w:i/>
          <w:iCs/>
        </w:rPr>
      </w:pPr>
      <w:r w:rsidRPr="00FC45CF">
        <w:rPr>
          <w:rFonts w:asciiTheme="majorHAnsi" w:hAnsiTheme="majorHAnsi"/>
        </w:rPr>
        <w:tab/>
      </w:r>
      <w:r w:rsidRPr="00FC45CF">
        <w:rPr>
          <w:rFonts w:asciiTheme="majorHAnsi" w:hAnsiTheme="majorHAnsi"/>
          <w:i/>
          <w:iCs/>
        </w:rPr>
        <w:t>Watertown | 11 Mount Auburn St, Watertown, MA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  <w:i/>
          <w:iCs/>
        </w:rPr>
      </w:pPr>
      <w:r w:rsidRPr="00FC45CF">
        <w:rPr>
          <w:rFonts w:asciiTheme="majorHAnsi" w:hAnsiTheme="majorHAnsi"/>
          <w:i/>
          <w:iCs/>
        </w:rPr>
        <w:tab/>
        <w:t>(857) 214-2970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  <w:i/>
          <w:iCs/>
        </w:rPr>
      </w:pPr>
      <w:r w:rsidRPr="00FC45CF">
        <w:rPr>
          <w:rFonts w:asciiTheme="majorHAnsi" w:hAnsiTheme="majorHAnsi"/>
          <w:i/>
          <w:iCs/>
        </w:rPr>
        <w:tab/>
        <w:t>M-S: 9:00 am – 9:00 pm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  <w:i/>
          <w:iCs/>
        </w:rPr>
      </w:pP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  <w:i/>
          <w:iCs/>
        </w:rPr>
      </w:pPr>
      <w:r w:rsidRPr="00FC45CF">
        <w:rPr>
          <w:rFonts w:asciiTheme="majorHAnsi" w:hAnsiTheme="majorHAnsi"/>
          <w:i/>
          <w:iCs/>
        </w:rPr>
        <w:tab/>
        <w:t>Brookline | 1285 Beacon St, Brookline, MA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  <w:i/>
          <w:iCs/>
        </w:rPr>
      </w:pPr>
      <w:r w:rsidRPr="00FC45CF">
        <w:rPr>
          <w:rFonts w:asciiTheme="majorHAnsi" w:hAnsiTheme="majorHAnsi"/>
          <w:i/>
          <w:iCs/>
        </w:rPr>
        <w:tab/>
        <w:t>(617) 751-6205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</w:rPr>
      </w:pPr>
    </w:p>
    <w:p w:rsidR="00F53F30" w:rsidRPr="00FC45CF" w:rsidRDefault="00F53F30" w:rsidP="00F53F30">
      <w:pPr>
        <w:spacing w:after="0" w:line="240" w:lineRule="auto"/>
        <w:ind w:left="720"/>
        <w:rPr>
          <w:rFonts w:asciiTheme="majorHAnsi" w:hAnsiTheme="majorHAnsi"/>
          <w:i/>
          <w:iCs/>
        </w:rPr>
      </w:pPr>
      <w:r w:rsidRPr="00FC45CF">
        <w:rPr>
          <w:rFonts w:asciiTheme="majorHAnsi" w:hAnsiTheme="majorHAnsi"/>
        </w:rPr>
        <w:tab/>
      </w:r>
      <w:r w:rsidRPr="00FC45CF">
        <w:rPr>
          <w:rFonts w:asciiTheme="majorHAnsi" w:hAnsiTheme="majorHAnsi"/>
          <w:i/>
          <w:iCs/>
        </w:rPr>
        <w:t>Online check-in available for all locations at partnersurgentcare.org. Call before visiting to ensure that the vaccine is still available. Do not offer full school-required vaccine schedule but they offer the following vaccines: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/>
          <w:i/>
          <w:iCs/>
        </w:rPr>
      </w:pPr>
      <w:r w:rsidRPr="00FC45CF">
        <w:rPr>
          <w:rFonts w:asciiTheme="majorHAnsi" w:hAnsiTheme="majorHAnsi"/>
          <w:i/>
          <w:iCs/>
        </w:rPr>
        <w:t>Tetanus - $85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/>
          <w:i/>
          <w:iCs/>
        </w:rPr>
      </w:pPr>
      <w:r w:rsidRPr="00FC45CF">
        <w:rPr>
          <w:rFonts w:asciiTheme="majorHAnsi" w:hAnsiTheme="majorHAnsi"/>
          <w:i/>
          <w:iCs/>
        </w:rPr>
        <w:t>Hepatitis B - $109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/>
          <w:i/>
          <w:iCs/>
        </w:rPr>
      </w:pPr>
      <w:r w:rsidRPr="00FC45CF">
        <w:rPr>
          <w:rFonts w:asciiTheme="majorHAnsi" w:hAnsiTheme="majorHAnsi"/>
          <w:i/>
          <w:iCs/>
        </w:rPr>
        <w:t>Influenza - $25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  <w:i/>
          <w:iCs/>
        </w:rPr>
      </w:pP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</w:rPr>
      </w:pPr>
      <w:proofErr w:type="spellStart"/>
      <w:r w:rsidRPr="00FC45CF">
        <w:rPr>
          <w:rFonts w:asciiTheme="majorHAnsi" w:hAnsiTheme="majorHAnsi"/>
          <w:b/>
          <w:bCs/>
        </w:rPr>
        <w:t>Wallgreens</w:t>
      </w:r>
      <w:proofErr w:type="spellEnd"/>
      <w:r w:rsidRPr="00FC45CF">
        <w:rPr>
          <w:rFonts w:asciiTheme="majorHAnsi" w:hAnsiTheme="majorHAnsi"/>
        </w:rPr>
        <w:t xml:space="preserve"> | Most locations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</w:rPr>
      </w:pP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</w:rPr>
      </w:pPr>
      <w:r w:rsidRPr="00FC45CF">
        <w:rPr>
          <w:rFonts w:asciiTheme="majorHAnsi" w:hAnsiTheme="majorHAnsi"/>
        </w:rPr>
        <w:t>It is suggested that you make an appointment to ensure that the location has the required vaccines. This location has the following vaccines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</w:rPr>
      </w:pPr>
      <w:r w:rsidRPr="00FC45CF">
        <w:rPr>
          <w:rFonts w:asciiTheme="majorHAnsi" w:hAnsiTheme="majorHAnsi"/>
        </w:rPr>
        <w:tab/>
        <w:t>Tdap, Hepatitis B, Varicella, TD, MMR, Influenza. Inquire about price when making a call.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  <w:i/>
          <w:iCs/>
        </w:rPr>
      </w:pP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</w:rPr>
      </w:pPr>
      <w:r w:rsidRPr="00FC45CF">
        <w:rPr>
          <w:rFonts w:asciiTheme="majorHAnsi" w:hAnsiTheme="majorHAnsi"/>
          <w:b/>
          <w:bCs/>
        </w:rPr>
        <w:t>CVS MinuteClinic</w:t>
      </w:r>
      <w:r w:rsidRPr="00FC45CF">
        <w:rPr>
          <w:rFonts w:asciiTheme="majorHAnsi" w:hAnsiTheme="majorHAnsi"/>
        </w:rPr>
        <w:t xml:space="preserve"> | Most Locations</w:t>
      </w:r>
    </w:p>
    <w:p w:rsidR="00F53F30" w:rsidRPr="00FC45CF" w:rsidRDefault="00F53F30" w:rsidP="00F53F30">
      <w:pPr>
        <w:spacing w:after="0" w:line="240" w:lineRule="auto"/>
        <w:rPr>
          <w:rFonts w:asciiTheme="majorHAnsi" w:hAnsiTheme="majorHAnsi"/>
          <w:i/>
          <w:iCs/>
        </w:rPr>
      </w:pPr>
      <w:r w:rsidRPr="00FC45CF">
        <w:rPr>
          <w:rFonts w:asciiTheme="majorHAnsi" w:hAnsiTheme="majorHAnsi"/>
          <w:i/>
          <w:iCs/>
        </w:rPr>
        <w:t>It is suggested that you call to make an appointment and ensure that the location has the required vaccine.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/>
        </w:rPr>
      </w:pPr>
      <w:r w:rsidRPr="00FC45CF">
        <w:rPr>
          <w:rFonts w:asciiTheme="majorHAnsi" w:hAnsiTheme="majorHAnsi"/>
        </w:rPr>
        <w:t>Hepatitis A - $118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/>
        </w:rPr>
      </w:pPr>
      <w:r w:rsidRPr="00FC45CF">
        <w:rPr>
          <w:rFonts w:asciiTheme="majorHAnsi" w:hAnsiTheme="majorHAnsi"/>
        </w:rPr>
        <w:t>IPV - $115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/>
        </w:rPr>
      </w:pPr>
      <w:r w:rsidRPr="00FC45CF">
        <w:rPr>
          <w:rFonts w:asciiTheme="majorHAnsi" w:hAnsiTheme="majorHAnsi"/>
        </w:rPr>
        <w:t>MMR - $135</w:t>
      </w:r>
      <w:bookmarkStart w:id="0" w:name="_GoBack"/>
      <w:bookmarkEnd w:id="0"/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/>
        </w:rPr>
      </w:pPr>
      <w:r w:rsidRPr="00FC45CF">
        <w:rPr>
          <w:rFonts w:asciiTheme="majorHAnsi" w:hAnsiTheme="majorHAnsi"/>
        </w:rPr>
        <w:t>Td - $75</w:t>
      </w:r>
    </w:p>
    <w:p w:rsidR="00F53F30" w:rsidRPr="00FC45CF" w:rsidRDefault="00F53F30" w:rsidP="00F53F30">
      <w:pPr>
        <w:spacing w:after="0" w:line="240" w:lineRule="auto"/>
        <w:ind w:left="1440"/>
        <w:rPr>
          <w:rFonts w:asciiTheme="majorHAnsi" w:hAnsiTheme="majorHAnsi"/>
        </w:rPr>
      </w:pPr>
      <w:r w:rsidRPr="00FC45CF">
        <w:rPr>
          <w:rFonts w:asciiTheme="majorHAnsi" w:hAnsiTheme="majorHAnsi"/>
        </w:rPr>
        <w:t>Tdap - $95</w:t>
      </w:r>
    </w:p>
    <w:p w:rsidR="00F53F30" w:rsidRDefault="00F53F30"/>
    <w:sectPr w:rsidR="00F53F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F30" w:rsidRDefault="00F53F30" w:rsidP="00F53F30">
      <w:pPr>
        <w:spacing w:after="0" w:line="240" w:lineRule="auto"/>
      </w:pPr>
      <w:r>
        <w:separator/>
      </w:r>
    </w:p>
  </w:endnote>
  <w:endnote w:type="continuationSeparator" w:id="0">
    <w:p w:rsidR="00F53F30" w:rsidRDefault="00F53F30" w:rsidP="00F5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F30" w:rsidRDefault="00F53F30">
    <w:pPr>
      <w:pStyle w:val="Footer"/>
    </w:pPr>
    <w:r>
      <w:t>Last Updated: 08/28/2019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F30" w:rsidRDefault="00F53F30" w:rsidP="00F53F30">
      <w:pPr>
        <w:spacing w:after="0" w:line="240" w:lineRule="auto"/>
      </w:pPr>
      <w:r>
        <w:separator/>
      </w:r>
    </w:p>
  </w:footnote>
  <w:footnote w:type="continuationSeparator" w:id="0">
    <w:p w:rsidR="00F53F30" w:rsidRDefault="00F53F30" w:rsidP="00F5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F30" w:rsidRDefault="00F53F30" w:rsidP="00F53F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33861" wp14:editId="2D76AF2A">
          <wp:simplePos x="0" y="0"/>
          <wp:positionH relativeFrom="column">
            <wp:posOffset>-90805</wp:posOffset>
          </wp:positionH>
          <wp:positionV relativeFrom="paragraph">
            <wp:posOffset>-161925</wp:posOffset>
          </wp:positionV>
          <wp:extent cx="566420" cy="492760"/>
          <wp:effectExtent l="0" t="0" r="508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blic healt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CITY OF NEWTON, HEALTH AND HUMAN SERVICES</w:t>
    </w:r>
  </w:p>
  <w:p w:rsidR="00F53F30" w:rsidRDefault="00F53F30" w:rsidP="00F53F30">
    <w:pPr>
      <w:pStyle w:val="Header"/>
    </w:pPr>
    <w:r>
      <w:t>SCHOOL HEALTH FREE AND REDUCED RESOURCE LIST</w:t>
    </w:r>
  </w:p>
  <w:p w:rsidR="00F53F30" w:rsidRDefault="00F53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FCC"/>
    <w:multiLevelType w:val="hybridMultilevel"/>
    <w:tmpl w:val="C8226CB8"/>
    <w:lvl w:ilvl="0" w:tplc="907A4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30"/>
    <w:rsid w:val="00F5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E220"/>
  <w15:chartTrackingRefBased/>
  <w15:docId w15:val="{8DFB430F-069C-45EB-B99D-AE434BD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30"/>
  </w:style>
  <w:style w:type="paragraph" w:styleId="Heading1">
    <w:name w:val="heading 1"/>
    <w:basedOn w:val="Normal"/>
    <w:next w:val="Normal"/>
    <w:link w:val="Heading1Char"/>
    <w:qFormat/>
    <w:rsid w:val="00F53F30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53F30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F3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53F30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53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30"/>
  </w:style>
  <w:style w:type="paragraph" w:styleId="Footer">
    <w:name w:val="footer"/>
    <w:basedOn w:val="Normal"/>
    <w:link w:val="FooterChar"/>
    <w:uiPriority w:val="99"/>
    <w:unhideWhenUsed/>
    <w:rsid w:val="00F53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Curbow</dc:creator>
  <cp:keywords/>
  <dc:description/>
  <cp:lastModifiedBy>Annette Curbow</cp:lastModifiedBy>
  <cp:revision>1</cp:revision>
  <dcterms:created xsi:type="dcterms:W3CDTF">2019-08-28T15:09:00Z</dcterms:created>
  <dcterms:modified xsi:type="dcterms:W3CDTF">2019-08-28T15:10:00Z</dcterms:modified>
</cp:coreProperties>
</file>