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B06" w:rsidRDefault="00857B06">
      <w:pPr>
        <w:pBdr>
          <w:bottom w:val="single" w:sz="6" w:space="1" w:color="000000"/>
        </w:pBdr>
        <w:spacing w:before="0" w:after="0"/>
        <w:rPr>
          <w:rFonts w:ascii="Cambria" w:eastAsia="Cambria" w:hAnsi="Cambria" w:cs="Cambria"/>
          <w:b/>
          <w:color w:val="243F61"/>
          <w:sz w:val="24"/>
          <w:szCs w:val="24"/>
        </w:rPr>
      </w:pPr>
      <w:bookmarkStart w:id="0" w:name="_GoBack"/>
      <w:bookmarkEnd w:id="0"/>
    </w:p>
    <w:p w:rsidR="00857B06" w:rsidRDefault="00AE1EA3">
      <w:pPr>
        <w:spacing w:before="0" w:after="0"/>
        <w:jc w:val="center"/>
        <w:rPr>
          <w:rFonts w:ascii="Cambria" w:eastAsia="Cambria" w:hAnsi="Cambria" w:cs="Cambria"/>
          <w:b/>
          <w:color w:val="243F61"/>
          <w:sz w:val="24"/>
          <w:szCs w:val="24"/>
        </w:rPr>
      </w:pPr>
      <w:r>
        <w:rPr>
          <w:rFonts w:ascii="Cambria" w:eastAsia="Cambria" w:hAnsi="Cambria" w:cs="Cambria"/>
          <w:b/>
          <w:color w:val="243F61"/>
          <w:sz w:val="24"/>
          <w:szCs w:val="24"/>
        </w:rPr>
        <w:t>General/College Prep Biology</w:t>
      </w:r>
    </w:p>
    <w:p w:rsidR="00857B06" w:rsidRDefault="00AE1EA3">
      <w:pPr>
        <w:pBdr>
          <w:top w:val="single" w:sz="6" w:space="1" w:color="000000"/>
        </w:pBdr>
        <w:spacing w:before="0" w:after="0"/>
        <w:rPr>
          <w:color w:val="1F497D"/>
        </w:rPr>
      </w:pPr>
      <w:r>
        <w:rPr>
          <w:b/>
          <w:color w:val="1F497D"/>
        </w:rPr>
        <w:t>Mr. Zachary Higgins</w:t>
      </w:r>
      <w:r>
        <w:rPr>
          <w:b/>
          <w:color w:val="1F497D"/>
        </w:rPr>
        <w:tab/>
      </w:r>
      <w:r>
        <w:rPr>
          <w:b/>
          <w:color w:val="1F497D"/>
        </w:rPr>
        <w:tab/>
      </w:r>
      <w:r>
        <w:rPr>
          <w:b/>
          <w:color w:val="1F497D"/>
        </w:rPr>
        <w:tab/>
      </w:r>
      <w:r>
        <w:rPr>
          <w:b/>
          <w:color w:val="1F497D"/>
        </w:rPr>
        <w:tab/>
      </w:r>
      <w:r>
        <w:rPr>
          <w:b/>
          <w:color w:val="1F497D"/>
        </w:rPr>
        <w:tab/>
      </w:r>
      <w:r>
        <w:rPr>
          <w:b/>
          <w:color w:val="1F497D"/>
        </w:rPr>
        <w:tab/>
      </w:r>
      <w:r>
        <w:rPr>
          <w:b/>
          <w:color w:val="1F497D"/>
        </w:rPr>
        <w:tab/>
      </w:r>
      <w:r>
        <w:rPr>
          <w:b/>
          <w:color w:val="1F497D"/>
        </w:rPr>
        <w:tab/>
      </w:r>
      <w:r>
        <w:rPr>
          <w:b/>
          <w:color w:val="1F497D"/>
        </w:rPr>
        <w:tab/>
        <w:t xml:space="preserve">Prep Period: </w:t>
      </w:r>
      <w:r>
        <w:rPr>
          <w:color w:val="1F497D"/>
        </w:rPr>
        <w:t>11</w:t>
      </w:r>
    </w:p>
    <w:p w:rsidR="00857B06" w:rsidRDefault="00AE1EA3">
      <w:pPr>
        <w:spacing w:before="0" w:after="0"/>
        <w:rPr>
          <w:color w:val="1F497D"/>
        </w:rPr>
      </w:pPr>
      <w:r>
        <w:rPr>
          <w:color w:val="1F497D"/>
        </w:rPr>
        <w:t>Room 905</w:t>
      </w:r>
      <w:r>
        <w:rPr>
          <w:color w:val="1F497D"/>
        </w:rPr>
        <w:tab/>
      </w:r>
      <w:r>
        <w:rPr>
          <w:color w:val="1F497D"/>
        </w:rPr>
        <w:tab/>
      </w:r>
      <w:r>
        <w:rPr>
          <w:color w:val="1F497D"/>
        </w:rPr>
        <w:tab/>
      </w:r>
      <w:r>
        <w:rPr>
          <w:color w:val="1F497D"/>
        </w:rPr>
        <w:tab/>
      </w:r>
      <w:r>
        <w:rPr>
          <w:color w:val="1F497D"/>
        </w:rPr>
        <w:tab/>
      </w:r>
      <w:r>
        <w:rPr>
          <w:color w:val="1F497D"/>
        </w:rPr>
        <w:tab/>
      </w:r>
      <w:r>
        <w:rPr>
          <w:color w:val="1F497D"/>
        </w:rPr>
        <w:tab/>
      </w:r>
      <w:r>
        <w:rPr>
          <w:color w:val="1F497D"/>
        </w:rPr>
        <w:tab/>
      </w:r>
      <w:r>
        <w:rPr>
          <w:color w:val="1F497D"/>
        </w:rPr>
        <w:tab/>
      </w:r>
      <w:r>
        <w:rPr>
          <w:color w:val="1F497D"/>
        </w:rPr>
        <w:tab/>
      </w:r>
      <w:r>
        <w:rPr>
          <w:b/>
          <w:color w:val="1F497D"/>
        </w:rPr>
        <w:t>Class Zoom Link:</w:t>
      </w:r>
    </w:p>
    <w:p w:rsidR="00857B06" w:rsidRDefault="00AE1EA3">
      <w:pPr>
        <w:spacing w:before="0" w:after="0"/>
        <w:rPr>
          <w:color w:val="1F497D"/>
        </w:rPr>
      </w:pPr>
      <w:r>
        <w:rPr>
          <w:color w:val="1F497D"/>
        </w:rPr>
        <w:t>(717) 566-5330 ext. 2075</w:t>
      </w:r>
      <w: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4127500</wp:posOffset>
                </wp:positionH>
                <wp:positionV relativeFrom="paragraph">
                  <wp:posOffset>0</wp:posOffset>
                </wp:positionV>
                <wp:extent cx="2267981" cy="788491"/>
                <wp:effectExtent l="0" t="0" r="0" b="0"/>
                <wp:wrapNone/>
                <wp:docPr id="12" name="Rectangle 12"/>
                <wp:cNvGraphicFramePr/>
                <a:graphic xmlns:a="http://schemas.openxmlformats.org/drawingml/2006/main">
                  <a:graphicData uri="http://schemas.microsoft.com/office/word/2010/wordprocessingShape">
                    <wps:wsp>
                      <wps:cNvSpPr/>
                      <wps:spPr>
                        <a:xfrm>
                          <a:off x="4221535" y="3395280"/>
                          <a:ext cx="2248931" cy="769441"/>
                        </a:xfrm>
                        <a:prstGeom prst="rect">
                          <a:avLst/>
                        </a:prstGeom>
                        <a:noFill/>
                        <a:ln>
                          <a:noFill/>
                        </a:ln>
                      </wps:spPr>
                      <wps:txbx>
                        <w:txbxContent>
                          <w:p w:rsidR="00857B06" w:rsidRDefault="00AE1EA3">
                            <w:pPr>
                              <w:spacing w:before="0" w:after="0" w:line="240" w:lineRule="auto"/>
                              <w:textDirection w:val="btLr"/>
                            </w:pPr>
                            <w:r>
                              <w:rPr>
                                <w:color w:val="236FA1"/>
                                <w:u w:val="single"/>
                              </w:rPr>
                              <w:t>https://zoom.us/j/94279229200?pwd=L3dDdzE1VWFmV3NpbmRvdm90UTI1UT09</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4127500</wp:posOffset>
                </wp:positionH>
                <wp:positionV relativeFrom="paragraph">
                  <wp:posOffset>0</wp:posOffset>
                </wp:positionV>
                <wp:extent cx="2267981" cy="788491"/>
                <wp:effectExtent b="0" l="0" r="0" t="0"/>
                <wp:wrapNone/>
                <wp:docPr id="1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267981" cy="788491"/>
                        </a:xfrm>
                        <a:prstGeom prst="rect"/>
                        <a:ln/>
                      </pic:spPr>
                    </pic:pic>
                  </a:graphicData>
                </a:graphic>
              </wp:anchor>
            </w:drawing>
          </mc:Fallback>
        </mc:AlternateContent>
      </w:r>
    </w:p>
    <w:p w:rsidR="00857B06" w:rsidRDefault="00AE1EA3">
      <w:pPr>
        <w:pBdr>
          <w:bottom w:val="single" w:sz="6" w:space="1" w:color="000000"/>
        </w:pBdr>
        <w:spacing w:before="0" w:after="0"/>
        <w:rPr>
          <w:color w:val="1F497D"/>
        </w:rPr>
      </w:pPr>
      <w:r>
        <w:rPr>
          <w:color w:val="1F497D"/>
        </w:rPr>
        <w:t xml:space="preserve">Email: </w:t>
      </w:r>
      <w:hyperlink r:id="rId9">
        <w:r>
          <w:rPr>
            <w:color w:val="0000FF"/>
            <w:u w:val="single"/>
          </w:rPr>
          <w:t>zhiggins@ldsd.org</w:t>
        </w:r>
      </w:hyperlink>
      <w:r>
        <w:rPr>
          <w:color w:val="1F497D"/>
        </w:rPr>
        <w:t xml:space="preserve"> </w:t>
      </w:r>
    </w:p>
    <w:p w:rsidR="00857B06" w:rsidRDefault="00857B06">
      <w:pPr>
        <w:pBdr>
          <w:bottom w:val="single" w:sz="6" w:space="1" w:color="000000"/>
        </w:pBdr>
        <w:spacing w:before="0" w:after="0"/>
        <w:rPr>
          <w:color w:val="1F497D"/>
        </w:rPr>
      </w:pPr>
    </w:p>
    <w:p w:rsidR="00857B06" w:rsidRDefault="00AE1EA3">
      <w:pPr>
        <w:spacing w:before="0" w:after="0" w:line="240" w:lineRule="auto"/>
      </w:pPr>
      <w:r>
        <w:tab/>
      </w:r>
      <w:r>
        <w:tab/>
      </w:r>
    </w:p>
    <w:p w:rsidR="00857B06" w:rsidRDefault="00AE1EA3">
      <w:pPr>
        <w:pStyle w:val="Heading3"/>
        <w:rPr>
          <w:b/>
          <w:color w:val="000000"/>
        </w:rPr>
      </w:pPr>
      <w:r>
        <w:rPr>
          <w:b/>
          <w:color w:val="000000"/>
        </w:rPr>
        <w:t>Course Description and Course Goals</w:t>
      </w:r>
    </w:p>
    <w:p w:rsidR="00857B06" w:rsidRDefault="00AE1EA3">
      <w:pPr>
        <w:rPr>
          <w:color w:val="1F497D"/>
        </w:rPr>
      </w:pPr>
      <w:r>
        <w:rPr>
          <w:color w:val="1F497D"/>
        </w:rPr>
        <w:t>This course covers the science of life from molecules through the biosphere with a focus on molecular biology, genetics, and ecology.  It is aimed at preparing students for the challenges of advan</w:t>
      </w:r>
      <w:r>
        <w:rPr>
          <w:color w:val="1F497D"/>
        </w:rPr>
        <w:t>ced science courses like AP biology, as well as science-focused post-secondary programs of study.  General/College Prep Biology also prepares students for the Keystone Biology Exam (KBE), and provides students with the knowledge necessary to be biologicall</w:t>
      </w:r>
      <w:r>
        <w:rPr>
          <w:color w:val="1F497D"/>
        </w:rPr>
        <w:t>y literate citizens in the 21</w:t>
      </w:r>
      <w:r>
        <w:rPr>
          <w:color w:val="1F497D"/>
          <w:vertAlign w:val="superscript"/>
        </w:rPr>
        <w:t>st</w:t>
      </w:r>
      <w:r>
        <w:rPr>
          <w:color w:val="1F497D"/>
        </w:rPr>
        <w:t xml:space="preserve"> Century, and beyond.</w:t>
      </w:r>
    </w:p>
    <w:p w:rsidR="00857B06" w:rsidRDefault="00857B06">
      <w:pPr>
        <w:pStyle w:val="Heading3"/>
        <w:rPr>
          <w:b/>
          <w:color w:val="000000"/>
        </w:rPr>
      </w:pPr>
    </w:p>
    <w:p w:rsidR="00857B06" w:rsidRDefault="00AE1EA3">
      <w:pPr>
        <w:pStyle w:val="Heading3"/>
        <w:rPr>
          <w:b/>
          <w:color w:val="000000"/>
        </w:rPr>
      </w:pPr>
      <w:r>
        <w:rPr>
          <w:b/>
          <w:color w:val="000000"/>
        </w:rPr>
        <w:t>Course Materials and Resources</w:t>
      </w:r>
    </w:p>
    <w:p w:rsidR="00857B06" w:rsidRDefault="00AE1EA3">
      <w:pPr>
        <w:numPr>
          <w:ilvl w:val="0"/>
          <w:numId w:val="2"/>
        </w:numPr>
        <w:pBdr>
          <w:top w:val="nil"/>
          <w:left w:val="nil"/>
          <w:bottom w:val="nil"/>
          <w:right w:val="nil"/>
          <w:between w:val="nil"/>
        </w:pBdr>
        <w:spacing w:after="0"/>
        <w:rPr>
          <w:color w:val="1F497D"/>
        </w:rPr>
      </w:pPr>
      <w:r>
        <w:rPr>
          <w:color w:val="1F497D"/>
        </w:rPr>
        <w:t>Lower Dauphin 1:1 Laptop Device (Required)</w:t>
      </w:r>
    </w:p>
    <w:p w:rsidR="00857B06" w:rsidRDefault="00AE1EA3">
      <w:pPr>
        <w:numPr>
          <w:ilvl w:val="0"/>
          <w:numId w:val="2"/>
        </w:numPr>
        <w:pBdr>
          <w:top w:val="nil"/>
          <w:left w:val="nil"/>
          <w:bottom w:val="nil"/>
          <w:right w:val="nil"/>
          <w:between w:val="nil"/>
        </w:pBdr>
        <w:spacing w:before="0" w:after="0"/>
        <w:rPr>
          <w:color w:val="1F497D"/>
        </w:rPr>
      </w:pPr>
      <w:bookmarkStart w:id="1" w:name="_heading=h.gjdgxs" w:colFirst="0" w:colLast="0"/>
      <w:bookmarkEnd w:id="1"/>
      <w:r>
        <w:rPr>
          <w:color w:val="1F497D"/>
        </w:rPr>
        <w:t>Biology Textbook: Biology; Kenneth R. Miller and Joseph Levine, Pearson © 2014</w:t>
      </w:r>
    </w:p>
    <w:p w:rsidR="00857B06" w:rsidRDefault="00AE1EA3">
      <w:pPr>
        <w:numPr>
          <w:ilvl w:val="0"/>
          <w:numId w:val="2"/>
        </w:numPr>
        <w:pBdr>
          <w:top w:val="nil"/>
          <w:left w:val="nil"/>
          <w:bottom w:val="nil"/>
          <w:right w:val="nil"/>
          <w:between w:val="nil"/>
        </w:pBdr>
        <w:spacing w:before="0" w:after="0"/>
        <w:rPr>
          <w:color w:val="1F497D"/>
        </w:rPr>
      </w:pPr>
      <w:r>
        <w:rPr>
          <w:color w:val="1F497D"/>
        </w:rPr>
        <w:t>Instructors Canvas Course:</w:t>
      </w:r>
    </w:p>
    <w:p w:rsidR="00857B06" w:rsidRDefault="00AE1EA3">
      <w:pPr>
        <w:numPr>
          <w:ilvl w:val="1"/>
          <w:numId w:val="2"/>
        </w:numPr>
        <w:pBdr>
          <w:top w:val="nil"/>
          <w:left w:val="nil"/>
          <w:bottom w:val="nil"/>
          <w:right w:val="nil"/>
          <w:between w:val="nil"/>
        </w:pBdr>
        <w:spacing w:before="0" w:after="0"/>
        <w:rPr>
          <w:color w:val="1F497D"/>
        </w:rPr>
      </w:pPr>
      <w:r>
        <w:rPr>
          <w:color w:val="1F497D"/>
        </w:rPr>
        <w:t xml:space="preserve">Available on the district website: </w:t>
      </w:r>
      <w:hyperlink r:id="rId10">
        <w:r>
          <w:rPr>
            <w:color w:val="0000FF"/>
            <w:u w:val="single"/>
          </w:rPr>
          <w:t>https://ldsd.instructure.com/</w:t>
        </w:r>
      </w:hyperlink>
      <w:r>
        <w:rPr>
          <w:color w:val="1F497D"/>
        </w:rPr>
        <w:t xml:space="preserve"> </w:t>
      </w:r>
    </w:p>
    <w:p w:rsidR="00857B06" w:rsidRDefault="00AE1EA3">
      <w:pPr>
        <w:numPr>
          <w:ilvl w:val="0"/>
          <w:numId w:val="2"/>
        </w:numPr>
        <w:pBdr>
          <w:top w:val="nil"/>
          <w:left w:val="nil"/>
          <w:bottom w:val="nil"/>
          <w:right w:val="nil"/>
          <w:between w:val="nil"/>
        </w:pBdr>
        <w:spacing w:before="0" w:after="0"/>
        <w:rPr>
          <w:color w:val="1F497D"/>
        </w:rPr>
      </w:pPr>
      <w:r>
        <w:rPr>
          <w:color w:val="1F497D"/>
        </w:rPr>
        <w:t>Graphing calculator or similar app</w:t>
      </w:r>
    </w:p>
    <w:p w:rsidR="00857B06" w:rsidRDefault="00AE1EA3">
      <w:pPr>
        <w:numPr>
          <w:ilvl w:val="0"/>
          <w:numId w:val="2"/>
        </w:numPr>
        <w:pBdr>
          <w:top w:val="nil"/>
          <w:left w:val="nil"/>
          <w:bottom w:val="nil"/>
          <w:right w:val="nil"/>
          <w:between w:val="nil"/>
        </w:pBdr>
        <w:spacing w:before="0" w:after="0"/>
        <w:rPr>
          <w:color w:val="1F497D"/>
        </w:rPr>
      </w:pPr>
      <w:r>
        <w:rPr>
          <w:color w:val="1F497D"/>
        </w:rPr>
        <w:t>Zoom app</w:t>
      </w:r>
    </w:p>
    <w:p w:rsidR="00857B06" w:rsidRDefault="00AE1EA3">
      <w:pPr>
        <w:numPr>
          <w:ilvl w:val="0"/>
          <w:numId w:val="2"/>
        </w:numPr>
        <w:pBdr>
          <w:top w:val="nil"/>
          <w:left w:val="nil"/>
          <w:bottom w:val="nil"/>
          <w:right w:val="nil"/>
          <w:between w:val="nil"/>
        </w:pBdr>
        <w:spacing w:before="0"/>
        <w:rPr>
          <w:color w:val="1F497D"/>
        </w:rPr>
      </w:pPr>
      <w:r>
        <w:rPr>
          <w:color w:val="1F497D"/>
        </w:rPr>
        <w:t>Home, library, or commercial internet access</w:t>
      </w:r>
    </w:p>
    <w:p w:rsidR="00857B06" w:rsidRDefault="00857B06">
      <w:pPr>
        <w:pStyle w:val="Heading3"/>
        <w:rPr>
          <w:b/>
          <w:color w:val="000000"/>
        </w:rPr>
      </w:pPr>
    </w:p>
    <w:p w:rsidR="00857B06" w:rsidRDefault="00AE1EA3">
      <w:pPr>
        <w:pStyle w:val="Heading3"/>
        <w:rPr>
          <w:b/>
          <w:color w:val="000000"/>
        </w:rPr>
      </w:pPr>
      <w:r>
        <w:rPr>
          <w:b/>
          <w:color w:val="000000"/>
        </w:rPr>
        <w:t>Content</w:t>
      </w:r>
    </w:p>
    <w:tbl>
      <w:tblPr>
        <w:tblStyle w:val="a1"/>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5"/>
        <w:gridCol w:w="2335"/>
      </w:tblGrid>
      <w:tr w:rsidR="00857B06">
        <w:tc>
          <w:tcPr>
            <w:tcW w:w="7735" w:type="dxa"/>
            <w:shd w:val="clear" w:color="auto" w:fill="D9D9D9"/>
          </w:tcPr>
          <w:p w:rsidR="00857B06" w:rsidRDefault="00AE1EA3">
            <w:pPr>
              <w:tabs>
                <w:tab w:val="center" w:pos="3759"/>
              </w:tabs>
              <w:jc w:val="center"/>
              <w:rPr>
                <w:b/>
              </w:rPr>
            </w:pPr>
            <w:r>
              <w:rPr>
                <w:b/>
              </w:rPr>
              <w:t>Unit Name</w:t>
            </w:r>
          </w:p>
        </w:tc>
        <w:tc>
          <w:tcPr>
            <w:tcW w:w="2335" w:type="dxa"/>
            <w:shd w:val="clear" w:color="auto" w:fill="D9D9D9"/>
          </w:tcPr>
          <w:p w:rsidR="00857B06" w:rsidRDefault="00AE1EA3">
            <w:pPr>
              <w:jc w:val="center"/>
              <w:rPr>
                <w:b/>
              </w:rPr>
            </w:pPr>
            <w:r>
              <w:rPr>
                <w:b/>
              </w:rPr>
              <w:t>Approx. Duration (School Days)</w:t>
            </w:r>
          </w:p>
        </w:tc>
      </w:tr>
      <w:tr w:rsidR="00857B06">
        <w:tc>
          <w:tcPr>
            <w:tcW w:w="7735" w:type="dxa"/>
          </w:tcPr>
          <w:p w:rsidR="00857B06" w:rsidRDefault="00AE1EA3">
            <w:pPr>
              <w:rPr>
                <w:b/>
              </w:rPr>
            </w:pPr>
            <w:r>
              <w:rPr>
                <w:b/>
              </w:rPr>
              <w:t>A.1 – Basic Biological Principles</w:t>
            </w:r>
          </w:p>
        </w:tc>
        <w:tc>
          <w:tcPr>
            <w:tcW w:w="2335" w:type="dxa"/>
          </w:tcPr>
          <w:p w:rsidR="00857B06" w:rsidRDefault="00AE1EA3">
            <w:pPr>
              <w:jc w:val="center"/>
            </w:pPr>
            <w:r>
              <w:t>15</w:t>
            </w:r>
          </w:p>
        </w:tc>
      </w:tr>
      <w:tr w:rsidR="00857B06">
        <w:tc>
          <w:tcPr>
            <w:tcW w:w="7735" w:type="dxa"/>
          </w:tcPr>
          <w:p w:rsidR="00857B06" w:rsidRDefault="00AE1EA3">
            <w:pPr>
              <w:rPr>
                <w:b/>
              </w:rPr>
            </w:pPr>
            <w:r>
              <w:rPr>
                <w:b/>
              </w:rPr>
              <w:t>A.2 – The Chemical Basis of Life</w:t>
            </w:r>
          </w:p>
        </w:tc>
        <w:tc>
          <w:tcPr>
            <w:tcW w:w="2335" w:type="dxa"/>
          </w:tcPr>
          <w:p w:rsidR="00857B06" w:rsidRDefault="00AE1EA3">
            <w:pPr>
              <w:jc w:val="center"/>
            </w:pPr>
            <w:r>
              <w:t>25</w:t>
            </w:r>
          </w:p>
        </w:tc>
      </w:tr>
      <w:tr w:rsidR="00857B06">
        <w:tc>
          <w:tcPr>
            <w:tcW w:w="7735" w:type="dxa"/>
          </w:tcPr>
          <w:p w:rsidR="00857B06" w:rsidRDefault="00AE1EA3">
            <w:pPr>
              <w:rPr>
                <w:b/>
              </w:rPr>
            </w:pPr>
            <w:r>
              <w:rPr>
                <w:b/>
              </w:rPr>
              <w:t>A.3 – Bioenergetics</w:t>
            </w:r>
          </w:p>
        </w:tc>
        <w:tc>
          <w:tcPr>
            <w:tcW w:w="2335" w:type="dxa"/>
          </w:tcPr>
          <w:p w:rsidR="00857B06" w:rsidRDefault="00AE1EA3">
            <w:pPr>
              <w:jc w:val="center"/>
            </w:pPr>
            <w:r>
              <w:t>25</w:t>
            </w:r>
          </w:p>
        </w:tc>
      </w:tr>
      <w:tr w:rsidR="00857B06">
        <w:tc>
          <w:tcPr>
            <w:tcW w:w="7735" w:type="dxa"/>
          </w:tcPr>
          <w:p w:rsidR="00857B06" w:rsidRDefault="00AE1EA3">
            <w:pPr>
              <w:rPr>
                <w:b/>
              </w:rPr>
            </w:pPr>
            <w:r>
              <w:rPr>
                <w:b/>
              </w:rPr>
              <w:t>A.4 – Homeostasis and Transport</w:t>
            </w:r>
          </w:p>
        </w:tc>
        <w:tc>
          <w:tcPr>
            <w:tcW w:w="2335" w:type="dxa"/>
          </w:tcPr>
          <w:p w:rsidR="00857B06" w:rsidRDefault="00AE1EA3">
            <w:pPr>
              <w:jc w:val="center"/>
            </w:pPr>
            <w:r>
              <w:t>30</w:t>
            </w:r>
          </w:p>
        </w:tc>
      </w:tr>
      <w:tr w:rsidR="00857B06">
        <w:tc>
          <w:tcPr>
            <w:tcW w:w="7735" w:type="dxa"/>
          </w:tcPr>
          <w:p w:rsidR="00857B06" w:rsidRDefault="00AE1EA3">
            <w:pPr>
              <w:rPr>
                <w:b/>
              </w:rPr>
            </w:pPr>
            <w:r>
              <w:rPr>
                <w:b/>
              </w:rPr>
              <w:t>B.1 – Cell Growth and Reproduction</w:t>
            </w:r>
          </w:p>
        </w:tc>
        <w:tc>
          <w:tcPr>
            <w:tcW w:w="2335" w:type="dxa"/>
          </w:tcPr>
          <w:p w:rsidR="00857B06" w:rsidRDefault="00AE1EA3">
            <w:pPr>
              <w:jc w:val="center"/>
            </w:pPr>
            <w:r>
              <w:t>30</w:t>
            </w:r>
          </w:p>
        </w:tc>
      </w:tr>
      <w:tr w:rsidR="00857B06">
        <w:tc>
          <w:tcPr>
            <w:tcW w:w="7735" w:type="dxa"/>
          </w:tcPr>
          <w:p w:rsidR="00857B06" w:rsidRDefault="00AE1EA3">
            <w:pPr>
              <w:tabs>
                <w:tab w:val="left" w:pos="1905"/>
              </w:tabs>
              <w:rPr>
                <w:b/>
              </w:rPr>
            </w:pPr>
            <w:r>
              <w:rPr>
                <w:b/>
              </w:rPr>
              <w:t>B.2 – Genetics</w:t>
            </w:r>
            <w:r>
              <w:rPr>
                <w:b/>
              </w:rPr>
              <w:tab/>
            </w:r>
          </w:p>
        </w:tc>
        <w:tc>
          <w:tcPr>
            <w:tcW w:w="2335" w:type="dxa"/>
          </w:tcPr>
          <w:p w:rsidR="00857B06" w:rsidRDefault="00AE1EA3">
            <w:pPr>
              <w:jc w:val="center"/>
            </w:pPr>
            <w:r>
              <w:t>30</w:t>
            </w:r>
          </w:p>
        </w:tc>
      </w:tr>
      <w:tr w:rsidR="00857B06">
        <w:tc>
          <w:tcPr>
            <w:tcW w:w="7735" w:type="dxa"/>
          </w:tcPr>
          <w:p w:rsidR="00857B06" w:rsidRDefault="00AE1EA3">
            <w:pPr>
              <w:rPr>
                <w:b/>
              </w:rPr>
            </w:pPr>
            <w:r>
              <w:rPr>
                <w:b/>
              </w:rPr>
              <w:lastRenderedPageBreak/>
              <w:t>B.3 – Evolution</w:t>
            </w:r>
          </w:p>
        </w:tc>
        <w:tc>
          <w:tcPr>
            <w:tcW w:w="2335" w:type="dxa"/>
          </w:tcPr>
          <w:p w:rsidR="00857B06" w:rsidRDefault="00AE1EA3">
            <w:pPr>
              <w:jc w:val="center"/>
            </w:pPr>
            <w:r>
              <w:t>25</w:t>
            </w:r>
          </w:p>
        </w:tc>
      </w:tr>
    </w:tbl>
    <w:p w:rsidR="00857B06" w:rsidRDefault="00857B06">
      <w:pPr>
        <w:pStyle w:val="Heading3"/>
        <w:tabs>
          <w:tab w:val="left" w:pos="2085"/>
        </w:tabs>
        <w:rPr>
          <w:b/>
          <w:color w:val="000000"/>
        </w:rPr>
      </w:pPr>
    </w:p>
    <w:p w:rsidR="00857B06" w:rsidRDefault="00AE1EA3">
      <w:pPr>
        <w:pStyle w:val="Heading3"/>
        <w:tabs>
          <w:tab w:val="left" w:pos="2085"/>
        </w:tabs>
        <w:rPr>
          <w:b/>
          <w:color w:val="000000"/>
        </w:rPr>
      </w:pPr>
      <w:r>
        <w:rPr>
          <w:b/>
          <w:color w:val="000000"/>
        </w:rPr>
        <w:t>Brief Content Description</w:t>
      </w:r>
    </w:p>
    <w:p w:rsidR="00857B06" w:rsidRDefault="00AE1EA3">
      <w:pPr>
        <w:numPr>
          <w:ilvl w:val="0"/>
          <w:numId w:val="1"/>
        </w:numPr>
        <w:pBdr>
          <w:top w:val="nil"/>
          <w:left w:val="nil"/>
          <w:bottom w:val="nil"/>
          <w:right w:val="nil"/>
          <w:between w:val="nil"/>
        </w:pBdr>
        <w:spacing w:after="0"/>
        <w:rPr>
          <w:color w:val="1F497D"/>
        </w:rPr>
      </w:pPr>
      <w:r>
        <w:rPr>
          <w:color w:val="1F497D"/>
        </w:rPr>
        <w:t>Basic Biology Principles</w:t>
      </w:r>
    </w:p>
    <w:p w:rsidR="00857B06" w:rsidRDefault="00AE1EA3">
      <w:pPr>
        <w:numPr>
          <w:ilvl w:val="1"/>
          <w:numId w:val="1"/>
        </w:numPr>
        <w:pBdr>
          <w:top w:val="nil"/>
          <w:left w:val="nil"/>
          <w:bottom w:val="nil"/>
          <w:right w:val="nil"/>
          <w:between w:val="nil"/>
        </w:pBdr>
        <w:spacing w:before="0" w:after="0"/>
        <w:rPr>
          <w:color w:val="1F497D"/>
        </w:rPr>
      </w:pPr>
      <w:r>
        <w:rPr>
          <w:color w:val="1F497D"/>
        </w:rPr>
        <w:t>Scientific Method</w:t>
      </w:r>
    </w:p>
    <w:p w:rsidR="00857B06" w:rsidRDefault="00AE1EA3">
      <w:pPr>
        <w:numPr>
          <w:ilvl w:val="1"/>
          <w:numId w:val="1"/>
        </w:numPr>
        <w:pBdr>
          <w:top w:val="nil"/>
          <w:left w:val="nil"/>
          <w:bottom w:val="nil"/>
          <w:right w:val="nil"/>
          <w:between w:val="nil"/>
        </w:pBdr>
        <w:spacing w:before="0" w:after="0"/>
        <w:rPr>
          <w:color w:val="1F497D"/>
        </w:rPr>
      </w:pPr>
      <w:r>
        <w:rPr>
          <w:color w:val="1F497D"/>
        </w:rPr>
        <w:t>Define Life</w:t>
      </w:r>
    </w:p>
    <w:p w:rsidR="00857B06" w:rsidRDefault="00AE1EA3">
      <w:pPr>
        <w:numPr>
          <w:ilvl w:val="1"/>
          <w:numId w:val="1"/>
        </w:numPr>
        <w:pBdr>
          <w:top w:val="nil"/>
          <w:left w:val="nil"/>
          <w:bottom w:val="nil"/>
          <w:right w:val="nil"/>
          <w:between w:val="nil"/>
        </w:pBdr>
        <w:spacing w:before="0" w:after="0"/>
        <w:rPr>
          <w:color w:val="1F497D"/>
        </w:rPr>
      </w:pPr>
      <w:r>
        <w:rPr>
          <w:color w:val="1F497D"/>
        </w:rPr>
        <w:t>Cell Parts Structure&amp; Function</w:t>
      </w:r>
    </w:p>
    <w:p w:rsidR="00857B06" w:rsidRDefault="00AE1EA3">
      <w:pPr>
        <w:numPr>
          <w:ilvl w:val="0"/>
          <w:numId w:val="1"/>
        </w:numPr>
        <w:pBdr>
          <w:top w:val="nil"/>
          <w:left w:val="nil"/>
          <w:bottom w:val="nil"/>
          <w:right w:val="nil"/>
          <w:between w:val="nil"/>
        </w:pBdr>
        <w:spacing w:before="0" w:after="0"/>
        <w:rPr>
          <w:color w:val="1F497D"/>
        </w:rPr>
      </w:pPr>
      <w:r>
        <w:rPr>
          <w:color w:val="1F497D"/>
        </w:rPr>
        <w:t>Biochemistry</w:t>
      </w:r>
    </w:p>
    <w:p w:rsidR="00857B06" w:rsidRDefault="00AE1EA3">
      <w:pPr>
        <w:numPr>
          <w:ilvl w:val="1"/>
          <w:numId w:val="1"/>
        </w:numPr>
        <w:pBdr>
          <w:top w:val="nil"/>
          <w:left w:val="nil"/>
          <w:bottom w:val="nil"/>
          <w:right w:val="nil"/>
          <w:between w:val="nil"/>
        </w:pBdr>
        <w:spacing w:before="0" w:after="0"/>
        <w:rPr>
          <w:color w:val="1F497D"/>
        </w:rPr>
      </w:pPr>
      <w:r>
        <w:rPr>
          <w:color w:val="1F497D"/>
        </w:rPr>
        <w:t xml:space="preserve">Properties of water </w:t>
      </w:r>
    </w:p>
    <w:p w:rsidR="00857B06" w:rsidRDefault="00AE1EA3">
      <w:pPr>
        <w:numPr>
          <w:ilvl w:val="1"/>
          <w:numId w:val="1"/>
        </w:numPr>
        <w:pBdr>
          <w:top w:val="nil"/>
          <w:left w:val="nil"/>
          <w:bottom w:val="nil"/>
          <w:right w:val="nil"/>
          <w:between w:val="nil"/>
        </w:pBdr>
        <w:spacing w:before="0" w:after="0"/>
        <w:rPr>
          <w:color w:val="1F497D"/>
        </w:rPr>
      </w:pPr>
      <w:r>
        <w:rPr>
          <w:color w:val="1F497D"/>
        </w:rPr>
        <w:t>Biochemical molecules structure and function</w:t>
      </w:r>
    </w:p>
    <w:p w:rsidR="00857B06" w:rsidRDefault="00AE1EA3">
      <w:pPr>
        <w:numPr>
          <w:ilvl w:val="1"/>
          <w:numId w:val="1"/>
        </w:numPr>
        <w:pBdr>
          <w:top w:val="nil"/>
          <w:left w:val="nil"/>
          <w:bottom w:val="nil"/>
          <w:right w:val="nil"/>
          <w:between w:val="nil"/>
        </w:pBdr>
        <w:spacing w:before="0" w:after="0"/>
        <w:rPr>
          <w:color w:val="1F497D"/>
        </w:rPr>
      </w:pPr>
      <w:r>
        <w:rPr>
          <w:color w:val="1F497D"/>
        </w:rPr>
        <w:t>Enzyme action</w:t>
      </w:r>
    </w:p>
    <w:p w:rsidR="00857B06" w:rsidRDefault="00AE1EA3">
      <w:pPr>
        <w:numPr>
          <w:ilvl w:val="0"/>
          <w:numId w:val="1"/>
        </w:numPr>
        <w:pBdr>
          <w:top w:val="nil"/>
          <w:left w:val="nil"/>
          <w:bottom w:val="nil"/>
          <w:right w:val="nil"/>
          <w:between w:val="nil"/>
        </w:pBdr>
        <w:spacing w:before="0" w:after="0"/>
        <w:rPr>
          <w:color w:val="1F497D"/>
        </w:rPr>
      </w:pPr>
      <w:r>
        <w:rPr>
          <w:color w:val="1F497D"/>
        </w:rPr>
        <w:t>Bioenergetics</w:t>
      </w:r>
    </w:p>
    <w:p w:rsidR="00857B06" w:rsidRDefault="00AE1EA3">
      <w:pPr>
        <w:numPr>
          <w:ilvl w:val="1"/>
          <w:numId w:val="1"/>
        </w:numPr>
        <w:pBdr>
          <w:top w:val="nil"/>
          <w:left w:val="nil"/>
          <w:bottom w:val="nil"/>
          <w:right w:val="nil"/>
          <w:between w:val="nil"/>
        </w:pBdr>
        <w:spacing w:before="0" w:after="0"/>
        <w:rPr>
          <w:color w:val="1F497D"/>
        </w:rPr>
      </w:pPr>
      <w:r>
        <w:rPr>
          <w:color w:val="1F497D"/>
        </w:rPr>
        <w:t>Photosynthesis - equation, reactants, products, purpose, locati</w:t>
      </w:r>
      <w:r>
        <w:rPr>
          <w:color w:val="1F497D"/>
        </w:rPr>
        <w:t>on it occurs</w:t>
      </w:r>
    </w:p>
    <w:p w:rsidR="00857B06" w:rsidRDefault="00AE1EA3">
      <w:pPr>
        <w:numPr>
          <w:ilvl w:val="1"/>
          <w:numId w:val="1"/>
        </w:numPr>
        <w:pBdr>
          <w:top w:val="nil"/>
          <w:left w:val="nil"/>
          <w:bottom w:val="nil"/>
          <w:right w:val="nil"/>
          <w:between w:val="nil"/>
        </w:pBdr>
        <w:spacing w:before="0" w:after="0"/>
        <w:rPr>
          <w:color w:val="1F497D"/>
        </w:rPr>
      </w:pPr>
      <w:r>
        <w:rPr>
          <w:color w:val="1F497D"/>
        </w:rPr>
        <w:t>Respiration - equation, reactants, products, purpose, location it occurs</w:t>
      </w:r>
    </w:p>
    <w:p w:rsidR="00857B06" w:rsidRDefault="00AE1EA3">
      <w:pPr>
        <w:numPr>
          <w:ilvl w:val="0"/>
          <w:numId w:val="1"/>
        </w:numPr>
        <w:pBdr>
          <w:top w:val="nil"/>
          <w:left w:val="nil"/>
          <w:bottom w:val="nil"/>
          <w:right w:val="nil"/>
          <w:between w:val="nil"/>
        </w:pBdr>
        <w:spacing w:before="0" w:after="0"/>
        <w:rPr>
          <w:color w:val="1F497D"/>
        </w:rPr>
      </w:pPr>
      <w:r>
        <w:rPr>
          <w:color w:val="1F497D"/>
        </w:rPr>
        <w:t>Homeostasis &amp; Transport</w:t>
      </w:r>
    </w:p>
    <w:p w:rsidR="00857B06" w:rsidRDefault="00AE1EA3">
      <w:pPr>
        <w:numPr>
          <w:ilvl w:val="1"/>
          <w:numId w:val="1"/>
        </w:numPr>
        <w:pBdr>
          <w:top w:val="nil"/>
          <w:left w:val="nil"/>
          <w:bottom w:val="nil"/>
          <w:right w:val="nil"/>
          <w:between w:val="nil"/>
        </w:pBdr>
        <w:spacing w:before="0" w:after="0"/>
        <w:rPr>
          <w:color w:val="1F497D"/>
        </w:rPr>
      </w:pPr>
      <w:r>
        <w:rPr>
          <w:color w:val="1F497D"/>
        </w:rPr>
        <w:t>Cell Membrane structure &amp; Function</w:t>
      </w:r>
    </w:p>
    <w:p w:rsidR="00857B06" w:rsidRDefault="00AE1EA3">
      <w:pPr>
        <w:numPr>
          <w:ilvl w:val="1"/>
          <w:numId w:val="1"/>
        </w:numPr>
        <w:pBdr>
          <w:top w:val="nil"/>
          <w:left w:val="nil"/>
          <w:bottom w:val="nil"/>
          <w:right w:val="nil"/>
          <w:between w:val="nil"/>
        </w:pBdr>
        <w:spacing w:before="0" w:after="0"/>
        <w:rPr>
          <w:color w:val="1F497D"/>
        </w:rPr>
      </w:pPr>
      <w:r>
        <w:rPr>
          <w:color w:val="1F497D"/>
        </w:rPr>
        <w:t>Methods of transport across membranes – types of active &amp; passive transport</w:t>
      </w:r>
    </w:p>
    <w:p w:rsidR="00857B06" w:rsidRDefault="00AE1EA3">
      <w:pPr>
        <w:numPr>
          <w:ilvl w:val="1"/>
          <w:numId w:val="1"/>
        </w:numPr>
        <w:pBdr>
          <w:top w:val="nil"/>
          <w:left w:val="nil"/>
          <w:bottom w:val="nil"/>
          <w:right w:val="nil"/>
          <w:between w:val="nil"/>
        </w:pBdr>
        <w:spacing w:before="0" w:after="0"/>
        <w:rPr>
          <w:color w:val="1F497D"/>
        </w:rPr>
      </w:pPr>
      <w:r>
        <w:rPr>
          <w:color w:val="1F497D"/>
        </w:rPr>
        <w:t>Cell transport as a method of maintaining homeostasis</w:t>
      </w:r>
    </w:p>
    <w:p w:rsidR="00857B06" w:rsidRDefault="00AE1EA3">
      <w:pPr>
        <w:numPr>
          <w:ilvl w:val="0"/>
          <w:numId w:val="1"/>
        </w:numPr>
        <w:pBdr>
          <w:top w:val="nil"/>
          <w:left w:val="nil"/>
          <w:bottom w:val="nil"/>
          <w:right w:val="nil"/>
          <w:between w:val="nil"/>
        </w:pBdr>
        <w:spacing w:before="0" w:after="0"/>
        <w:rPr>
          <w:color w:val="1F497D"/>
        </w:rPr>
      </w:pPr>
      <w:r>
        <w:rPr>
          <w:color w:val="1F497D"/>
        </w:rPr>
        <w:t>Cell Growth &amp; Reproduction</w:t>
      </w:r>
    </w:p>
    <w:p w:rsidR="00857B06" w:rsidRDefault="00AE1EA3">
      <w:pPr>
        <w:numPr>
          <w:ilvl w:val="1"/>
          <w:numId w:val="1"/>
        </w:numPr>
        <w:pBdr>
          <w:top w:val="nil"/>
          <w:left w:val="nil"/>
          <w:bottom w:val="nil"/>
          <w:right w:val="nil"/>
          <w:between w:val="nil"/>
        </w:pBdr>
        <w:spacing w:before="0" w:after="0"/>
        <w:rPr>
          <w:color w:val="1F497D"/>
        </w:rPr>
      </w:pPr>
      <w:r>
        <w:rPr>
          <w:color w:val="1F497D"/>
        </w:rPr>
        <w:t>Mitosis - Somatic cell reproduction</w:t>
      </w:r>
    </w:p>
    <w:p w:rsidR="00857B06" w:rsidRDefault="00AE1EA3">
      <w:pPr>
        <w:numPr>
          <w:ilvl w:val="1"/>
          <w:numId w:val="1"/>
        </w:numPr>
        <w:pBdr>
          <w:top w:val="nil"/>
          <w:left w:val="nil"/>
          <w:bottom w:val="nil"/>
          <w:right w:val="nil"/>
          <w:between w:val="nil"/>
        </w:pBdr>
        <w:spacing w:before="0" w:after="0"/>
        <w:rPr>
          <w:color w:val="1F497D"/>
        </w:rPr>
      </w:pPr>
      <w:r>
        <w:rPr>
          <w:color w:val="1F497D"/>
        </w:rPr>
        <w:t>Meiosis - Gamete reproduction</w:t>
      </w:r>
    </w:p>
    <w:p w:rsidR="00857B06" w:rsidRDefault="00AE1EA3">
      <w:pPr>
        <w:numPr>
          <w:ilvl w:val="0"/>
          <w:numId w:val="1"/>
        </w:numPr>
        <w:pBdr>
          <w:top w:val="nil"/>
          <w:left w:val="nil"/>
          <w:bottom w:val="nil"/>
          <w:right w:val="nil"/>
          <w:between w:val="nil"/>
        </w:pBdr>
        <w:spacing w:before="0" w:after="0"/>
        <w:rPr>
          <w:color w:val="1F497D"/>
        </w:rPr>
      </w:pPr>
      <w:r>
        <w:rPr>
          <w:color w:val="1F497D"/>
        </w:rPr>
        <w:t>Genetics</w:t>
      </w:r>
    </w:p>
    <w:p w:rsidR="00857B06" w:rsidRDefault="00AE1EA3">
      <w:pPr>
        <w:numPr>
          <w:ilvl w:val="1"/>
          <w:numId w:val="1"/>
        </w:numPr>
        <w:pBdr>
          <w:top w:val="nil"/>
          <w:left w:val="nil"/>
          <w:bottom w:val="nil"/>
          <w:right w:val="nil"/>
          <w:between w:val="nil"/>
        </w:pBdr>
        <w:spacing w:before="0" w:after="0"/>
        <w:rPr>
          <w:color w:val="1F497D"/>
        </w:rPr>
      </w:pPr>
      <w:r>
        <w:rPr>
          <w:color w:val="1F497D"/>
        </w:rPr>
        <w:t>Heredity &amp; Inheritance</w:t>
      </w:r>
    </w:p>
    <w:p w:rsidR="00857B06" w:rsidRDefault="00AE1EA3">
      <w:pPr>
        <w:numPr>
          <w:ilvl w:val="1"/>
          <w:numId w:val="1"/>
        </w:numPr>
        <w:pBdr>
          <w:top w:val="nil"/>
          <w:left w:val="nil"/>
          <w:bottom w:val="nil"/>
          <w:right w:val="nil"/>
          <w:between w:val="nil"/>
        </w:pBdr>
        <w:spacing w:before="0" w:after="0"/>
        <w:rPr>
          <w:color w:val="1F497D"/>
        </w:rPr>
      </w:pPr>
      <w:r>
        <w:rPr>
          <w:color w:val="1F497D"/>
        </w:rPr>
        <w:t xml:space="preserve">Mendelian Genetics - laws of segregation &amp; independent assortment – dominant </w:t>
      </w:r>
      <w:r>
        <w:rPr>
          <w:color w:val="1F497D"/>
        </w:rPr>
        <w:t>&amp; recessive, homozygous &amp; heterozygous, genotype &amp; phenotype, monohybrid &amp; dihybrid crosses</w:t>
      </w:r>
    </w:p>
    <w:p w:rsidR="00857B06" w:rsidRDefault="00AE1EA3">
      <w:pPr>
        <w:numPr>
          <w:ilvl w:val="1"/>
          <w:numId w:val="1"/>
        </w:numPr>
        <w:pBdr>
          <w:top w:val="nil"/>
          <w:left w:val="nil"/>
          <w:bottom w:val="nil"/>
          <w:right w:val="nil"/>
          <w:between w:val="nil"/>
        </w:pBdr>
        <w:spacing w:before="0" w:after="0"/>
        <w:rPr>
          <w:color w:val="1F497D"/>
        </w:rPr>
      </w:pPr>
      <w:r>
        <w:rPr>
          <w:color w:val="1F497D"/>
        </w:rPr>
        <w:t>Non-Mendelian Genetics – codominance, incomplete dominance, polygenic, multiple alleles, sex linked</w:t>
      </w:r>
    </w:p>
    <w:p w:rsidR="00857B06" w:rsidRDefault="00AE1EA3">
      <w:pPr>
        <w:numPr>
          <w:ilvl w:val="1"/>
          <w:numId w:val="1"/>
        </w:numPr>
        <w:pBdr>
          <w:top w:val="nil"/>
          <w:left w:val="nil"/>
          <w:bottom w:val="nil"/>
          <w:right w:val="nil"/>
          <w:between w:val="nil"/>
        </w:pBdr>
        <w:spacing w:before="0" w:after="0"/>
        <w:rPr>
          <w:color w:val="1F497D"/>
        </w:rPr>
      </w:pPr>
      <w:r>
        <w:rPr>
          <w:color w:val="1F497D"/>
        </w:rPr>
        <w:t>Genetic Mutations – deletion, duplication, frameshift, nonsense,</w:t>
      </w:r>
      <w:r>
        <w:rPr>
          <w:color w:val="1F497D"/>
        </w:rPr>
        <w:t xml:space="preserve"> silent, crossing over, jumping genes</w:t>
      </w:r>
    </w:p>
    <w:p w:rsidR="00857B06" w:rsidRDefault="00AE1EA3">
      <w:pPr>
        <w:numPr>
          <w:ilvl w:val="0"/>
          <w:numId w:val="1"/>
        </w:numPr>
        <w:pBdr>
          <w:top w:val="nil"/>
          <w:left w:val="nil"/>
          <w:bottom w:val="nil"/>
          <w:right w:val="nil"/>
          <w:between w:val="nil"/>
        </w:pBdr>
        <w:spacing w:before="0" w:after="0"/>
        <w:rPr>
          <w:color w:val="1F497D"/>
        </w:rPr>
      </w:pPr>
      <w:r>
        <w:rPr>
          <w:color w:val="1F497D"/>
        </w:rPr>
        <w:t>Evolution</w:t>
      </w:r>
    </w:p>
    <w:p w:rsidR="00857B06" w:rsidRDefault="00AE1EA3">
      <w:pPr>
        <w:numPr>
          <w:ilvl w:val="1"/>
          <w:numId w:val="1"/>
        </w:numPr>
        <w:pBdr>
          <w:top w:val="nil"/>
          <w:left w:val="nil"/>
          <w:bottom w:val="nil"/>
          <w:right w:val="nil"/>
          <w:between w:val="nil"/>
        </w:pBdr>
        <w:spacing w:before="0" w:after="0"/>
        <w:rPr>
          <w:color w:val="1F497D"/>
        </w:rPr>
      </w:pPr>
      <w:r>
        <w:rPr>
          <w:color w:val="1F497D"/>
        </w:rPr>
        <w:t>Scientific infrastructure – Idea to Theory to Law</w:t>
      </w:r>
    </w:p>
    <w:p w:rsidR="00857B06" w:rsidRDefault="00AE1EA3">
      <w:pPr>
        <w:numPr>
          <w:ilvl w:val="1"/>
          <w:numId w:val="1"/>
        </w:numPr>
        <w:pBdr>
          <w:top w:val="nil"/>
          <w:left w:val="nil"/>
          <w:bottom w:val="nil"/>
          <w:right w:val="nil"/>
          <w:between w:val="nil"/>
        </w:pBdr>
        <w:spacing w:before="0" w:after="0"/>
        <w:rPr>
          <w:color w:val="1F497D"/>
        </w:rPr>
      </w:pPr>
      <w:r>
        <w:rPr>
          <w:color w:val="1F497D"/>
        </w:rPr>
        <w:t>Natural Selection – biodiversity, adaptation, evolution, genetic variation, evolutionary fitness</w:t>
      </w:r>
    </w:p>
    <w:p w:rsidR="00857B06" w:rsidRDefault="00AE1EA3">
      <w:pPr>
        <w:numPr>
          <w:ilvl w:val="1"/>
          <w:numId w:val="1"/>
        </w:numPr>
        <w:pBdr>
          <w:top w:val="nil"/>
          <w:left w:val="nil"/>
          <w:bottom w:val="nil"/>
          <w:right w:val="nil"/>
          <w:between w:val="nil"/>
        </w:pBdr>
        <w:spacing w:before="0" w:after="0"/>
        <w:rPr>
          <w:color w:val="1F497D"/>
        </w:rPr>
      </w:pPr>
      <w:r>
        <w:rPr>
          <w:color w:val="1F497D"/>
        </w:rPr>
        <w:t>Evidence for Evolution</w:t>
      </w:r>
    </w:p>
    <w:p w:rsidR="00857B06" w:rsidRDefault="00AE1EA3">
      <w:pPr>
        <w:numPr>
          <w:ilvl w:val="1"/>
          <w:numId w:val="1"/>
        </w:numPr>
        <w:pBdr>
          <w:top w:val="nil"/>
          <w:left w:val="nil"/>
          <w:bottom w:val="nil"/>
          <w:right w:val="nil"/>
          <w:between w:val="nil"/>
        </w:pBdr>
        <w:spacing w:before="0"/>
        <w:rPr>
          <w:color w:val="1F497D"/>
        </w:rPr>
      </w:pPr>
      <w:r>
        <w:rPr>
          <w:color w:val="1F497D"/>
        </w:rPr>
        <w:t>Speciation</w:t>
      </w:r>
    </w:p>
    <w:p w:rsidR="00857B06" w:rsidRDefault="00AE1EA3">
      <w:pPr>
        <w:pStyle w:val="Heading3"/>
        <w:tabs>
          <w:tab w:val="left" w:pos="2085"/>
        </w:tabs>
        <w:rPr>
          <w:b/>
          <w:color w:val="000000"/>
        </w:rPr>
      </w:pPr>
      <w:r>
        <w:rPr>
          <w:b/>
          <w:color w:val="000000"/>
        </w:rPr>
        <w:t>Grading</w:t>
      </w:r>
    </w:p>
    <w:p w:rsidR="00857B06" w:rsidRDefault="00AE1EA3">
      <w:pPr>
        <w:pStyle w:val="Heading3"/>
        <w:tabs>
          <w:tab w:val="left" w:pos="2085"/>
        </w:tabs>
        <w:rPr>
          <w:b/>
          <w:color w:val="000000"/>
        </w:rPr>
      </w:pPr>
      <w:r>
        <w:rPr>
          <w:b/>
          <w:color w:val="000000"/>
        </w:rPr>
        <w:tab/>
      </w:r>
    </w:p>
    <w:tbl>
      <w:tblPr>
        <w:tblStyle w:val="a2"/>
        <w:tblW w:w="6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1350"/>
      </w:tblGrid>
      <w:tr w:rsidR="00857B06">
        <w:tc>
          <w:tcPr>
            <w:tcW w:w="5035" w:type="dxa"/>
          </w:tcPr>
          <w:p w:rsidR="00857B06" w:rsidRDefault="00AE1EA3">
            <w:pPr>
              <w:widowControl w:val="0"/>
              <w:spacing w:before="0" w:after="0"/>
              <w:rPr>
                <w:b/>
              </w:rPr>
            </w:pPr>
            <w:r>
              <w:rPr>
                <w:b/>
              </w:rPr>
              <w:t>Tests</w:t>
            </w:r>
          </w:p>
        </w:tc>
        <w:tc>
          <w:tcPr>
            <w:tcW w:w="1350" w:type="dxa"/>
          </w:tcPr>
          <w:p w:rsidR="00857B06" w:rsidRDefault="00AE1EA3">
            <w:pPr>
              <w:widowControl w:val="0"/>
              <w:spacing w:before="0" w:after="0"/>
              <w:jc w:val="center"/>
              <w:rPr>
                <w:b/>
              </w:rPr>
            </w:pPr>
            <w:r>
              <w:rPr>
                <w:b/>
              </w:rPr>
              <w:t>35%</w:t>
            </w:r>
          </w:p>
        </w:tc>
      </w:tr>
      <w:tr w:rsidR="00857B06">
        <w:tc>
          <w:tcPr>
            <w:tcW w:w="5035" w:type="dxa"/>
          </w:tcPr>
          <w:p w:rsidR="00857B06" w:rsidRDefault="00AE1EA3">
            <w:pPr>
              <w:widowControl w:val="0"/>
              <w:spacing w:before="0" w:after="0"/>
              <w:rPr>
                <w:b/>
              </w:rPr>
            </w:pPr>
            <w:r>
              <w:rPr>
                <w:b/>
              </w:rPr>
              <w:t>Laboratories</w:t>
            </w:r>
          </w:p>
        </w:tc>
        <w:tc>
          <w:tcPr>
            <w:tcW w:w="1350" w:type="dxa"/>
          </w:tcPr>
          <w:p w:rsidR="00857B06" w:rsidRDefault="00AE1EA3">
            <w:pPr>
              <w:widowControl w:val="0"/>
              <w:spacing w:before="0" w:after="0"/>
              <w:jc w:val="center"/>
              <w:rPr>
                <w:b/>
              </w:rPr>
            </w:pPr>
            <w:r>
              <w:rPr>
                <w:b/>
              </w:rPr>
              <w:t>35%</w:t>
            </w:r>
          </w:p>
        </w:tc>
      </w:tr>
      <w:tr w:rsidR="00857B06">
        <w:tc>
          <w:tcPr>
            <w:tcW w:w="5035" w:type="dxa"/>
          </w:tcPr>
          <w:p w:rsidR="00857B06" w:rsidRDefault="00AE1EA3">
            <w:pPr>
              <w:widowControl w:val="0"/>
              <w:spacing w:before="0" w:after="0"/>
              <w:rPr>
                <w:b/>
              </w:rPr>
            </w:pPr>
            <w:r>
              <w:rPr>
                <w:b/>
              </w:rPr>
              <w:t>Projects</w:t>
            </w:r>
          </w:p>
        </w:tc>
        <w:tc>
          <w:tcPr>
            <w:tcW w:w="1350" w:type="dxa"/>
          </w:tcPr>
          <w:p w:rsidR="00857B06" w:rsidRDefault="00AE1EA3">
            <w:pPr>
              <w:widowControl w:val="0"/>
              <w:spacing w:before="0" w:after="0"/>
              <w:jc w:val="center"/>
              <w:rPr>
                <w:b/>
              </w:rPr>
            </w:pPr>
            <w:r>
              <w:rPr>
                <w:b/>
              </w:rPr>
              <w:t>10%</w:t>
            </w:r>
          </w:p>
        </w:tc>
      </w:tr>
      <w:tr w:rsidR="00857B06">
        <w:tc>
          <w:tcPr>
            <w:tcW w:w="5035" w:type="dxa"/>
          </w:tcPr>
          <w:p w:rsidR="00857B06" w:rsidRDefault="00AE1EA3">
            <w:pPr>
              <w:widowControl w:val="0"/>
              <w:spacing w:before="0" w:after="0"/>
              <w:rPr>
                <w:b/>
              </w:rPr>
            </w:pPr>
            <w:r>
              <w:rPr>
                <w:b/>
              </w:rPr>
              <w:t>Quizzes</w:t>
            </w:r>
          </w:p>
        </w:tc>
        <w:tc>
          <w:tcPr>
            <w:tcW w:w="1350" w:type="dxa"/>
          </w:tcPr>
          <w:p w:rsidR="00857B06" w:rsidRDefault="00AE1EA3">
            <w:pPr>
              <w:widowControl w:val="0"/>
              <w:spacing w:before="0" w:after="0"/>
              <w:jc w:val="center"/>
              <w:rPr>
                <w:b/>
              </w:rPr>
            </w:pPr>
            <w:r>
              <w:rPr>
                <w:b/>
              </w:rPr>
              <w:t>13</w:t>
            </w:r>
            <w:r>
              <w:rPr>
                <w:b/>
              </w:rPr>
              <w:t>%</w:t>
            </w:r>
          </w:p>
        </w:tc>
      </w:tr>
      <w:tr w:rsidR="00857B06">
        <w:tc>
          <w:tcPr>
            <w:tcW w:w="5035" w:type="dxa"/>
          </w:tcPr>
          <w:p w:rsidR="00857B06" w:rsidRDefault="00AE1EA3">
            <w:pPr>
              <w:widowControl w:val="0"/>
              <w:spacing w:before="0" w:after="0"/>
              <w:rPr>
                <w:b/>
              </w:rPr>
            </w:pPr>
            <w:r>
              <w:rPr>
                <w:b/>
              </w:rPr>
              <w:t>Classwork</w:t>
            </w:r>
            <w:r>
              <w:rPr>
                <w:b/>
              </w:rPr>
              <w:t>/Homework</w:t>
            </w:r>
          </w:p>
        </w:tc>
        <w:tc>
          <w:tcPr>
            <w:tcW w:w="1350" w:type="dxa"/>
          </w:tcPr>
          <w:p w:rsidR="00857B06" w:rsidRDefault="00AE1EA3">
            <w:pPr>
              <w:widowControl w:val="0"/>
              <w:spacing w:before="0" w:after="0"/>
              <w:jc w:val="center"/>
              <w:rPr>
                <w:b/>
              </w:rPr>
            </w:pPr>
            <w:r>
              <w:rPr>
                <w:b/>
              </w:rPr>
              <w:t>7</w:t>
            </w:r>
            <w:r>
              <w:rPr>
                <w:b/>
              </w:rPr>
              <w:t>%</w:t>
            </w:r>
          </w:p>
        </w:tc>
      </w:tr>
    </w:tbl>
    <w:p w:rsidR="00857B06" w:rsidRDefault="00857B06">
      <w:pPr>
        <w:widowControl w:val="0"/>
        <w:spacing w:before="0" w:after="0"/>
        <w:rPr>
          <w:b/>
          <w:i/>
        </w:rPr>
      </w:pPr>
    </w:p>
    <w:p w:rsidR="00857B06" w:rsidRDefault="00AE1EA3">
      <w:pPr>
        <w:pStyle w:val="Heading2"/>
        <w:rPr>
          <w:b/>
          <w:color w:val="000000"/>
          <w:sz w:val="24"/>
          <w:szCs w:val="24"/>
        </w:rPr>
      </w:pPr>
      <w:r>
        <w:rPr>
          <w:b/>
          <w:color w:val="000000"/>
          <w:sz w:val="24"/>
          <w:szCs w:val="24"/>
        </w:rPr>
        <w:lastRenderedPageBreak/>
        <w:t>Assignments &amp; Homework</w:t>
      </w:r>
    </w:p>
    <w:p w:rsidR="00857B06" w:rsidRDefault="00AE1EA3">
      <w:pPr>
        <w:numPr>
          <w:ilvl w:val="0"/>
          <w:numId w:val="1"/>
        </w:numPr>
        <w:pBdr>
          <w:top w:val="nil"/>
          <w:left w:val="nil"/>
          <w:bottom w:val="nil"/>
          <w:right w:val="nil"/>
          <w:between w:val="nil"/>
        </w:pBdr>
        <w:rPr>
          <w:color w:val="1F497D"/>
        </w:rPr>
      </w:pPr>
      <w:r>
        <w:rPr>
          <w:color w:val="1F497D"/>
        </w:rPr>
        <w:t xml:space="preserve">Assignments that are handed/turned in for a grade (homework, lab reports, projects not involving presentations, etc.) are due no later than </w:t>
      </w:r>
      <w:r>
        <w:rPr>
          <w:b/>
          <w:color w:val="1F497D"/>
        </w:rPr>
        <w:t>11:59:59 PM</w:t>
      </w:r>
      <w:r>
        <w:rPr>
          <w:color w:val="1F497D"/>
        </w:rPr>
        <w:t xml:space="preserve"> on the specified date </w:t>
      </w:r>
      <w:r>
        <w:rPr>
          <w:b/>
          <w:color w:val="1F497D"/>
        </w:rPr>
        <w:t>unless otherwise stated</w:t>
      </w:r>
      <w:r>
        <w:rPr>
          <w:color w:val="1F497D"/>
        </w:rPr>
        <w:t xml:space="preserve">.  Printed or written assignments must be turned in by the end of the school day they are due.  Any assignments turned in late will be subject to </w:t>
      </w:r>
      <w:r>
        <w:rPr>
          <w:b/>
          <w:color w:val="1F497D"/>
        </w:rPr>
        <w:t>10% marked off the assignment per each day</w:t>
      </w:r>
      <w:r>
        <w:rPr>
          <w:color w:val="1F497D"/>
        </w:rPr>
        <w:t xml:space="preserve"> from the original due</w:t>
      </w:r>
      <w:r>
        <w:rPr>
          <w:color w:val="1F497D"/>
        </w:rPr>
        <w:t xml:space="preserve"> date.</w:t>
      </w:r>
    </w:p>
    <w:p w:rsidR="00857B06" w:rsidRDefault="00857B06">
      <w:pPr>
        <w:pStyle w:val="Heading2"/>
        <w:rPr>
          <w:b/>
          <w:color w:val="000000"/>
          <w:sz w:val="24"/>
          <w:szCs w:val="24"/>
        </w:rPr>
      </w:pPr>
    </w:p>
    <w:p w:rsidR="00857B06" w:rsidRDefault="00AE1EA3">
      <w:pPr>
        <w:pStyle w:val="Heading2"/>
        <w:rPr>
          <w:b/>
          <w:color w:val="000000"/>
          <w:sz w:val="24"/>
          <w:szCs w:val="24"/>
        </w:rPr>
      </w:pPr>
      <w:r>
        <w:rPr>
          <w:b/>
          <w:color w:val="000000"/>
          <w:sz w:val="24"/>
          <w:szCs w:val="24"/>
        </w:rPr>
        <w:t>Make-up Work/Quizzes/Tests</w:t>
      </w:r>
    </w:p>
    <w:p w:rsidR="00857B06" w:rsidRDefault="00AE1EA3">
      <w:pPr>
        <w:numPr>
          <w:ilvl w:val="0"/>
          <w:numId w:val="1"/>
        </w:numPr>
        <w:pBdr>
          <w:top w:val="nil"/>
          <w:left w:val="nil"/>
          <w:bottom w:val="nil"/>
          <w:right w:val="nil"/>
          <w:between w:val="nil"/>
        </w:pBdr>
        <w:spacing w:after="0"/>
        <w:rPr>
          <w:color w:val="1F497D"/>
        </w:rPr>
      </w:pPr>
      <w:r>
        <w:rPr>
          <w:color w:val="1F497D"/>
        </w:rPr>
        <w:t>It is the student’s responsibility to get all missed work (notes, worksheets, lab activities, homework, quizzes and tests) if they are absent from class.  Paper copies of make-up work will be placed in a folder with your name on it in your class bin.  It i</w:t>
      </w:r>
      <w:r>
        <w:rPr>
          <w:color w:val="1F497D"/>
        </w:rPr>
        <w:t>s the student’s responsibility to collect their make-up work, turn in appropriate assignments (online or in paper) and schedule a time to make up labs.</w:t>
      </w:r>
    </w:p>
    <w:p w:rsidR="00857B06" w:rsidRDefault="00AE1EA3">
      <w:pPr>
        <w:numPr>
          <w:ilvl w:val="1"/>
          <w:numId w:val="1"/>
        </w:numPr>
        <w:pBdr>
          <w:top w:val="nil"/>
          <w:left w:val="nil"/>
          <w:bottom w:val="nil"/>
          <w:right w:val="nil"/>
          <w:between w:val="nil"/>
        </w:pBdr>
        <w:spacing w:before="0"/>
        <w:rPr>
          <w:color w:val="1F497D"/>
        </w:rPr>
      </w:pPr>
      <w:r>
        <w:rPr>
          <w:color w:val="1F497D"/>
        </w:rPr>
        <w:t xml:space="preserve">Quizzes, tests labs must be made up within </w:t>
      </w:r>
      <w:r>
        <w:rPr>
          <w:b/>
          <w:color w:val="1F497D"/>
        </w:rPr>
        <w:t>ONE WEEK</w:t>
      </w:r>
      <w:r>
        <w:rPr>
          <w:color w:val="1F497D"/>
        </w:rPr>
        <w:t xml:space="preserve"> of your return to class.  You can make up work durin</w:t>
      </w:r>
      <w:r>
        <w:rPr>
          <w:color w:val="1F497D"/>
        </w:rPr>
        <w:t>g 11</w:t>
      </w:r>
      <w:r>
        <w:rPr>
          <w:color w:val="1F497D"/>
          <w:vertAlign w:val="superscript"/>
        </w:rPr>
        <w:t>th</w:t>
      </w:r>
      <w:r>
        <w:rPr>
          <w:color w:val="1F497D"/>
        </w:rPr>
        <w:t xml:space="preserve"> period (my prep period), but </w:t>
      </w:r>
      <w:r>
        <w:rPr>
          <w:b/>
          <w:color w:val="1F497D"/>
        </w:rPr>
        <w:t>YOU must make the arrangements</w:t>
      </w:r>
      <w:r>
        <w:rPr>
          <w:color w:val="1F497D"/>
        </w:rPr>
        <w:t>.</w:t>
      </w:r>
    </w:p>
    <w:p w:rsidR="00857B06" w:rsidRDefault="00857B06">
      <w:pPr>
        <w:rPr>
          <w:color w:val="1F497D"/>
        </w:rPr>
      </w:pPr>
    </w:p>
    <w:p w:rsidR="00857B06" w:rsidRDefault="00AE1EA3">
      <w:pPr>
        <w:pStyle w:val="Heading3"/>
        <w:rPr>
          <w:b/>
          <w:color w:val="000000"/>
        </w:rPr>
      </w:pPr>
      <w:r>
        <w:rPr>
          <w:b/>
          <w:color w:val="000000"/>
        </w:rPr>
        <w:t>Classroom Etiquette &amp; Rules</w:t>
      </w:r>
    </w:p>
    <w:p w:rsidR="00857B06" w:rsidRDefault="00AE1EA3">
      <w:pPr>
        <w:widowControl w:val="0"/>
        <w:numPr>
          <w:ilvl w:val="0"/>
          <w:numId w:val="3"/>
        </w:numPr>
        <w:spacing w:after="0"/>
        <w:rPr>
          <w:color w:val="1F497D"/>
        </w:rPr>
      </w:pPr>
      <w:r>
        <w:rPr>
          <w:color w:val="1F497D"/>
        </w:rPr>
        <w:t>You are expected to treat yourself and everyone you encounter in the school environment with courtesy and respect.</w:t>
      </w:r>
    </w:p>
    <w:p w:rsidR="00857B06" w:rsidRDefault="00AE1EA3">
      <w:pPr>
        <w:widowControl w:val="0"/>
        <w:numPr>
          <w:ilvl w:val="0"/>
          <w:numId w:val="3"/>
        </w:numPr>
        <w:spacing w:after="0"/>
        <w:rPr>
          <w:color w:val="1F497D"/>
        </w:rPr>
      </w:pPr>
      <w:r>
        <w:rPr>
          <w:color w:val="1F497D"/>
        </w:rPr>
        <w:t>You are expected to come to class prepared to learn whether that is in-person learning, hybrid, or full virtual.  This also includes having the necessary tools for learning (laptop, notes, labs, and activities, etc.) with you wherever you need to learn.</w:t>
      </w:r>
    </w:p>
    <w:p w:rsidR="00857B06" w:rsidRDefault="00AE1EA3">
      <w:pPr>
        <w:widowControl w:val="0"/>
        <w:numPr>
          <w:ilvl w:val="0"/>
          <w:numId w:val="3"/>
        </w:numPr>
        <w:spacing w:after="0"/>
        <w:rPr>
          <w:color w:val="1F497D"/>
        </w:rPr>
      </w:pPr>
      <w:r>
        <w:rPr>
          <w:color w:val="1F497D"/>
        </w:rPr>
        <w:t>Yo</w:t>
      </w:r>
      <w:r>
        <w:rPr>
          <w:color w:val="1F497D"/>
        </w:rPr>
        <w:t>u are expected to do your best to prepare for and complete any class assignments, homework, quizzes, projects, etc.</w:t>
      </w:r>
    </w:p>
    <w:p w:rsidR="00857B06" w:rsidRDefault="00AE1EA3">
      <w:pPr>
        <w:widowControl w:val="0"/>
        <w:numPr>
          <w:ilvl w:val="0"/>
          <w:numId w:val="3"/>
        </w:numPr>
        <w:spacing w:after="0"/>
        <w:rPr>
          <w:color w:val="1F497D"/>
        </w:rPr>
      </w:pPr>
      <w:r>
        <w:rPr>
          <w:color w:val="1F497D"/>
        </w:rPr>
        <w:t>Cell phone use is at the discretion of the classroom teacher.  I see value in using technology in the classroom, therefore I will allow stud</w:t>
      </w:r>
      <w:r>
        <w:rPr>
          <w:color w:val="1F497D"/>
        </w:rPr>
        <w:t xml:space="preserve">ents to use cell phones in class when directed, and only for classroom activities, discussions, biology related use, etc.  However, </w:t>
      </w:r>
      <w:r>
        <w:rPr>
          <w:b/>
          <w:color w:val="1F497D"/>
        </w:rPr>
        <w:t>I reserve the right to restrict your phone privileges if I deem that the content is not relevant, or it proves to be more of</w:t>
      </w:r>
      <w:r>
        <w:rPr>
          <w:b/>
          <w:color w:val="1F497D"/>
        </w:rPr>
        <w:t xml:space="preserve"> a distraction than a supplement to learning. </w:t>
      </w:r>
    </w:p>
    <w:p w:rsidR="00857B06" w:rsidRDefault="00AE1EA3">
      <w:pPr>
        <w:widowControl w:val="0"/>
        <w:numPr>
          <w:ilvl w:val="0"/>
          <w:numId w:val="3"/>
        </w:numPr>
        <w:spacing w:after="0"/>
        <w:rPr>
          <w:color w:val="1F497D"/>
        </w:rPr>
      </w:pPr>
      <w:r>
        <w:rPr>
          <w:color w:val="1F497D"/>
        </w:rPr>
        <w:t>You are expected to behave in a mature, safe, and professional manner when in class, completing laboratories or other activities in any learning environment.  It is essential that you follow all procedures and</w:t>
      </w:r>
      <w:r>
        <w:rPr>
          <w:color w:val="1F497D"/>
        </w:rPr>
        <w:t xml:space="preserve"> take all safety precautions as explained to you by your teacher.</w:t>
      </w:r>
    </w:p>
    <w:p w:rsidR="00857B06" w:rsidRDefault="00AE1EA3">
      <w:pPr>
        <w:widowControl w:val="0"/>
        <w:numPr>
          <w:ilvl w:val="0"/>
          <w:numId w:val="3"/>
        </w:numPr>
        <w:spacing w:after="0"/>
        <w:rPr>
          <w:color w:val="1F497D"/>
        </w:rPr>
      </w:pPr>
      <w:r>
        <w:rPr>
          <w:color w:val="1F497D"/>
        </w:rPr>
        <w:t xml:space="preserve">It is the students’ responsibility to do their own work.  </w:t>
      </w:r>
      <w:r>
        <w:rPr>
          <w:b/>
          <w:color w:val="1F497D"/>
        </w:rPr>
        <w:t>PLAGIARISM</w:t>
      </w:r>
      <w:r>
        <w:rPr>
          <w:color w:val="1F497D"/>
        </w:rPr>
        <w:t xml:space="preserve"> and </w:t>
      </w:r>
      <w:r>
        <w:rPr>
          <w:b/>
          <w:color w:val="1F497D"/>
        </w:rPr>
        <w:t>CHEATING</w:t>
      </w:r>
      <w:r>
        <w:rPr>
          <w:color w:val="1F497D"/>
        </w:rPr>
        <w:t xml:space="preserve"> are </w:t>
      </w:r>
      <w:r>
        <w:rPr>
          <w:b/>
          <w:color w:val="1F497D"/>
        </w:rPr>
        <w:t>NOT</w:t>
      </w:r>
      <w:r>
        <w:rPr>
          <w:color w:val="1F497D"/>
        </w:rPr>
        <w:t xml:space="preserve"> acceptable and will </w:t>
      </w:r>
      <w:r>
        <w:rPr>
          <w:b/>
          <w:color w:val="1F497D"/>
        </w:rPr>
        <w:t>NOT</w:t>
      </w:r>
      <w:r>
        <w:rPr>
          <w:color w:val="1F497D"/>
        </w:rPr>
        <w:t xml:space="preserve"> be tolerated.</w:t>
      </w:r>
    </w:p>
    <w:p w:rsidR="00857B06" w:rsidRDefault="00AE1EA3">
      <w:pPr>
        <w:widowControl w:val="0"/>
        <w:numPr>
          <w:ilvl w:val="0"/>
          <w:numId w:val="3"/>
        </w:numPr>
        <w:spacing w:after="0"/>
        <w:rPr>
          <w:color w:val="1F497D"/>
        </w:rPr>
      </w:pPr>
      <w:r>
        <w:rPr>
          <w:color w:val="1F497D"/>
        </w:rPr>
        <w:t>You will be removed from class if you do not comply with these</w:t>
      </w:r>
      <w:r>
        <w:rPr>
          <w:color w:val="1F497D"/>
        </w:rPr>
        <w:t xml:space="preserve"> rules and expectations.</w:t>
      </w:r>
    </w:p>
    <w:p w:rsidR="00857B06" w:rsidRDefault="00857B06">
      <w:pPr>
        <w:widowControl w:val="0"/>
        <w:spacing w:after="0"/>
        <w:rPr>
          <w:color w:val="1F497D"/>
        </w:rPr>
      </w:pPr>
    </w:p>
    <w:p w:rsidR="00857B06" w:rsidRDefault="00857B06">
      <w:pPr>
        <w:widowControl w:val="0"/>
        <w:spacing w:after="0"/>
        <w:rPr>
          <w:color w:val="1F497D"/>
        </w:rPr>
      </w:pPr>
    </w:p>
    <w:p w:rsidR="00857B06" w:rsidRDefault="00857B06">
      <w:pPr>
        <w:pStyle w:val="Heading3"/>
        <w:rPr>
          <w:b/>
          <w:color w:val="000000"/>
        </w:rPr>
      </w:pPr>
    </w:p>
    <w:p w:rsidR="00857B06" w:rsidRDefault="00AE1EA3">
      <w:pPr>
        <w:pStyle w:val="Heading3"/>
        <w:rPr>
          <w:b/>
          <w:color w:val="000000"/>
        </w:rPr>
      </w:pPr>
      <w:r>
        <w:rPr>
          <w:b/>
          <w:color w:val="000000"/>
        </w:rPr>
        <w:t>Course Expectations and Requirements</w:t>
      </w:r>
    </w:p>
    <w:p w:rsidR="00857B06" w:rsidRDefault="00AE1EA3">
      <w:pPr>
        <w:widowControl w:val="0"/>
        <w:numPr>
          <w:ilvl w:val="0"/>
          <w:numId w:val="3"/>
        </w:numPr>
        <w:spacing w:after="0"/>
        <w:rPr>
          <w:color w:val="1F497D"/>
        </w:rPr>
      </w:pPr>
      <w:r>
        <w:rPr>
          <w:color w:val="1F497D"/>
        </w:rPr>
        <w:t xml:space="preserve">Students are expected to come to class prepared.  </w:t>
      </w:r>
      <w:r>
        <w:rPr>
          <w:b/>
          <w:color w:val="1F497D"/>
        </w:rPr>
        <w:t>Students should come to class, get their computers/notebooks out, review the “Weekly Schedule” on Canvas and have the necessary documents on their computers or the paper copies available at the front of the room</w:t>
      </w:r>
      <w:r>
        <w:rPr>
          <w:color w:val="1F497D"/>
        </w:rPr>
        <w:t>.  The books will be available in the classro</w:t>
      </w:r>
      <w:r>
        <w:rPr>
          <w:color w:val="1F497D"/>
        </w:rPr>
        <w:t>om as needed and they can be signed out if needed.</w:t>
      </w:r>
    </w:p>
    <w:p w:rsidR="00857B06" w:rsidRDefault="00AE1EA3">
      <w:pPr>
        <w:widowControl w:val="0"/>
        <w:numPr>
          <w:ilvl w:val="1"/>
          <w:numId w:val="3"/>
        </w:numPr>
        <w:spacing w:after="0"/>
        <w:rPr>
          <w:color w:val="1F497D"/>
        </w:rPr>
      </w:pPr>
      <w:r>
        <w:rPr>
          <w:color w:val="1F497D"/>
        </w:rPr>
        <w:t>There will be paper copies for most of the documents we will have for class at the front of the room at my demo table.</w:t>
      </w:r>
    </w:p>
    <w:p w:rsidR="00857B06" w:rsidRDefault="00AE1EA3">
      <w:pPr>
        <w:widowControl w:val="0"/>
        <w:numPr>
          <w:ilvl w:val="0"/>
          <w:numId w:val="3"/>
        </w:numPr>
        <w:spacing w:after="0"/>
        <w:rPr>
          <w:color w:val="1F497D"/>
        </w:rPr>
      </w:pPr>
      <w:r>
        <w:rPr>
          <w:color w:val="1F497D"/>
        </w:rPr>
        <w:t>Students are expected to participate in class discussions and activities, including al</w:t>
      </w:r>
      <w:r>
        <w:rPr>
          <w:color w:val="1F497D"/>
        </w:rPr>
        <w:t>l lab activities.</w:t>
      </w:r>
    </w:p>
    <w:p w:rsidR="00857B06" w:rsidRDefault="00AE1EA3">
      <w:pPr>
        <w:widowControl w:val="0"/>
        <w:numPr>
          <w:ilvl w:val="0"/>
          <w:numId w:val="3"/>
        </w:numPr>
        <w:spacing w:after="0"/>
        <w:rPr>
          <w:color w:val="1F497D"/>
        </w:rPr>
      </w:pPr>
      <w:r>
        <w:rPr>
          <w:b/>
          <w:color w:val="1F497D"/>
        </w:rPr>
        <w:t>Assignments</w:t>
      </w:r>
      <w:r>
        <w:rPr>
          <w:color w:val="1F497D"/>
        </w:rPr>
        <w:t>: Assignments are an integral part of the Biology classroom, and reinforce what has been taught in class.  They also serve as preparation for upcoming exams and/or lessons and encourage students to manage their time effectively</w:t>
      </w:r>
      <w:r>
        <w:rPr>
          <w:color w:val="1F497D"/>
        </w:rPr>
        <w:t xml:space="preserve"> and efficiently.</w:t>
      </w:r>
    </w:p>
    <w:p w:rsidR="00857B06" w:rsidRDefault="00AE1EA3">
      <w:pPr>
        <w:widowControl w:val="0"/>
        <w:numPr>
          <w:ilvl w:val="0"/>
          <w:numId w:val="3"/>
        </w:numPr>
        <w:spacing w:after="0"/>
        <w:rPr>
          <w:color w:val="1F497D"/>
        </w:rPr>
      </w:pPr>
      <w:r>
        <w:rPr>
          <w:b/>
          <w:color w:val="1F497D"/>
        </w:rPr>
        <w:t>Attendance</w:t>
      </w:r>
      <w:r>
        <w:rPr>
          <w:color w:val="1F497D"/>
        </w:rPr>
        <w:t>: Students are expected to attend all classes unless otherwise excused.  If you know of an absence in advance, please see me for make-up work.</w:t>
      </w:r>
    </w:p>
    <w:p w:rsidR="00857B06" w:rsidRDefault="00AE1EA3">
      <w:pPr>
        <w:widowControl w:val="0"/>
        <w:numPr>
          <w:ilvl w:val="0"/>
          <w:numId w:val="3"/>
        </w:numPr>
        <w:spacing w:after="0"/>
        <w:rPr>
          <w:color w:val="1F497D"/>
        </w:rPr>
      </w:pPr>
      <w:r>
        <w:rPr>
          <w:b/>
          <w:color w:val="1F497D"/>
        </w:rPr>
        <w:t>Tardiness</w:t>
      </w:r>
      <w:r>
        <w:rPr>
          <w:color w:val="1F497D"/>
        </w:rPr>
        <w:t>: Students are expected to be in their seats and working by the time the bell rings.  As per school policy, students are not permitted into the classroom after the bell rings without a pass.  Please let me know if you are coming from the opposite end of th</w:t>
      </w:r>
      <w:r>
        <w:rPr>
          <w:color w:val="1F497D"/>
        </w:rPr>
        <w:t>e building so we can arrange timely attendance.  Each tardy will be recorded and, on the fourth tardy, you will be entered into the discipline referral system and a detention will be assigned.</w:t>
      </w:r>
    </w:p>
    <w:p w:rsidR="00857B06" w:rsidRDefault="00AE1EA3">
      <w:pPr>
        <w:widowControl w:val="0"/>
        <w:numPr>
          <w:ilvl w:val="0"/>
          <w:numId w:val="3"/>
        </w:numPr>
        <w:spacing w:after="0"/>
        <w:rPr>
          <w:color w:val="1F497D"/>
        </w:rPr>
      </w:pPr>
      <w:r>
        <w:rPr>
          <w:b/>
          <w:color w:val="1F497D"/>
        </w:rPr>
        <w:t>Hall Passes</w:t>
      </w:r>
      <w:r>
        <w:rPr>
          <w:color w:val="1F497D"/>
        </w:rPr>
        <w:t>: Students must ask permission to go somewhere outsi</w:t>
      </w:r>
      <w:r>
        <w:rPr>
          <w:color w:val="1F497D"/>
        </w:rPr>
        <w:t>de of the classroom.  Class time is important and students should not make a habit of using the restrooms/fountains during class.  A sign out sheet is required to be filled out to leave the class once permission is granted by the instructor.</w:t>
      </w:r>
    </w:p>
    <w:p w:rsidR="00857B06" w:rsidRDefault="00AE1EA3">
      <w:pPr>
        <w:widowControl w:val="0"/>
        <w:numPr>
          <w:ilvl w:val="0"/>
          <w:numId w:val="3"/>
        </w:numPr>
        <w:spacing w:after="0"/>
        <w:rPr>
          <w:color w:val="1F497D"/>
        </w:rPr>
      </w:pPr>
      <w:r>
        <w:rPr>
          <w:b/>
          <w:color w:val="1F497D"/>
        </w:rPr>
        <w:t>Labs</w:t>
      </w:r>
      <w:r>
        <w:rPr>
          <w:color w:val="1F497D"/>
        </w:rPr>
        <w:t>: Laborato</w:t>
      </w:r>
      <w:r>
        <w:rPr>
          <w:color w:val="1F497D"/>
        </w:rPr>
        <w:t xml:space="preserve">ry Activities allow students to apply what they have learned in class and provide opportunities for discovery by using hands-on activities to enhance learning.  See the </w:t>
      </w:r>
      <w:r>
        <w:rPr>
          <w:b/>
          <w:color w:val="1F497D"/>
        </w:rPr>
        <w:t>Lower Dauphin High School Science Department Student Safety Acknowledgement</w:t>
      </w:r>
      <w:r>
        <w:rPr>
          <w:color w:val="1F497D"/>
        </w:rPr>
        <w:t>.</w:t>
      </w:r>
    </w:p>
    <w:p w:rsidR="00857B06" w:rsidRDefault="00AE1EA3">
      <w:pPr>
        <w:widowControl w:val="0"/>
        <w:numPr>
          <w:ilvl w:val="1"/>
          <w:numId w:val="3"/>
        </w:numPr>
        <w:spacing w:after="0"/>
        <w:rPr>
          <w:color w:val="1F497D"/>
        </w:rPr>
      </w:pPr>
      <w:r>
        <w:rPr>
          <w:color w:val="1F497D"/>
        </w:rPr>
        <w:t>Laboratory</w:t>
      </w:r>
      <w:r>
        <w:rPr>
          <w:color w:val="1F497D"/>
        </w:rPr>
        <w:t xml:space="preserve"> safety is essential.  All students are required to submit a properly signed safety contract which will be distributed on the first day of class.  Students who do not return the signed contract </w:t>
      </w:r>
      <w:r>
        <w:rPr>
          <w:b/>
          <w:color w:val="1F497D"/>
        </w:rPr>
        <w:t>WILL NOT</w:t>
      </w:r>
      <w:r>
        <w:rPr>
          <w:color w:val="1F497D"/>
        </w:rPr>
        <w:t xml:space="preserve"> be able to participate in a laboratory activity.  A s</w:t>
      </w:r>
      <w:r>
        <w:rPr>
          <w:color w:val="1F497D"/>
        </w:rPr>
        <w:t xml:space="preserve">tudent may begin participating in laboratory activities only after a properly signed safety contract is submitted.  Students will receive a </w:t>
      </w:r>
      <w:r>
        <w:rPr>
          <w:b/>
          <w:color w:val="1F497D"/>
        </w:rPr>
        <w:t xml:space="preserve">0 </w:t>
      </w:r>
      <w:r>
        <w:rPr>
          <w:color w:val="1F497D"/>
        </w:rPr>
        <w:t>until the contract is submitted.</w:t>
      </w:r>
    </w:p>
    <w:p w:rsidR="00857B06" w:rsidRDefault="00AE1EA3">
      <w:pPr>
        <w:widowControl w:val="0"/>
        <w:numPr>
          <w:ilvl w:val="1"/>
          <w:numId w:val="3"/>
        </w:numPr>
        <w:spacing w:after="0"/>
        <w:rPr>
          <w:color w:val="1F497D"/>
        </w:rPr>
      </w:pPr>
      <w:r>
        <w:rPr>
          <w:color w:val="1F497D"/>
        </w:rPr>
        <w:t>A student who does not have the appropriate footwear or clothing cannot participa</w:t>
      </w:r>
      <w:r>
        <w:rPr>
          <w:color w:val="1F497D"/>
        </w:rPr>
        <w:t xml:space="preserve">te in the laboratory activity and will receive a </w:t>
      </w:r>
      <w:r>
        <w:rPr>
          <w:b/>
          <w:color w:val="1F497D"/>
        </w:rPr>
        <w:t xml:space="preserve">0 </w:t>
      </w:r>
      <w:r>
        <w:rPr>
          <w:color w:val="1F497D"/>
        </w:rPr>
        <w:t>on the laboratory activity.</w:t>
      </w:r>
    </w:p>
    <w:p w:rsidR="00857B06" w:rsidRDefault="00AE1EA3">
      <w:pPr>
        <w:widowControl w:val="0"/>
        <w:numPr>
          <w:ilvl w:val="0"/>
          <w:numId w:val="3"/>
        </w:numPr>
        <w:spacing w:after="0"/>
        <w:rPr>
          <w:color w:val="1F497D"/>
        </w:rPr>
      </w:pPr>
      <w:r>
        <w:rPr>
          <w:b/>
          <w:color w:val="1F497D"/>
        </w:rPr>
        <w:t>Exams</w:t>
      </w:r>
      <w:r>
        <w:rPr>
          <w:color w:val="1F497D"/>
        </w:rPr>
        <w:t xml:space="preserve">: A unit exam, quiz or project will be given after the majority of each unit of study.  There will also be announced and/or unannounced quizzes based on certain aspects of </w:t>
      </w:r>
      <w:r>
        <w:rPr>
          <w:color w:val="1F497D"/>
        </w:rPr>
        <w:t>previous class periods including information from homework, reading assignments and class activities.  These quizzes may be given periodically throughout the course.  Students will participate in CDT diagnostic testing throughout the year to establish nece</w:t>
      </w:r>
      <w:r>
        <w:rPr>
          <w:color w:val="1F497D"/>
        </w:rPr>
        <w:t>ssary data in order to prepare for the Keystone Biology Exam.</w:t>
      </w:r>
    </w:p>
    <w:p w:rsidR="00857B06" w:rsidRDefault="00857B06">
      <w:pPr>
        <w:widowControl w:val="0"/>
        <w:spacing w:after="0"/>
        <w:ind w:left="360"/>
        <w:rPr>
          <w:color w:val="1F497D"/>
        </w:rPr>
      </w:pPr>
    </w:p>
    <w:p w:rsidR="00857B06" w:rsidRDefault="00AE1EA3">
      <w:pPr>
        <w:widowControl w:val="0"/>
        <w:numPr>
          <w:ilvl w:val="1"/>
          <w:numId w:val="3"/>
        </w:numPr>
        <w:spacing w:after="0"/>
        <w:rPr>
          <w:color w:val="1F497D"/>
        </w:rPr>
      </w:pPr>
      <w:r>
        <w:rPr>
          <w:color w:val="1F497D"/>
        </w:rPr>
        <w:t xml:space="preserve">Students will take the </w:t>
      </w:r>
      <w:r>
        <w:rPr>
          <w:b/>
          <w:color w:val="1F497D"/>
        </w:rPr>
        <w:t>Keystone Biology Exam</w:t>
      </w:r>
      <w:r>
        <w:rPr>
          <w:color w:val="1F497D"/>
        </w:rPr>
        <w:t xml:space="preserve"> in place of a final exam in </w:t>
      </w:r>
      <w:r>
        <w:rPr>
          <w:b/>
          <w:color w:val="1F497D"/>
        </w:rPr>
        <w:t>May</w:t>
      </w:r>
      <w:r>
        <w:rPr>
          <w:color w:val="1F497D"/>
        </w:rPr>
        <w:t>.  There will be a final project at the end of the fourth marking period that will count for 10% of the fourth markin</w:t>
      </w:r>
      <w:r>
        <w:rPr>
          <w:color w:val="1F497D"/>
        </w:rPr>
        <w:t>g period grade.</w:t>
      </w:r>
    </w:p>
    <w:p w:rsidR="00857B06" w:rsidRDefault="00AE1EA3">
      <w:pPr>
        <w:widowControl w:val="0"/>
        <w:numPr>
          <w:ilvl w:val="0"/>
          <w:numId w:val="3"/>
        </w:numPr>
        <w:spacing w:after="0"/>
        <w:rPr>
          <w:color w:val="1F497D"/>
        </w:rPr>
      </w:pPr>
      <w:r>
        <w:rPr>
          <w:b/>
          <w:color w:val="1F497D"/>
        </w:rPr>
        <w:t>Academic Honesty</w:t>
      </w:r>
      <w:r>
        <w:rPr>
          <w:color w:val="1F497D"/>
        </w:rPr>
        <w:t>: Honesty is an essential component for success in both academic and the professional biological field; therefore the school’s academic honesty policy will be strictly enforced.  Cheating includes, but is not limited to: tal</w:t>
      </w:r>
      <w:r>
        <w:rPr>
          <w:color w:val="1F497D"/>
        </w:rPr>
        <w:t xml:space="preserve">king during a test or quiz, </w:t>
      </w:r>
      <w:r>
        <w:rPr>
          <w:b/>
          <w:color w:val="1F497D"/>
        </w:rPr>
        <w:t>plagiarism</w:t>
      </w:r>
      <w:r>
        <w:rPr>
          <w:color w:val="1F497D"/>
        </w:rPr>
        <w:t xml:space="preserve"> (which includes incorrect citation, copying answers (including lab responses) and allowing others to copy your work). </w:t>
      </w:r>
      <w:r>
        <w:rPr>
          <w:b/>
          <w:color w:val="1F497D"/>
        </w:rPr>
        <w:t xml:space="preserve"> At the very least, these actions will result in a 0 for the work and an office referral</w:t>
      </w:r>
      <w:r>
        <w:rPr>
          <w:color w:val="1F497D"/>
        </w:rPr>
        <w:t>.</w:t>
      </w:r>
    </w:p>
    <w:p w:rsidR="00857B06" w:rsidRDefault="00857B06">
      <w:pPr>
        <w:widowControl w:val="0"/>
        <w:spacing w:after="0"/>
        <w:ind w:left="360"/>
        <w:rPr>
          <w:color w:val="1F497D"/>
        </w:rPr>
      </w:pPr>
    </w:p>
    <w:p w:rsidR="00857B06" w:rsidRDefault="00AE1EA3">
      <w:pPr>
        <w:pStyle w:val="Heading3"/>
        <w:rPr>
          <w:b/>
          <w:color w:val="000000"/>
        </w:rPr>
      </w:pPr>
      <w:r>
        <w:rPr>
          <w:b/>
          <w:color w:val="000000"/>
        </w:rPr>
        <w:t>Discrimi</w:t>
      </w:r>
      <w:r>
        <w:rPr>
          <w:b/>
          <w:color w:val="000000"/>
        </w:rPr>
        <w:t>nation/Title IX Sexual Harassment Affecting Students</w:t>
      </w:r>
    </w:p>
    <w:p w:rsidR="00857B06" w:rsidRDefault="00AE1EA3">
      <w:pPr>
        <w:widowControl w:val="0"/>
        <w:numPr>
          <w:ilvl w:val="0"/>
          <w:numId w:val="3"/>
        </w:numPr>
        <w:spacing w:after="0"/>
        <w:rPr>
          <w:color w:val="366091"/>
        </w:rPr>
      </w:pPr>
      <w:r>
        <w:rPr>
          <w:color w:val="366091"/>
        </w:rPr>
        <w:t>Lower Dauphin School Board Policy 103 declares it to be the policy of this district to provide an equal opportunity for all students to achieve their maximum potential through the programs and activities</w:t>
      </w:r>
      <w:r>
        <w:rPr>
          <w:color w:val="366091"/>
        </w:rPr>
        <w:t xml:space="preserve"> offered in the schools without discrimination on the basis of race, color, age, creed, religion, sex, sexual orientation, ancestry, national origin, marital status, pregnancy or handicap/disability. The Board also declares it to be the policy of this dist</w:t>
      </w:r>
      <w:r>
        <w:rPr>
          <w:color w:val="366091"/>
        </w:rPr>
        <w:t>rict to comply with federal law and regulations under Title IX prohibiting sexual harassment, which is a form of unlawful discrimination on the basis of sex. Such discrimination shall be referred to throughout this policy as Title IX sexual harassment. Inq</w:t>
      </w:r>
      <w:r>
        <w:rPr>
          <w:color w:val="366091"/>
        </w:rPr>
        <w:t>uiries regarding the application of Title IX to the district may be referred to the Title IX Coordinator, to the Assistant Secretary for Civil Rights of the U.S. Department of Education, or both. The district is committed to the maintenance of a safe, posi</w:t>
      </w:r>
      <w:r>
        <w:rPr>
          <w:color w:val="366091"/>
        </w:rPr>
        <w:t>tive learning environment for all students that is free from discrimination by providing all students course offerings, counseling, assistance, services, employment, athletics and extracurricular activities without any form of discrimination, including Tit</w:t>
      </w:r>
      <w:r>
        <w:rPr>
          <w:color w:val="366091"/>
        </w:rPr>
        <w:t>le IX sexual harassment. Discrimination is inconsistent with the rights of students and the educational and programmatic goals of the district and is prohibited at or, in the course of, district-sponsored programs or activities, including transportation to</w:t>
      </w:r>
      <w:r>
        <w:rPr>
          <w:color w:val="366091"/>
        </w:rPr>
        <w:t xml:space="preserve"> or from school or school-sponsored activities. Violations of this policy, including acts of retaliation as described in this policy, or knowingly providing false information, may result in disciplinary consequences under applicable Board policy and proced</w:t>
      </w:r>
      <w:r>
        <w:rPr>
          <w:color w:val="366091"/>
        </w:rPr>
        <w:t>ures.</w:t>
      </w:r>
    </w:p>
    <w:p w:rsidR="00857B06" w:rsidRDefault="00857B06">
      <w:pPr>
        <w:widowControl w:val="0"/>
        <w:spacing w:after="0"/>
        <w:ind w:left="360"/>
        <w:rPr>
          <w:color w:val="1F497D"/>
        </w:rPr>
      </w:pPr>
    </w:p>
    <w:p w:rsidR="00857B06" w:rsidRDefault="00857B06">
      <w:pPr>
        <w:widowControl w:val="0"/>
        <w:spacing w:after="0"/>
        <w:ind w:left="360"/>
        <w:rPr>
          <w:color w:val="1F497D"/>
        </w:rPr>
      </w:pPr>
    </w:p>
    <w:p w:rsidR="00857B06" w:rsidRDefault="00857B06">
      <w:pPr>
        <w:widowControl w:val="0"/>
        <w:spacing w:after="0"/>
        <w:ind w:left="360"/>
        <w:rPr>
          <w:color w:val="1F497D"/>
        </w:rPr>
      </w:pPr>
    </w:p>
    <w:p w:rsidR="00857B06" w:rsidRDefault="00857B06">
      <w:pPr>
        <w:widowControl w:val="0"/>
        <w:spacing w:after="0"/>
        <w:ind w:left="360"/>
        <w:rPr>
          <w:color w:val="1F497D"/>
        </w:rPr>
      </w:pPr>
    </w:p>
    <w:p w:rsidR="00857B06" w:rsidRDefault="00857B06">
      <w:pPr>
        <w:widowControl w:val="0"/>
        <w:spacing w:after="0"/>
        <w:ind w:left="360"/>
        <w:rPr>
          <w:color w:val="1F497D"/>
        </w:rPr>
      </w:pPr>
    </w:p>
    <w:p w:rsidR="00857B06" w:rsidRDefault="00857B06">
      <w:pPr>
        <w:widowControl w:val="0"/>
        <w:spacing w:after="0"/>
        <w:ind w:left="360"/>
        <w:rPr>
          <w:color w:val="1F497D"/>
        </w:rPr>
      </w:pPr>
    </w:p>
    <w:p w:rsidR="00857B06" w:rsidRDefault="00AE1EA3">
      <w:pPr>
        <w:widowControl w:val="0"/>
        <w:spacing w:after="0"/>
        <w:jc w:val="center"/>
        <w:rPr>
          <w:b/>
          <w:color w:val="1F497D"/>
        </w:rPr>
      </w:pPr>
      <w:r>
        <w:rPr>
          <w:b/>
          <w:color w:val="1F497D"/>
        </w:rPr>
        <w:t>In closing, my philosophy is having an open and honest line of communication between myself and my students.  If there is anything you need or have questions about, please ask.</w:t>
      </w:r>
    </w:p>
    <w:sectPr w:rsidR="00857B06">
      <w:headerReference w:type="even" r:id="rId11"/>
      <w:headerReference w:type="default" r:id="rId12"/>
      <w:footerReference w:type="default" r:id="rId13"/>
      <w:headerReference w:type="first" r:id="rId14"/>
      <w:pgSz w:w="12240" w:h="15840"/>
      <w:pgMar w:top="126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EA3" w:rsidRDefault="00AE1EA3">
      <w:pPr>
        <w:spacing w:before="0" w:after="0" w:line="240" w:lineRule="auto"/>
      </w:pPr>
      <w:r>
        <w:separator/>
      </w:r>
    </w:p>
  </w:endnote>
  <w:endnote w:type="continuationSeparator" w:id="0">
    <w:p w:rsidR="00AE1EA3" w:rsidRDefault="00AE1E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B06" w:rsidRDefault="00AE1EA3">
    <w:pPr>
      <w:pBdr>
        <w:top w:val="nil"/>
        <w:left w:val="nil"/>
        <w:bottom w:val="nil"/>
        <w:right w:val="nil"/>
        <w:between w:val="nil"/>
      </w:pBdr>
      <w:tabs>
        <w:tab w:val="center" w:pos="4320"/>
        <w:tab w:val="right" w:pos="8640"/>
      </w:tabs>
      <w:spacing w:before="0" w:after="0" w:line="240" w:lineRule="auto"/>
      <w:jc w:val="right"/>
      <w:rPr>
        <w:color w:val="000000"/>
        <w:sz w:val="20"/>
        <w:szCs w:val="20"/>
      </w:rPr>
    </w:pPr>
    <w:r>
      <w:rPr>
        <w:color w:val="000000"/>
        <w:sz w:val="20"/>
        <w:szCs w:val="20"/>
      </w:rPr>
      <w:fldChar w:fldCharType="begin"/>
    </w:r>
    <w:r>
      <w:rPr>
        <w:color w:val="000000"/>
        <w:sz w:val="20"/>
        <w:szCs w:val="20"/>
      </w:rPr>
      <w:instrText>PAGE</w:instrText>
    </w:r>
    <w:r w:rsidR="00EE2E9E">
      <w:rPr>
        <w:color w:val="000000"/>
        <w:sz w:val="20"/>
        <w:szCs w:val="20"/>
      </w:rPr>
      <w:fldChar w:fldCharType="separate"/>
    </w:r>
    <w:r w:rsidR="00EE2E9E">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EA3" w:rsidRDefault="00AE1EA3">
      <w:pPr>
        <w:spacing w:before="0" w:after="0" w:line="240" w:lineRule="auto"/>
      </w:pPr>
      <w:r>
        <w:separator/>
      </w:r>
    </w:p>
  </w:footnote>
  <w:footnote w:type="continuationSeparator" w:id="0">
    <w:p w:rsidR="00AE1EA3" w:rsidRDefault="00AE1E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B06" w:rsidRDefault="00AE1EA3">
    <w:pPr>
      <w:pBdr>
        <w:top w:val="nil"/>
        <w:left w:val="nil"/>
        <w:bottom w:val="nil"/>
        <w:right w:val="nil"/>
        <w:between w:val="nil"/>
      </w:pBdr>
      <w:tabs>
        <w:tab w:val="center" w:pos="4320"/>
        <w:tab w:val="right" w:pos="8640"/>
      </w:tabs>
      <w:spacing w:before="0" w:after="0" w:line="240" w:lineRule="auto"/>
      <w:rPr>
        <w:color w:val="000000"/>
      </w:rPr>
    </w:pPr>
    <w:r>
      <w:rPr>
        <w:color w:val="000000"/>
      </w:rPr>
      <w:t>[Type text][Type text][Type text]</w:t>
    </w:r>
  </w:p>
  <w:p w:rsidR="00857B06" w:rsidRDefault="00857B06">
    <w:pPr>
      <w:pBdr>
        <w:top w:val="nil"/>
        <w:left w:val="nil"/>
        <w:bottom w:val="nil"/>
        <w:right w:val="nil"/>
        <w:between w:val="nil"/>
      </w:pBdr>
      <w:tabs>
        <w:tab w:val="center" w:pos="4320"/>
        <w:tab w:val="right" w:pos="8640"/>
      </w:tabs>
      <w:spacing w:before="0"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B06" w:rsidRDefault="00AE1EA3">
    <w:pPr>
      <w:pBdr>
        <w:top w:val="nil"/>
        <w:left w:val="nil"/>
        <w:bottom w:val="nil"/>
        <w:right w:val="nil"/>
        <w:between w:val="nil"/>
      </w:pBdr>
      <w:tabs>
        <w:tab w:val="center" w:pos="4320"/>
        <w:tab w:val="right" w:pos="8640"/>
      </w:tabs>
      <w:spacing w:before="0" w:after="0" w:line="240" w:lineRule="auto"/>
      <w:jc w:val="center"/>
      <w:rPr>
        <w:b/>
        <w:color w:val="366091"/>
      </w:rPr>
    </w:pPr>
    <w:r>
      <w:rPr>
        <w:b/>
        <w:color w:val="000000"/>
      </w:rPr>
      <w:t>Course Syllabus</w:t>
    </w:r>
    <w:r>
      <w:rPr>
        <w:b/>
        <w:color w:val="000000"/>
      </w:rPr>
      <w:tab/>
    </w:r>
    <w:r>
      <w:rPr>
        <w:b/>
        <w:color w:val="000000"/>
      </w:rPr>
      <w:tab/>
      <w:t xml:space="preserve">   Revised 08/26/2022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B06" w:rsidRDefault="00AE1EA3">
    <w:pPr>
      <w:pBdr>
        <w:top w:val="nil"/>
        <w:left w:val="nil"/>
        <w:bottom w:val="nil"/>
        <w:right w:val="nil"/>
        <w:between w:val="nil"/>
      </w:pBdr>
      <w:tabs>
        <w:tab w:val="center" w:pos="4320"/>
        <w:tab w:val="right" w:pos="8640"/>
      </w:tabs>
      <w:spacing w:before="0" w:after="0" w:line="240" w:lineRule="auto"/>
      <w:rPr>
        <w:b/>
        <w:color w:val="000000"/>
      </w:rPr>
    </w:pPr>
    <w:r>
      <w:rPr>
        <w:b/>
        <w:color w:val="000000"/>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-114299</wp:posOffset>
              </wp:positionH>
              <wp:positionV relativeFrom="paragraph">
                <wp:posOffset>-330199</wp:posOffset>
              </wp:positionV>
              <wp:extent cx="6584727" cy="1095376"/>
              <wp:effectExtent l="0" t="0" r="0" b="0"/>
              <wp:wrapNone/>
              <wp:docPr id="11" name="Group 11"/>
              <wp:cNvGraphicFramePr/>
              <a:graphic xmlns:a="http://schemas.openxmlformats.org/drawingml/2006/main">
                <a:graphicData uri="http://schemas.microsoft.com/office/word/2010/wordprocessingGroup">
                  <wpg:wgp>
                    <wpg:cNvGrpSpPr/>
                    <wpg:grpSpPr>
                      <a:xfrm>
                        <a:off x="0" y="0"/>
                        <a:ext cx="6584727" cy="1095376"/>
                        <a:chOff x="2053637" y="3232312"/>
                        <a:chExt cx="6584727" cy="1095376"/>
                      </a:xfrm>
                    </wpg:grpSpPr>
                    <wpg:grpSp>
                      <wpg:cNvPr id="1" name="Group 1"/>
                      <wpg:cNvGrpSpPr/>
                      <wpg:grpSpPr>
                        <a:xfrm>
                          <a:off x="2053637" y="3232312"/>
                          <a:ext cx="6584727" cy="1095376"/>
                          <a:chOff x="2053637" y="3232312"/>
                          <a:chExt cx="6584727" cy="1095376"/>
                        </a:xfrm>
                      </wpg:grpSpPr>
                      <wps:wsp>
                        <wps:cNvPr id="2" name="Rectangle 2"/>
                        <wps:cNvSpPr/>
                        <wps:spPr>
                          <a:xfrm>
                            <a:off x="2053637" y="3232312"/>
                            <a:ext cx="6584725" cy="1095375"/>
                          </a:xfrm>
                          <a:prstGeom prst="rect">
                            <a:avLst/>
                          </a:prstGeom>
                          <a:noFill/>
                          <a:ln>
                            <a:noFill/>
                          </a:ln>
                        </wps:spPr>
                        <wps:txbx>
                          <w:txbxContent>
                            <w:p w:rsidR="00857B06" w:rsidRDefault="00857B06">
                              <w:pPr>
                                <w:spacing w:before="0"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053637" y="3232312"/>
                            <a:ext cx="6584727" cy="1095376"/>
                            <a:chOff x="-137160" y="-7620"/>
                            <a:chExt cx="6584727" cy="1095376"/>
                          </a:xfrm>
                        </wpg:grpSpPr>
                        <wps:wsp>
                          <wps:cNvPr id="4" name="Rectangle 4"/>
                          <wps:cNvSpPr/>
                          <wps:spPr>
                            <a:xfrm>
                              <a:off x="-137160" y="-7620"/>
                              <a:ext cx="6584725" cy="1095375"/>
                            </a:xfrm>
                            <a:prstGeom prst="rect">
                              <a:avLst/>
                            </a:prstGeom>
                            <a:noFill/>
                            <a:ln>
                              <a:noFill/>
                            </a:ln>
                          </wps:spPr>
                          <wps:txbx>
                            <w:txbxContent>
                              <w:p w:rsidR="00857B06" w:rsidRDefault="00857B06">
                                <w:pPr>
                                  <w:spacing w:before="0"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137160" y="313672"/>
                              <a:ext cx="2035810" cy="519430"/>
                            </a:xfrm>
                            <a:prstGeom prst="rect">
                              <a:avLst/>
                            </a:prstGeom>
                            <a:noFill/>
                            <a:ln>
                              <a:noFill/>
                            </a:ln>
                          </wps:spPr>
                          <wps:txbx>
                            <w:txbxContent>
                              <w:p w:rsidR="00857B06" w:rsidRDefault="00AE1EA3">
                                <w:pPr>
                                  <w:spacing w:before="0" w:after="0" w:line="240" w:lineRule="auto"/>
                                  <w:textDirection w:val="btLr"/>
                                </w:pPr>
                                <w:r>
                                  <w:rPr>
                                    <w:b/>
                                    <w:color w:val="000000"/>
                                    <w:sz w:val="24"/>
                                  </w:rPr>
                                  <w:t>Lower Dauphin High School</w:t>
                                </w:r>
                              </w:p>
                              <w:p w:rsidR="00857B06" w:rsidRDefault="00AE1EA3">
                                <w:pPr>
                                  <w:spacing w:before="0" w:after="0" w:line="240" w:lineRule="auto"/>
                                  <w:textDirection w:val="btLr"/>
                                </w:pPr>
                                <w:r>
                                  <w:rPr>
                                    <w:b/>
                                    <w:color w:val="000000"/>
                                    <w:sz w:val="24"/>
                                  </w:rPr>
                                  <w:t>General/College Prep Biology</w:t>
                                </w:r>
                              </w:p>
                            </w:txbxContent>
                          </wps:txbx>
                          <wps:bodyPr spcFirstLastPara="1" wrap="square" lIns="91425" tIns="45700" rIns="91425" bIns="45700" anchor="t" anchorCtr="0">
                            <a:noAutofit/>
                          </wps:bodyPr>
                        </wps:wsp>
                        <pic:pic xmlns:pic="http://schemas.openxmlformats.org/drawingml/2006/picture">
                          <pic:nvPicPr>
                            <pic:cNvPr id="7" name="Shape 7" descr="Lower Dauphin School District Logo"/>
                            <pic:cNvPicPr preferRelativeResize="0"/>
                          </pic:nvPicPr>
                          <pic:blipFill rotWithShape="1">
                            <a:blip r:embed="rId1">
                              <a:alphaModFix/>
                            </a:blip>
                            <a:srcRect/>
                            <a:stretch/>
                          </pic:blipFill>
                          <pic:spPr>
                            <a:xfrm>
                              <a:off x="5533167" y="-7620"/>
                              <a:ext cx="914400" cy="1095376"/>
                            </a:xfrm>
                            <a:prstGeom prst="rect">
                              <a:avLst/>
                            </a:prstGeom>
                            <a:noFill/>
                            <a:ln>
                              <a:noFill/>
                            </a:ln>
                          </pic:spPr>
                        </pic:pic>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-330199</wp:posOffset>
              </wp:positionV>
              <wp:extent cx="6584727" cy="1095376"/>
              <wp:effectExtent b="0" l="0" r="0" t="0"/>
              <wp:wrapNone/>
              <wp:docPr id="1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584727" cy="1095376"/>
                      </a:xfrm>
                      <a:prstGeom prst="rect"/>
                      <a:ln/>
                    </pic:spPr>
                  </pic:pic>
                </a:graphicData>
              </a:graphic>
            </wp:anchor>
          </w:drawing>
        </mc:Fallback>
      </mc:AlternateContent>
    </w:r>
  </w:p>
  <w:p w:rsidR="00857B06" w:rsidRDefault="00857B06">
    <w:pPr>
      <w:pBdr>
        <w:top w:val="nil"/>
        <w:left w:val="nil"/>
        <w:bottom w:val="nil"/>
        <w:right w:val="nil"/>
        <w:between w:val="nil"/>
      </w:pBdr>
      <w:tabs>
        <w:tab w:val="center" w:pos="4320"/>
        <w:tab w:val="right" w:pos="8640"/>
      </w:tabs>
      <w:spacing w:before="0" w:after="0" w:line="240" w:lineRule="auto"/>
      <w:rPr>
        <w:b/>
        <w:color w:val="000000"/>
      </w:rPr>
    </w:pPr>
  </w:p>
  <w:p w:rsidR="00857B06" w:rsidRDefault="00AE1EA3">
    <w:pPr>
      <w:pBdr>
        <w:top w:val="nil"/>
        <w:left w:val="nil"/>
        <w:bottom w:val="nil"/>
        <w:right w:val="nil"/>
        <w:between w:val="nil"/>
      </w:pBdr>
      <w:tabs>
        <w:tab w:val="center" w:pos="4320"/>
        <w:tab w:val="right" w:pos="8640"/>
      </w:tabs>
      <w:spacing w:before="0" w:after="0" w:line="240" w:lineRule="auto"/>
      <w:rPr>
        <w:color w:val="000000"/>
      </w:rPr>
    </w:pPr>
    <w:r>
      <w:rPr>
        <w:b/>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500EB"/>
    <w:multiLevelType w:val="multilevel"/>
    <w:tmpl w:val="B546B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10604D"/>
    <w:multiLevelType w:val="multilevel"/>
    <w:tmpl w:val="5AC6F8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7503895"/>
    <w:multiLevelType w:val="multilevel"/>
    <w:tmpl w:val="CC8464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06"/>
    <w:rsid w:val="00857B06"/>
    <w:rsid w:val="00AE1EA3"/>
    <w:rsid w:val="00EE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480FA-52EE-4901-8C15-9D2AED4E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C31"/>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link w:val="Heading2Char"/>
    <w:uiPriority w:val="9"/>
    <w:unhideWhenUsed/>
    <w:qFormat/>
    <w:rsid w:val="00571F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71F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ListParagraph">
    <w:name w:val="List Paragraph"/>
    <w:basedOn w:val="Normal"/>
    <w:uiPriority w:val="34"/>
    <w:qFormat/>
    <w:rsid w:val="00870A24"/>
    <w:pPr>
      <w:ind w:left="720"/>
      <w:contextualSpacing/>
    </w:pPr>
  </w:style>
  <w:style w:type="character" w:styleId="Strong">
    <w:name w:val="Strong"/>
    <w:basedOn w:val="DefaultParagraphFont"/>
    <w:uiPriority w:val="22"/>
    <w:qFormat/>
    <w:rsid w:val="004905CF"/>
    <w:rPr>
      <w:b/>
      <w:bCs/>
    </w:rPr>
  </w:style>
  <w:style w:type="table" w:styleId="TableGrid">
    <w:name w:val="Table Grid"/>
    <w:basedOn w:val="TableNormal"/>
    <w:rsid w:val="002D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DED"/>
    <w:rPr>
      <w:color w:val="0000FF" w:themeColor="hyperlink"/>
      <w:u w:val="single"/>
    </w:rPr>
  </w:style>
  <w:style w:type="table" w:customStyle="1" w:styleId="TableGrid1">
    <w:name w:val="Table Grid1"/>
    <w:basedOn w:val="TableNormal"/>
    <w:next w:val="TableGrid"/>
    <w:uiPriority w:val="59"/>
    <w:rsid w:val="00326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4FB"/>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9944FB"/>
  </w:style>
  <w:style w:type="paragraph" w:styleId="Footer">
    <w:name w:val="footer"/>
    <w:basedOn w:val="Normal"/>
    <w:link w:val="FooterChar"/>
    <w:uiPriority w:val="99"/>
    <w:unhideWhenUsed/>
    <w:rsid w:val="009944FB"/>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9944FB"/>
  </w:style>
  <w:style w:type="paragraph" w:styleId="NormalWeb">
    <w:name w:val="Normal (Web)"/>
    <w:basedOn w:val="Normal"/>
    <w:uiPriority w:val="99"/>
    <w:unhideWhenUsed/>
    <w:rsid w:val="00510A6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B37E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EC"/>
    <w:rPr>
      <w:rFonts w:ascii="Tahoma" w:hAnsi="Tahoma" w:cs="Tahoma"/>
      <w:sz w:val="16"/>
      <w:szCs w:val="16"/>
    </w:rPr>
  </w:style>
  <w:style w:type="character" w:styleId="FollowedHyperlink">
    <w:name w:val="FollowedHyperlink"/>
    <w:basedOn w:val="DefaultParagraphFont"/>
    <w:uiPriority w:val="99"/>
    <w:semiHidden/>
    <w:unhideWhenUsed/>
    <w:rsid w:val="00FE7E85"/>
    <w:rPr>
      <w:color w:val="800080" w:themeColor="followedHyperlink"/>
      <w:u w:val="single"/>
    </w:rPr>
  </w:style>
  <w:style w:type="character" w:customStyle="1" w:styleId="Heading2Char">
    <w:name w:val="Heading 2 Char"/>
    <w:basedOn w:val="DefaultParagraphFont"/>
    <w:link w:val="Heading2"/>
    <w:uiPriority w:val="9"/>
    <w:rsid w:val="00571F1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71F1C"/>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EA107A"/>
    <w:rPr>
      <w:color w:val="605E5C"/>
      <w:shd w:val="clear" w:color="auto" w:fill="E1DFDD"/>
    </w:rPr>
  </w:style>
  <w:style w:type="paragraph" w:styleId="Subtitle">
    <w:name w:val="Subtitle"/>
    <w:basedOn w:val="Normal"/>
    <w:next w:val="Normal"/>
    <w:link w:val="SubtitleChar"/>
    <w:pPr>
      <w:spacing w:after="160"/>
    </w:pPr>
    <w:rPr>
      <w:color w:val="5A5A5A"/>
    </w:rPr>
  </w:style>
  <w:style w:type="character" w:customStyle="1" w:styleId="SubtitleChar">
    <w:name w:val="Subtitle Char"/>
    <w:basedOn w:val="DefaultParagraphFont"/>
    <w:link w:val="Subtitle"/>
    <w:uiPriority w:val="11"/>
    <w:rsid w:val="00852C8D"/>
    <w:rPr>
      <w:rFonts w:eastAsiaTheme="minorEastAsia"/>
      <w:color w:val="5A5A5A" w:themeColor="text1" w:themeTint="A5"/>
      <w:spacing w:val="15"/>
    </w:rPr>
  </w:style>
  <w:style w:type="character" w:styleId="SubtleEmphasis">
    <w:name w:val="Subtle Emphasis"/>
    <w:basedOn w:val="DefaultParagraphFont"/>
    <w:uiPriority w:val="19"/>
    <w:qFormat/>
    <w:rsid w:val="000C0C48"/>
    <w:rPr>
      <w:i/>
      <w:iCs/>
      <w:color w:val="404040" w:themeColor="text1" w:themeTint="BF"/>
    </w:rPr>
  </w:style>
  <w:style w:type="paragraph" w:styleId="FootnoteText">
    <w:name w:val="footnote text"/>
    <w:basedOn w:val="Normal"/>
    <w:link w:val="FootnoteTextChar"/>
    <w:uiPriority w:val="99"/>
    <w:semiHidden/>
    <w:unhideWhenUsed/>
    <w:rsid w:val="006C7AD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C7AD8"/>
    <w:rPr>
      <w:sz w:val="20"/>
      <w:szCs w:val="20"/>
    </w:rPr>
  </w:style>
  <w:style w:type="character" w:styleId="FootnoteReference">
    <w:name w:val="footnote reference"/>
    <w:basedOn w:val="DefaultParagraphFont"/>
    <w:uiPriority w:val="99"/>
    <w:semiHidden/>
    <w:unhideWhenUsed/>
    <w:rsid w:val="006C7AD8"/>
    <w:rPr>
      <w:vertAlign w:val="superscript"/>
    </w:rPr>
  </w:style>
  <w:style w:type="character" w:styleId="CommentReference">
    <w:name w:val="annotation reference"/>
    <w:basedOn w:val="DefaultParagraphFont"/>
    <w:uiPriority w:val="99"/>
    <w:semiHidden/>
    <w:unhideWhenUsed/>
    <w:rsid w:val="00FD3168"/>
    <w:rPr>
      <w:sz w:val="16"/>
      <w:szCs w:val="16"/>
    </w:rPr>
  </w:style>
  <w:style w:type="paragraph" w:styleId="CommentText">
    <w:name w:val="annotation text"/>
    <w:basedOn w:val="Normal"/>
    <w:link w:val="CommentTextChar"/>
    <w:uiPriority w:val="99"/>
    <w:semiHidden/>
    <w:unhideWhenUsed/>
    <w:rsid w:val="00FD3168"/>
    <w:pPr>
      <w:spacing w:before="0" w:after="160" w:line="240" w:lineRule="auto"/>
    </w:pPr>
    <w:rPr>
      <w:rFonts w:ascii="Source Sans Pro" w:hAnsi="Source Sans Pro"/>
      <w:sz w:val="20"/>
      <w:szCs w:val="20"/>
    </w:rPr>
  </w:style>
  <w:style w:type="character" w:customStyle="1" w:styleId="CommentTextChar">
    <w:name w:val="Comment Text Char"/>
    <w:basedOn w:val="DefaultParagraphFont"/>
    <w:link w:val="CommentText"/>
    <w:uiPriority w:val="99"/>
    <w:semiHidden/>
    <w:rsid w:val="00FD3168"/>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7C4CD4"/>
    <w:pPr>
      <w:spacing w:before="120" w:after="120"/>
    </w:pPr>
    <w:rPr>
      <w:rFonts w:asciiTheme="minorHAnsi" w:hAnsiTheme="minorHAnsi"/>
      <w:b/>
      <w:bCs/>
    </w:rPr>
  </w:style>
  <w:style w:type="character" w:customStyle="1" w:styleId="CommentSubjectChar">
    <w:name w:val="Comment Subject Char"/>
    <w:basedOn w:val="CommentTextChar"/>
    <w:link w:val="CommentSubject"/>
    <w:uiPriority w:val="99"/>
    <w:semiHidden/>
    <w:rsid w:val="007C4CD4"/>
    <w:rPr>
      <w:rFonts w:ascii="Source Sans Pro" w:hAnsi="Source Sans Pro"/>
      <w:b/>
      <w:bCs/>
      <w:sz w:val="20"/>
      <w:szCs w:val="20"/>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dsd.instructure.com/" TargetMode="External"/><Relationship Id="rId4" Type="http://schemas.openxmlformats.org/officeDocument/2006/relationships/settings" Target="settings.xml"/><Relationship Id="rId9" Type="http://schemas.openxmlformats.org/officeDocument/2006/relationships/hyperlink" Target="mailto:zhiggins@ldsd.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0hPJg+IRte4McSQmwJkRyNdWaQ==">AMUW2mX0iHaQt6vgoemVesmsLlZ3Zd2i/jnkKByr34PIWz+YLvhj90NEsurXc0Hx7s3U/PsDHX4B8MWAtv01AUW3S0phO06GboAMvctUxiAZh2XR5FCQciyEm13I/FpG7AFFOMkxrrOb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Lower Dauphin School District</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Teaching Center</dc:creator>
  <cp:lastModifiedBy>Higgins, Zachary</cp:lastModifiedBy>
  <cp:revision>2</cp:revision>
  <dcterms:created xsi:type="dcterms:W3CDTF">2022-09-12T00:03:00Z</dcterms:created>
  <dcterms:modified xsi:type="dcterms:W3CDTF">2022-09-12T00:03:00Z</dcterms:modified>
</cp:coreProperties>
</file>