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163FE" w14:textId="65B32448" w:rsidR="0011785E" w:rsidRDefault="00B15F35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Troy City Schools is planning to </w:t>
      </w:r>
      <w:r w:rsidR="00EA3364">
        <w:rPr>
          <w:rFonts w:ascii="Í˘Ö≤ò" w:hAnsi="Í˘Ö≤ò" w:cs="Í˘Ö≤ò"/>
          <w:color w:val="000000"/>
        </w:rPr>
        <w:t xml:space="preserve">purchase </w:t>
      </w:r>
      <w:r w:rsidR="000D4C33">
        <w:rPr>
          <w:rFonts w:ascii="Í˘Ö≤ò" w:hAnsi="Í˘Ö≤ò" w:cs="Í˘Ö≤ò"/>
          <w:color w:val="000000"/>
        </w:rPr>
        <w:t>service</w:t>
      </w:r>
      <w:r w:rsidR="008D0C6B">
        <w:rPr>
          <w:rFonts w:ascii="Í˘Ö≤ò" w:hAnsi="Í˘Ö≤ò" w:cs="Í˘Ö≤ò"/>
          <w:color w:val="000000"/>
        </w:rPr>
        <w:t>s</w:t>
      </w:r>
      <w:r w:rsidR="000D4C33">
        <w:rPr>
          <w:rFonts w:ascii="Í˘Ö≤ò" w:hAnsi="Í˘Ö≤ò" w:cs="Í˘Ö≤ò"/>
          <w:color w:val="000000"/>
        </w:rPr>
        <w:t xml:space="preserve"> for</w:t>
      </w:r>
      <w:r w:rsidR="00377719">
        <w:rPr>
          <w:rFonts w:ascii="Í˘Ö≤ò" w:hAnsi="Í˘Ö≤ò" w:cs="Í˘Ö≤ò"/>
          <w:color w:val="000000"/>
        </w:rPr>
        <w:t xml:space="preserve"> </w:t>
      </w:r>
      <w:r w:rsidR="000D4C33">
        <w:rPr>
          <w:rFonts w:ascii="Í˘Ö≤ò" w:hAnsi="Í˘Ö≤ò" w:cs="Í˘Ö≤ò"/>
          <w:color w:val="000000"/>
        </w:rPr>
        <w:t>collaborative coaching for teacher effectiveness in ELS and math</w:t>
      </w:r>
      <w:r w:rsidR="0099755D">
        <w:rPr>
          <w:rFonts w:ascii="Í˘Ö≤ò" w:hAnsi="Í˘Ö≤ò" w:cs="Í˘Ö≤ò"/>
          <w:color w:val="000000"/>
        </w:rPr>
        <w:t>.</w:t>
      </w:r>
      <w:r w:rsidR="008F27B3">
        <w:rPr>
          <w:rFonts w:ascii="Í˘Ö≤ò" w:hAnsi="Í˘Ö≤ò" w:cs="Í˘Ö≤ò"/>
          <w:color w:val="000000"/>
        </w:rPr>
        <w:t xml:space="preserve">  </w:t>
      </w:r>
      <w:r w:rsidR="0011785E">
        <w:rPr>
          <w:rFonts w:ascii="Í˘Ö≤ò" w:hAnsi="Í˘Ö≤ò" w:cs="Í˘Ö≤ò"/>
          <w:color w:val="000000"/>
        </w:rPr>
        <w:t>All bids must be submitted as sealed bids to the Troy City Board of Education no later than</w:t>
      </w:r>
      <w:r w:rsidR="008F27B3">
        <w:rPr>
          <w:rFonts w:ascii="Í˘Ö≤ò" w:hAnsi="Í˘Ö≤ò" w:cs="Í˘Ö≤ò"/>
          <w:color w:val="000000"/>
        </w:rPr>
        <w:t xml:space="preserve"> </w:t>
      </w:r>
      <w:r w:rsidR="00B16DCE">
        <w:rPr>
          <w:rFonts w:ascii="Í˘Ö≤ò" w:hAnsi="Í˘Ö≤ò" w:cs="Í˘Ö≤ò"/>
          <w:color w:val="000000"/>
        </w:rPr>
        <w:t>10</w:t>
      </w:r>
      <w:r w:rsidR="0011785E">
        <w:rPr>
          <w:rFonts w:ascii="Í˘Ö≤ò" w:hAnsi="Í˘Ö≤ò" w:cs="Í˘Ö≤ò"/>
          <w:color w:val="000000"/>
        </w:rPr>
        <w:t xml:space="preserve">:00 </w:t>
      </w:r>
      <w:r w:rsidR="00B16DCE">
        <w:rPr>
          <w:rFonts w:ascii="Í˘Ö≤ò" w:hAnsi="Í˘Ö≤ò" w:cs="Í˘Ö≤ò"/>
          <w:color w:val="000000"/>
        </w:rPr>
        <w:t>a</w:t>
      </w:r>
      <w:r w:rsidR="0011785E">
        <w:rPr>
          <w:rFonts w:ascii="Í˘Ö≤ò" w:hAnsi="Í˘Ö≤ò" w:cs="Í˘Ö≤ò"/>
          <w:color w:val="000000"/>
        </w:rPr>
        <w:t>.m.</w:t>
      </w:r>
      <w:r w:rsidR="00724F9D">
        <w:rPr>
          <w:rFonts w:ascii="Í˘Ö≤ò" w:hAnsi="Í˘Ö≤ò" w:cs="Í˘Ö≤ò"/>
          <w:color w:val="000000"/>
        </w:rPr>
        <w:t xml:space="preserve"> central time</w:t>
      </w:r>
      <w:r w:rsidR="0011785E">
        <w:rPr>
          <w:rFonts w:ascii="Í˘Ö≤ò" w:hAnsi="Í˘Ö≤ò" w:cs="Í˘Ö≤ò"/>
          <w:color w:val="000000"/>
        </w:rPr>
        <w:t xml:space="preserve"> on </w:t>
      </w:r>
      <w:r w:rsidR="00EA3364">
        <w:rPr>
          <w:rFonts w:ascii="Í˘Ö≤ò" w:hAnsi="Í˘Ö≤ò" w:cs="Í˘Ö≤ò"/>
          <w:color w:val="000000"/>
        </w:rPr>
        <w:t xml:space="preserve">June </w:t>
      </w:r>
      <w:r w:rsidR="00B92EE1">
        <w:rPr>
          <w:rFonts w:ascii="Í˘Ö≤ò" w:hAnsi="Í˘Ö≤ò" w:cs="Í˘Ö≤ò"/>
          <w:color w:val="000000"/>
        </w:rPr>
        <w:t>1</w:t>
      </w:r>
      <w:r w:rsidR="00B16DCE">
        <w:rPr>
          <w:rFonts w:ascii="Í˘Ö≤ò" w:hAnsi="Í˘Ö≤ò" w:cs="Í˘Ö≤ò"/>
          <w:color w:val="000000"/>
        </w:rPr>
        <w:t>0</w:t>
      </w:r>
      <w:r w:rsidR="00F150B6" w:rsidRPr="00F150B6">
        <w:rPr>
          <w:rFonts w:ascii="Í˘Ö≤ò" w:hAnsi="Í˘Ö≤ò" w:cs="Í˘Ö≤ò"/>
          <w:color w:val="000000"/>
          <w:vertAlign w:val="superscript"/>
        </w:rPr>
        <w:t>th</w:t>
      </w:r>
      <w:r>
        <w:rPr>
          <w:rFonts w:ascii="Í˘Ö≤ò" w:hAnsi="Í˘Ö≤ò" w:cs="Í˘Ö≤ò"/>
          <w:color w:val="000000"/>
        </w:rPr>
        <w:t>, 202</w:t>
      </w:r>
      <w:r w:rsidR="00724F9D">
        <w:rPr>
          <w:rFonts w:ascii="Í˘Ö≤ò" w:hAnsi="Í˘Ö≤ò" w:cs="Í˘Ö≤ò"/>
          <w:color w:val="000000"/>
        </w:rPr>
        <w:t>4</w:t>
      </w:r>
      <w:r w:rsidR="0011785E">
        <w:rPr>
          <w:rFonts w:ascii="Í˘Ö≤ò" w:hAnsi="Í˘Ö≤ò" w:cs="Í˘Ö≤ò"/>
          <w:color w:val="000000"/>
        </w:rPr>
        <w:t>.</w:t>
      </w:r>
      <w:r w:rsidR="00724F9D">
        <w:rPr>
          <w:rFonts w:ascii="Í˘Ö≤ò" w:hAnsi="Í˘Ö≤ò" w:cs="Í˘Ö≤ò"/>
          <w:color w:val="000000"/>
        </w:rPr>
        <w:t xml:space="preserve">  </w:t>
      </w:r>
      <w:r w:rsidR="0011785E">
        <w:rPr>
          <w:rFonts w:ascii="Í˘Ö≤ò" w:hAnsi="Í˘Ö≤ò" w:cs="Í˘Ö≤ò"/>
          <w:color w:val="000000"/>
        </w:rPr>
        <w:t>It is the sole responsibility of the respondents to ensure that</w:t>
      </w:r>
      <w:r w:rsidR="002F5B2E">
        <w:rPr>
          <w:rFonts w:ascii="Í˘Ö≤ò" w:hAnsi="Í˘Ö≤ò" w:cs="Í˘Ö≤ò"/>
          <w:color w:val="000000"/>
        </w:rPr>
        <w:t xml:space="preserve"> </w:t>
      </w:r>
      <w:r w:rsidR="0011785E">
        <w:rPr>
          <w:rFonts w:ascii="Í˘Ö≤ò" w:hAnsi="Í˘Ö≤ò" w:cs="Í˘Ö≤ò"/>
          <w:color w:val="000000"/>
        </w:rPr>
        <w:t>responses arrive in a timely manner. Envelopes containing RFPs shall be identified as follows:</w:t>
      </w:r>
    </w:p>
    <w:p w14:paraId="27D5EE3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5520F093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Physical:</w:t>
      </w:r>
    </w:p>
    <w:p w14:paraId="6BBA1882" w14:textId="335A3B76" w:rsidR="00A23412" w:rsidRPr="007A12A0" w:rsidRDefault="000D4C33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ELA and Math Bid</w:t>
      </w:r>
    </w:p>
    <w:p w14:paraId="5D4B1CA6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 City Board of Education</w:t>
      </w:r>
    </w:p>
    <w:p w14:paraId="2596FC06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358 Elba Hwy</w:t>
      </w:r>
    </w:p>
    <w:p w14:paraId="2C4F455A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Troy, AL 36079</w:t>
      </w:r>
    </w:p>
    <w:p w14:paraId="782458FF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25771D88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Mailing:</w:t>
      </w:r>
    </w:p>
    <w:p w14:paraId="7CC9B20A" w14:textId="77777777" w:rsidR="000D4C33" w:rsidRPr="007A12A0" w:rsidRDefault="000D4C33" w:rsidP="000D4C33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ELA and Math Bid</w:t>
      </w:r>
    </w:p>
    <w:p w14:paraId="61DC81F0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 City Board of Education</w:t>
      </w:r>
    </w:p>
    <w:p w14:paraId="6371BEF5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P.O. Box 529</w:t>
      </w:r>
    </w:p>
    <w:p w14:paraId="1DB7B6FD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Troy, AL 36081</w:t>
      </w:r>
    </w:p>
    <w:p w14:paraId="2BF3D6A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  <w:sz w:val="28"/>
          <w:szCs w:val="28"/>
        </w:rPr>
      </w:pPr>
    </w:p>
    <w:p w14:paraId="447EE79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Should the vendor have questions, find discrepancies, ambiguities, omissions, or be in doubt as</w:t>
      </w:r>
    </w:p>
    <w:p w14:paraId="538654CE" w14:textId="4D30895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to the meaning, contact </w:t>
      </w:r>
      <w:r w:rsidR="00EA3364">
        <w:rPr>
          <w:rFonts w:ascii="Í˘Ö≤ò" w:hAnsi="Í˘Ö≤ò" w:cs="Í˘Ö≤ò"/>
          <w:color w:val="000000"/>
        </w:rPr>
        <w:t>Dr. Joanna Taylor</w:t>
      </w:r>
      <w:r>
        <w:rPr>
          <w:rFonts w:ascii="Í˘Ö≤ò" w:hAnsi="Í˘Ö≤ò" w:cs="Í˘Ö≤ò"/>
          <w:color w:val="000000"/>
        </w:rPr>
        <w:t xml:space="preserve">, Troy City Schools at </w:t>
      </w:r>
      <w:r w:rsidR="00EA3364">
        <w:rPr>
          <w:rFonts w:ascii="Í˘Ö≤ò" w:hAnsi="Í˘Ö≤ò" w:cs="Í˘Ö≤ò"/>
          <w:color w:val="0000FF"/>
        </w:rPr>
        <w:t>taylorj</w:t>
      </w:r>
      <w:r>
        <w:rPr>
          <w:rFonts w:ascii="Í˘Ö≤ò" w:hAnsi="Í˘Ö≤ò" w:cs="Í˘Ö≤ò"/>
          <w:color w:val="0000FF"/>
        </w:rPr>
        <w:t xml:space="preserve">@troyschools.net </w:t>
      </w:r>
      <w:r>
        <w:rPr>
          <w:rFonts w:ascii="Í˘Ö≤ò" w:hAnsi="Í˘Ö≤ò" w:cs="Í˘Ö≤ò"/>
          <w:color w:val="000000"/>
        </w:rPr>
        <w:t>or</w:t>
      </w:r>
    </w:p>
    <w:p w14:paraId="6370465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call 334-566-3741.</w:t>
      </w:r>
    </w:p>
    <w:p w14:paraId="654759D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D4E459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The Troy City School System reserves the right to reject any or all proposals, waive </w:t>
      </w:r>
      <w:proofErr w:type="gramStart"/>
      <w:r>
        <w:rPr>
          <w:rFonts w:ascii="Í˘Ö≤ò" w:hAnsi="Í˘Ö≤ò" w:cs="Í˘Ö≤ò"/>
          <w:color w:val="000000"/>
        </w:rPr>
        <w:t>any</w:t>
      </w:r>
      <w:proofErr w:type="gramEnd"/>
    </w:p>
    <w:p w14:paraId="3ED0FD2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technicalities, and award all or part of the contract in a manner that is in the best interest of Troy City Schools. Therefore, responses should be submitted initially with the most favorable terms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that the vendor could propose. The Troy City School System reserves the right to reject the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 xml:space="preserve">proposal of the vendor who has previously failed to perform properly or complete on </w:t>
      </w:r>
      <w:proofErr w:type="gramStart"/>
      <w:r>
        <w:rPr>
          <w:rFonts w:ascii="Í˘Ö≤ò" w:hAnsi="Í˘Ö≤ò" w:cs="Í˘Ö≤ò"/>
          <w:color w:val="000000"/>
        </w:rPr>
        <w:t>time</w:t>
      </w:r>
      <w:proofErr w:type="gramEnd"/>
    </w:p>
    <w:p w14:paraId="728BF99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contracts of a similar nature; and to reject the proposal of a vendor who in the opinion of the</w:t>
      </w:r>
    </w:p>
    <w:p w14:paraId="7EF3C3F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Troy City School System is not </w:t>
      </w:r>
      <w:proofErr w:type="gramStart"/>
      <w:r>
        <w:rPr>
          <w:rFonts w:ascii="Í˘Ö≤ò" w:hAnsi="Í˘Ö≤ò" w:cs="Í˘Ö≤ò"/>
          <w:color w:val="000000"/>
        </w:rPr>
        <w:t>in a position</w:t>
      </w:r>
      <w:proofErr w:type="gramEnd"/>
      <w:r>
        <w:rPr>
          <w:rFonts w:ascii="Í˘Ö≤ò" w:hAnsi="Í˘Ö≤ò" w:cs="Í˘Ö≤ò"/>
          <w:color w:val="000000"/>
        </w:rPr>
        <w:t xml:space="preserve"> to adequately perform the contract. The Troy City</w:t>
      </w:r>
    </w:p>
    <w:p w14:paraId="68B1C2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School System also reserves the right to reject any or all proposals, any part thereof a proposal,</w:t>
      </w:r>
    </w:p>
    <w:p w14:paraId="0690FDF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waive any technicalities, increase or decrease quantities, make modifications to specifications,</w:t>
      </w:r>
    </w:p>
    <w:p w14:paraId="036B686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and award any or all the contract in a timely manner that is in the best interest of the Troy City</w:t>
      </w:r>
    </w:p>
    <w:p w14:paraId="4A90634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School System.</w:t>
      </w:r>
    </w:p>
    <w:p w14:paraId="203D4EF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gramStart"/>
      <w:r>
        <w:rPr>
          <w:rFonts w:ascii="Í˘Ö≤ò" w:hAnsi="Í˘Ö≤ò" w:cs="Í˘Ö≤ò"/>
          <w:color w:val="000000"/>
        </w:rPr>
        <w:t>Award</w:t>
      </w:r>
      <w:proofErr w:type="gramEnd"/>
      <w:r>
        <w:rPr>
          <w:rFonts w:ascii="Í˘Ö≤ò" w:hAnsi="Í˘Ö≤ò" w:cs="Í˘Ö≤ò"/>
          <w:color w:val="000000"/>
        </w:rPr>
        <w:t xml:space="preserve"> will not be based on low bid alone. Conformity to requirements, parts availability, history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of service from the vendor, warranty, and history of manufacture quality may be factors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in the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award.</w:t>
      </w:r>
    </w:p>
    <w:p w14:paraId="6B0A5D9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7B4AB12" w14:textId="77777777" w:rsidR="0011785E" w:rsidRDefault="0011785E" w:rsidP="00CE4E97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  <w:r w:rsidRPr="00CE4E97">
        <w:rPr>
          <w:rFonts w:ascii="Í˘Ö≤ò" w:hAnsi="Í˘Ö≤ò" w:cs="Í˘Ö≤ò"/>
          <w:b/>
          <w:color w:val="000000"/>
        </w:rPr>
        <w:t>MISCELLANEOUS</w:t>
      </w:r>
    </w:p>
    <w:p w14:paraId="39137CEC" w14:textId="77777777" w:rsidR="00913907" w:rsidRDefault="00913907" w:rsidP="00913907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</w:p>
    <w:p w14:paraId="21941EC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Specifications are not intended to eliminate any reputable manufacturer, brand or</w:t>
      </w:r>
    </w:p>
    <w:p w14:paraId="4A6DA71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bidder. Reference to manufacturers, brand names, suppliers catalog numbers, etc., </w:t>
      </w:r>
      <w:proofErr w:type="gramStart"/>
      <w:r>
        <w:rPr>
          <w:rFonts w:ascii="Í˘Ö≤ò" w:hAnsi="Í˘Ö≤ò" w:cs="Í˘Ö≤ò"/>
          <w:color w:val="000000"/>
        </w:rPr>
        <w:t>is</w:t>
      </w:r>
      <w:proofErr w:type="gramEnd"/>
    </w:p>
    <w:p w14:paraId="6BB0CFC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intended to set quality standards and does NOT exclude bids from others as long as</w:t>
      </w:r>
    </w:p>
    <w:p w14:paraId="792134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quality standards or equal to are met. Pictures, descriptions and specifications shall</w:t>
      </w:r>
    </w:p>
    <w:p w14:paraId="09F95F1E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accompany all bids.</w:t>
      </w:r>
    </w:p>
    <w:p w14:paraId="6B17F23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lastRenderedPageBreak/>
        <w:t>● If a bid differs in any way from the bid specifications, the bidder must list the</w:t>
      </w:r>
    </w:p>
    <w:p w14:paraId="10B4CD7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differences on the bid proposal form telling exactly where and how the bid </w:t>
      </w:r>
      <w:proofErr w:type="gramStart"/>
      <w:r>
        <w:rPr>
          <w:rFonts w:ascii="Í˘Ö≤ò" w:hAnsi="Í˘Ö≤ò" w:cs="Í˘Ö≤ò"/>
          <w:color w:val="000000"/>
        </w:rPr>
        <w:t>deviates</w:t>
      </w:r>
      <w:proofErr w:type="gramEnd"/>
    </w:p>
    <w:p w14:paraId="033B878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from said specifications. If no exceptions are listed on the bid, it will be </w:t>
      </w:r>
      <w:proofErr w:type="gramStart"/>
      <w:r>
        <w:rPr>
          <w:rFonts w:ascii="Í˘Ö≤ò" w:hAnsi="Í˘Ö≤ò" w:cs="Í˘Ö≤ò"/>
          <w:color w:val="000000"/>
        </w:rPr>
        <w:t>presumed</w:t>
      </w:r>
      <w:proofErr w:type="gramEnd"/>
    </w:p>
    <w:p w14:paraId="1DCB277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 bidder proposes to meet the specifications in every respect; and if awarded the</w:t>
      </w:r>
    </w:p>
    <w:p w14:paraId="15B545B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contract, performance on this basis will be required.</w:t>
      </w:r>
    </w:p>
    <w:p w14:paraId="66404D4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4BE187C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It is the bidder’s responsibility to comply with all local, state, and federal laws as</w:t>
      </w:r>
    </w:p>
    <w:p w14:paraId="262338E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they apply to this bid.</w:t>
      </w:r>
    </w:p>
    <w:p w14:paraId="304B050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490CDB3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Troy City Schools is exempted from all sales and use taxes under the provisions of</w:t>
      </w:r>
    </w:p>
    <w:p w14:paraId="0D41FE7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Title 40, Chapter 23, Section 4 (15), Code of Alabama, 1975.</w:t>
      </w:r>
    </w:p>
    <w:p w14:paraId="37CB9A8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8F5217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Bid price is to be all inclusive with no further charges made against the </w:t>
      </w:r>
      <w:r w:rsidR="004575D5">
        <w:rPr>
          <w:rFonts w:ascii="Í˘Ö≤ò" w:hAnsi="Í˘Ö≤ò" w:cs="Í˘Ö≤ò"/>
          <w:color w:val="000000"/>
        </w:rPr>
        <w:t>Troy</w:t>
      </w:r>
      <w:r>
        <w:rPr>
          <w:rFonts w:ascii="Í˘Ö≤ò" w:hAnsi="Í˘Ö≤ò" w:cs="Í˘Ö≤ò"/>
          <w:color w:val="000000"/>
        </w:rPr>
        <w:t xml:space="preserve"> City</w:t>
      </w:r>
    </w:p>
    <w:p w14:paraId="0F10961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Board of Education.</w:t>
      </w:r>
    </w:p>
    <w:p w14:paraId="0A5AA00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51B95AA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Contracts over $10,000 require compliance with Equal Employment Opportunity</w:t>
      </w:r>
    </w:p>
    <w:p w14:paraId="4ED757B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Regulations, The Clean Air Act, The Clean Water Act, and Environmental Protection</w:t>
      </w:r>
    </w:p>
    <w:p w14:paraId="364BDC6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Agency Regulations.</w:t>
      </w:r>
    </w:p>
    <w:p w14:paraId="1753DAC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6FCB8F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Troy City Board of Education is an equal educational opportunity agency and</w:t>
      </w:r>
    </w:p>
    <w:p w14:paraId="2850D02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prohibits discrimination in any of its educational programs, including employment,</w:t>
      </w:r>
    </w:p>
    <w:p w14:paraId="3F4EE5C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gramStart"/>
      <w:r>
        <w:rPr>
          <w:rFonts w:ascii="Í˘Ö≤ò" w:hAnsi="Í˘Ö≤ò" w:cs="Í˘Ö≤ò"/>
          <w:color w:val="000000"/>
        </w:rPr>
        <w:t>on the basis of</w:t>
      </w:r>
      <w:proofErr w:type="gramEnd"/>
      <w:r>
        <w:rPr>
          <w:rFonts w:ascii="Í˘Ö≤ò" w:hAnsi="Í˘Ö≤ò" w:cs="Í˘Ö≤ò"/>
          <w:color w:val="000000"/>
        </w:rPr>
        <w:t xml:space="preserve"> sex, race, religion, national origin, color, age or any handicapping</w:t>
      </w:r>
    </w:p>
    <w:p w14:paraId="50D2BDB1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condition. The Board of Education complies fully with the provisions of Title IX of</w:t>
      </w:r>
    </w:p>
    <w:p w14:paraId="3FC40F6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 Education Amendments of 1972, Section 504 of the Rehabilitation Act of 1973,</w:t>
      </w:r>
    </w:p>
    <w:p w14:paraId="5F90F0E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and the appropriate Department of Education regulations.</w:t>
      </w:r>
    </w:p>
    <w:p w14:paraId="56760C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9DBDA5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final awarding of this bid will be made by the Troy City Board of Education</w:t>
      </w:r>
    </w:p>
    <w:p w14:paraId="5253EC1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based on a recommendation from the Superintendent.</w:t>
      </w:r>
    </w:p>
    <w:p w14:paraId="7894CF7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FE839BB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Troy City Schools reserves the right to reject </w:t>
      </w:r>
      <w:proofErr w:type="gramStart"/>
      <w:r>
        <w:rPr>
          <w:rFonts w:ascii="Í˘Ö≤ò" w:hAnsi="Í˘Ö≤ò" w:cs="Í˘Ö≤ò"/>
          <w:color w:val="000000"/>
        </w:rPr>
        <w:t>any and all</w:t>
      </w:r>
      <w:proofErr w:type="gramEnd"/>
      <w:r>
        <w:rPr>
          <w:rFonts w:ascii="Í˘Ö≤ò" w:hAnsi="Í˘Ö≤ò" w:cs="Í˘Ö≤ò"/>
          <w:color w:val="000000"/>
        </w:rPr>
        <w:t xml:space="preserve"> bid proposals if deemed</w:t>
      </w:r>
    </w:p>
    <w:p w14:paraId="0AFBC6F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necessary.</w:t>
      </w:r>
    </w:p>
    <w:p w14:paraId="780D2B0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2C388C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Troy City Schools will review all proposals for service utilizing guidelines outlined</w:t>
      </w:r>
    </w:p>
    <w:p w14:paraId="10842537" w14:textId="6EAF5C03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by the Alabama State Bid Law and </w:t>
      </w:r>
      <w:r w:rsidR="00CF1D01">
        <w:rPr>
          <w:rFonts w:ascii="Í˘Ö≤ò" w:hAnsi="Í˘Ö≤ò" w:cs="Í˘Ö≤ò"/>
          <w:color w:val="000000"/>
        </w:rPr>
        <w:t>Federal Procurement Guidelines</w:t>
      </w:r>
      <w:r>
        <w:rPr>
          <w:rFonts w:ascii="Í˘Ö≤ò" w:hAnsi="Í˘Ö≤ò" w:cs="Í˘Ö≤ò"/>
          <w:color w:val="000000"/>
        </w:rPr>
        <w:t>.</w:t>
      </w:r>
    </w:p>
    <w:p w14:paraId="389467C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4183065" w14:textId="77777777" w:rsidR="00CF1D01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Vendor must have been in continuous business for a minimum of 3 years</w:t>
      </w:r>
      <w:r w:rsidR="00CF1D01">
        <w:rPr>
          <w:rFonts w:ascii="Í˘Ö≤ò" w:hAnsi="Í˘Ö≤ò" w:cs="Í˘Ö≤ò"/>
          <w:color w:val="000000"/>
        </w:rPr>
        <w:t xml:space="preserve"> and </w:t>
      </w:r>
    </w:p>
    <w:p w14:paraId="305E0AFF" w14:textId="651BEF4B" w:rsidR="0011785E" w:rsidRDefault="00CF1D01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registered in sam.gov with a current UIN</w:t>
      </w:r>
      <w:r w:rsidR="0011785E">
        <w:rPr>
          <w:rFonts w:ascii="Í˘Ö≤ò" w:hAnsi="Í˘Ö≤ò" w:cs="Í˘Ö≤ò"/>
          <w:color w:val="000000"/>
        </w:rPr>
        <w:t>.</w:t>
      </w:r>
    </w:p>
    <w:p w14:paraId="22D899FA" w14:textId="77777777" w:rsidR="003C059C" w:rsidRDefault="003C059C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A97CE4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System reserves the right to cancel the contract with the vendor for</w:t>
      </w:r>
    </w:p>
    <w:p w14:paraId="5CD17E6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non-performance at any time during the contract period. Nonperformance includes,</w:t>
      </w:r>
    </w:p>
    <w:p w14:paraId="6BEB95A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but is not limited to; failure to supply good quality service, failure to </w:t>
      </w:r>
      <w:proofErr w:type="gramStart"/>
      <w:r>
        <w:rPr>
          <w:rFonts w:ascii="Í˘Ö≤ò" w:hAnsi="Í˘Ö≤ò" w:cs="Í˘Ö≤ò"/>
          <w:color w:val="000000"/>
        </w:rPr>
        <w:t>provide</w:t>
      </w:r>
      <w:proofErr w:type="gramEnd"/>
    </w:p>
    <w:p w14:paraId="47DA00A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services for the full term of the contract, installation performance, poor billing and</w:t>
      </w:r>
    </w:p>
    <w:p w14:paraId="1157518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customer service services, and failure to maintain status as an </w:t>
      </w:r>
      <w:proofErr w:type="gramStart"/>
      <w:r>
        <w:rPr>
          <w:rFonts w:ascii="Í˘Ö≤ò" w:hAnsi="Í˘Ö≤ò" w:cs="Í˘Ö≤ò"/>
          <w:color w:val="000000"/>
        </w:rPr>
        <w:t>authorized</w:t>
      </w:r>
      <w:proofErr w:type="gramEnd"/>
    </w:p>
    <w:p w14:paraId="5DE023A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representative of services.</w:t>
      </w:r>
    </w:p>
    <w:p w14:paraId="7AC4958E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2AA6B4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Troy City Schools reserves the right to terminate services if funding is not</w:t>
      </w:r>
    </w:p>
    <w:p w14:paraId="3EE1BAC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approved or is reduced during the specified period of the contract and/or </w:t>
      </w:r>
      <w:proofErr w:type="gramStart"/>
      <w:r>
        <w:rPr>
          <w:rFonts w:ascii="Í˘Ö≤ò" w:hAnsi="Í˘Ö≤ò" w:cs="Í˘Ö≤ò"/>
          <w:color w:val="000000"/>
        </w:rPr>
        <w:t>extension</w:t>
      </w:r>
      <w:proofErr w:type="gramEnd"/>
    </w:p>
    <w:p w14:paraId="74C79BD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periods.</w:t>
      </w:r>
    </w:p>
    <w:p w14:paraId="28B36E3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698E4DE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It is understood that, except as otherwise specifically stated in this RFP, The Vendor shall</w:t>
      </w:r>
    </w:p>
    <w:p w14:paraId="3290CFC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provide and pay for all materials, labor, tools, equipment, transportation, </w:t>
      </w:r>
      <w:proofErr w:type="gramStart"/>
      <w:r>
        <w:rPr>
          <w:rFonts w:ascii="Í˘Ö≤ò" w:hAnsi="Í˘Ö≤ò" w:cs="Í˘Ö≤ò"/>
          <w:color w:val="000000"/>
        </w:rPr>
        <w:t>temporary</w:t>
      </w:r>
      <w:proofErr w:type="gramEnd"/>
    </w:p>
    <w:p w14:paraId="788092F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construction of every nature and all other services and facilities of every nature</w:t>
      </w:r>
    </w:p>
    <w:p w14:paraId="7792B6A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whatsoever, necessary to execute, complete and deliver the work within the </w:t>
      </w:r>
      <w:proofErr w:type="gramStart"/>
      <w:r>
        <w:rPr>
          <w:rFonts w:ascii="Í˘Ö≤ò" w:hAnsi="Í˘Ö≤ò" w:cs="Í˘Ö≤ò"/>
          <w:color w:val="000000"/>
        </w:rPr>
        <w:t>specified</w:t>
      </w:r>
      <w:proofErr w:type="gramEnd"/>
    </w:p>
    <w:p w14:paraId="5275924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time. Licenses necessary for the execution of the work shall be secured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and paid for by the Vendor.</w:t>
      </w:r>
    </w:p>
    <w:p w14:paraId="037ACDB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932F0B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Vendor shall protect all buildings, furniture, equipment, personal items, trees, shrubs,</w:t>
      </w:r>
    </w:p>
    <w:p w14:paraId="5248C93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lawns and all landscaping on school property from damage. Any damaged property shall</w:t>
      </w:r>
    </w:p>
    <w:p w14:paraId="4D5CE43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be repaired or replaced at The Vendor’s expense. Labor shall include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all restoration (leveling,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 xml:space="preserve">sodding) of </w:t>
      </w:r>
      <w:proofErr w:type="gramStart"/>
      <w:r>
        <w:rPr>
          <w:rFonts w:ascii="Í˘Ö≤ò" w:hAnsi="Í˘Ö≤ò" w:cs="Í˘Ö≤ò"/>
          <w:color w:val="000000"/>
        </w:rPr>
        <w:t>grounds</w:t>
      </w:r>
      <w:proofErr w:type="gramEnd"/>
      <w:r>
        <w:rPr>
          <w:rFonts w:ascii="Í˘Ö≤ò" w:hAnsi="Í˘Ö≤ò" w:cs="Í˘Ö≤ò"/>
          <w:color w:val="000000"/>
        </w:rPr>
        <w:t xml:space="preserve"> broken up during the installation of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this network.</w:t>
      </w:r>
    </w:p>
    <w:p w14:paraId="7FAB7DD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106E6C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Vendor and his representatives shall follow all applicable school district regulations</w:t>
      </w:r>
    </w:p>
    <w:p w14:paraId="30D1876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while on Troy City Schools property, including the no smoking, no weapons, and </w:t>
      </w:r>
      <w:proofErr w:type="gramStart"/>
      <w:r>
        <w:rPr>
          <w:rFonts w:ascii="Í˘Ö≤ò" w:hAnsi="Í˘Ö≤ò" w:cs="Í˘Ö≤ò"/>
          <w:color w:val="000000"/>
        </w:rPr>
        <w:t>drug</w:t>
      </w:r>
      <w:proofErr w:type="gramEnd"/>
    </w:p>
    <w:p w14:paraId="7144BCDB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free policies. No work shall interfere with school activities or environment unless</w:t>
      </w:r>
    </w:p>
    <w:p w14:paraId="750E051B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gramStart"/>
      <w:r>
        <w:rPr>
          <w:rFonts w:ascii="Í˘Ö≤ò" w:hAnsi="Í˘Ö≤ò" w:cs="Í˘Ö≤ò"/>
          <w:color w:val="000000"/>
        </w:rPr>
        <w:t>permission</w:t>
      </w:r>
      <w:proofErr w:type="gramEnd"/>
      <w:r>
        <w:rPr>
          <w:rFonts w:ascii="Í˘Ö≤ò" w:hAnsi="Í˘Ö≤ò" w:cs="Í˘Ö≤ò"/>
          <w:color w:val="000000"/>
        </w:rPr>
        <w:t xml:space="preserve"> is given by the </w:t>
      </w:r>
      <w:proofErr w:type="gramStart"/>
      <w:r>
        <w:rPr>
          <w:rFonts w:ascii="Í˘Ö≤ò" w:hAnsi="Í˘Ö≤ò" w:cs="Í˘Ö≤ò"/>
          <w:color w:val="000000"/>
        </w:rPr>
        <w:t>Principal</w:t>
      </w:r>
      <w:proofErr w:type="gramEnd"/>
      <w:r>
        <w:rPr>
          <w:rFonts w:ascii="Í˘Ö≤ò" w:hAnsi="Í˘Ö≤ò" w:cs="Í˘Ö≤ò"/>
          <w:color w:val="000000"/>
        </w:rPr>
        <w:t xml:space="preserve"> or person in charge. All Vendor personnel shall </w:t>
      </w:r>
      <w:proofErr w:type="gramStart"/>
      <w:r>
        <w:rPr>
          <w:rFonts w:ascii="Í˘Ö≤ò" w:hAnsi="Í˘Ö≤ò" w:cs="Í˘Ö≤ò"/>
          <w:color w:val="000000"/>
        </w:rPr>
        <w:t>be</w:t>
      </w:r>
      <w:proofErr w:type="gramEnd"/>
    </w:p>
    <w:p w14:paraId="35E6DE3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easily identified </w:t>
      </w:r>
      <w:proofErr w:type="gramStart"/>
      <w:r>
        <w:rPr>
          <w:rFonts w:ascii="Í˘Ö≤ò" w:hAnsi="Í˘Ö≤ò" w:cs="Í˘Ö≤ò"/>
          <w:color w:val="000000"/>
        </w:rPr>
        <w:t>by the use of</w:t>
      </w:r>
      <w:proofErr w:type="gramEnd"/>
      <w:r>
        <w:rPr>
          <w:rFonts w:ascii="Í˘Ö≤ò" w:hAnsi="Í˘Ö≤ò" w:cs="Í˘Ö≤ò"/>
          <w:color w:val="000000"/>
        </w:rPr>
        <w:t xml:space="preserve"> identification badges and uniforms or shirts with The</w:t>
      </w:r>
    </w:p>
    <w:p w14:paraId="74E78BC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gramStart"/>
      <w:r>
        <w:rPr>
          <w:rFonts w:ascii="Í˘Ö≤ò" w:hAnsi="Í˘Ö≤ò" w:cs="Í˘Ö≤ò"/>
          <w:color w:val="000000"/>
        </w:rPr>
        <w:t>Vendor's</w:t>
      </w:r>
      <w:proofErr w:type="gramEnd"/>
      <w:r>
        <w:rPr>
          <w:rFonts w:ascii="Í˘Ö≤ò" w:hAnsi="Í˘Ö≤ò" w:cs="Í˘Ö≤ò"/>
          <w:color w:val="000000"/>
        </w:rPr>
        <w:t xml:space="preserve"> logo clearly visible.</w:t>
      </w:r>
    </w:p>
    <w:p w14:paraId="71E9C95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0DE51F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Any changes, additions, modifications to the bid request will be posted to the Troy City</w:t>
      </w:r>
    </w:p>
    <w:p w14:paraId="5BFA791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School webpage </w:t>
      </w:r>
      <w:proofErr w:type="gramStart"/>
      <w:r>
        <w:rPr>
          <w:rFonts w:ascii="Í˘Ö≤ò" w:hAnsi="Í˘Ö≤ò" w:cs="Í˘Ö≤ò"/>
          <w:color w:val="0000FF"/>
        </w:rPr>
        <w:t xml:space="preserve">www.troyschools.net </w:t>
      </w:r>
      <w:r>
        <w:rPr>
          <w:rFonts w:ascii="Í˘Ö≤ò" w:hAnsi="Í˘Ö≤ò" w:cs="Í˘Ö≤ò"/>
          <w:color w:val="000000"/>
        </w:rPr>
        <w:t>.</w:t>
      </w:r>
      <w:proofErr w:type="gramEnd"/>
      <w:r>
        <w:rPr>
          <w:rFonts w:ascii="Í˘Ö≤ò" w:hAnsi="Í˘Ö≤ò" w:cs="Í˘Ö≤ò"/>
          <w:color w:val="000000"/>
        </w:rPr>
        <w:t xml:space="preserve"> It is the vendor’s responsibility to check </w:t>
      </w:r>
      <w:proofErr w:type="gramStart"/>
      <w:r>
        <w:rPr>
          <w:rFonts w:ascii="Í˘Ö≤ò" w:hAnsi="Í˘Ö≤ò" w:cs="Í˘Ö≤ò"/>
          <w:color w:val="000000"/>
        </w:rPr>
        <w:t>for</w:t>
      </w:r>
      <w:proofErr w:type="gramEnd"/>
    </w:p>
    <w:p w14:paraId="33037E4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modifications.</w:t>
      </w:r>
    </w:p>
    <w:p w14:paraId="28115D3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D31C98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All requirements specified in this RFP become part of any awarded contract.</w:t>
      </w:r>
    </w:p>
    <w:p w14:paraId="3A0CB22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41C77C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Award will be made to the responsible bidder offering a proposal that is deemed the most</w:t>
      </w:r>
    </w:p>
    <w:p w14:paraId="232B40A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acceptable and advantageous to the Troy City Schools system.</w:t>
      </w:r>
    </w:p>
    <w:p w14:paraId="49CEB622" w14:textId="77777777" w:rsidR="00015609" w:rsidRDefault="00015609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A2E1DE8" w14:textId="2FD554BF" w:rsidR="00F26B42" w:rsidRDefault="0011785E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●Sealed bids must be submitted prior to the </w:t>
      </w:r>
      <w:r w:rsidR="008B67E2">
        <w:rPr>
          <w:rFonts w:ascii="Í˘Ö≤ò" w:hAnsi="Í˘Ö≤ò" w:cs="Í˘Ö≤ò"/>
          <w:color w:val="000000"/>
        </w:rPr>
        <w:t xml:space="preserve">public </w:t>
      </w:r>
      <w:r>
        <w:rPr>
          <w:rFonts w:ascii="Í˘Ö≤ò" w:hAnsi="Í˘Ö≤ò" w:cs="Í˘Ö≤ò"/>
          <w:color w:val="000000"/>
        </w:rPr>
        <w:t xml:space="preserve">bid opening scheduled for </w:t>
      </w:r>
      <w:r w:rsidR="00EB1621">
        <w:rPr>
          <w:rFonts w:ascii="Í˘Ö≤ò" w:hAnsi="Í˘Ö≤ò" w:cs="Í˘Ö≤ò"/>
          <w:color w:val="000000"/>
        </w:rPr>
        <w:t>1</w:t>
      </w:r>
      <w:r w:rsidR="00B16DCE">
        <w:rPr>
          <w:rFonts w:ascii="Í˘Ö≤ò" w:hAnsi="Í˘Ö≤ò" w:cs="Í˘Ö≤ò"/>
          <w:color w:val="000000"/>
        </w:rPr>
        <w:t>0</w:t>
      </w:r>
      <w:r w:rsidR="00EB1621">
        <w:rPr>
          <w:rFonts w:ascii="Í˘Ö≤ò" w:hAnsi="Í˘Ö≤ò" w:cs="Í˘Ö≤ò"/>
          <w:color w:val="000000"/>
        </w:rPr>
        <w:t xml:space="preserve">:00 </w:t>
      </w:r>
      <w:r w:rsidR="00B16DCE">
        <w:rPr>
          <w:rFonts w:ascii="Í˘Ö≤ò" w:hAnsi="Í˘Ö≤ò" w:cs="Í˘Ö≤ò"/>
          <w:color w:val="000000"/>
        </w:rPr>
        <w:t>a</w:t>
      </w:r>
      <w:r w:rsidR="00EB1621">
        <w:rPr>
          <w:rFonts w:ascii="Í˘Ö≤ò" w:hAnsi="Í˘Ö≤ò" w:cs="Í˘Ö≤ò"/>
          <w:color w:val="000000"/>
        </w:rPr>
        <w:t xml:space="preserve">.m. central time on </w:t>
      </w:r>
      <w:r w:rsidR="00377719">
        <w:rPr>
          <w:rFonts w:ascii="Í˘Ö≤ò" w:hAnsi="Í˘Ö≤ò" w:cs="Í˘Ö≤ò"/>
          <w:color w:val="000000"/>
        </w:rPr>
        <w:t xml:space="preserve">June </w:t>
      </w:r>
      <w:r w:rsidR="00B92EE1">
        <w:rPr>
          <w:rFonts w:ascii="Í˘Ö≤ò" w:hAnsi="Í˘Ö≤ò" w:cs="Í˘Ö≤ò"/>
          <w:color w:val="000000"/>
        </w:rPr>
        <w:t>1</w:t>
      </w:r>
      <w:r w:rsidR="00B16DCE">
        <w:rPr>
          <w:rFonts w:ascii="Í˘Ö≤ò" w:hAnsi="Í˘Ö≤ò" w:cs="Í˘Ö≤ò"/>
          <w:color w:val="000000"/>
        </w:rPr>
        <w:t>0</w:t>
      </w:r>
      <w:r w:rsidR="00EB1621" w:rsidRPr="00F150B6">
        <w:rPr>
          <w:rFonts w:ascii="Í˘Ö≤ò" w:hAnsi="Í˘Ö≤ò" w:cs="Í˘Ö≤ò"/>
          <w:color w:val="000000"/>
          <w:vertAlign w:val="superscript"/>
        </w:rPr>
        <w:t>th</w:t>
      </w:r>
      <w:r w:rsidR="00EB1621">
        <w:rPr>
          <w:rFonts w:ascii="Í˘Ö≤ò" w:hAnsi="Í˘Ö≤ò" w:cs="Í˘Ö≤ò"/>
          <w:color w:val="000000"/>
        </w:rPr>
        <w:t xml:space="preserve">, </w:t>
      </w:r>
      <w:proofErr w:type="gramStart"/>
      <w:r w:rsidR="00EB1621">
        <w:rPr>
          <w:rFonts w:ascii="Í˘Ö≤ò" w:hAnsi="Í˘Ö≤ò" w:cs="Í˘Ö≤ò"/>
          <w:color w:val="000000"/>
        </w:rPr>
        <w:t>2024</w:t>
      </w:r>
      <w:proofErr w:type="gramEnd"/>
      <w:r w:rsidR="00EB1621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at the Troy City Board of Education, 358 Elba Hwy, Troy, AL 36079.</w:t>
      </w:r>
    </w:p>
    <w:p w14:paraId="7D54FF10" w14:textId="77777777" w:rsidR="0088728A" w:rsidRDefault="0088728A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EFA7B13" w14:textId="46CA5CCF" w:rsidR="0007645C" w:rsidRDefault="0011785E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</w:t>
      </w:r>
      <w:r w:rsidR="008D0C6B">
        <w:rPr>
          <w:rFonts w:ascii="Í˘Ö≤ò" w:hAnsi="Í˘Ö≤ò" w:cs="Í˘Ö≤ò"/>
          <w:color w:val="000000"/>
        </w:rPr>
        <w:t>S</w:t>
      </w:r>
      <w:r w:rsidR="000D4C33">
        <w:rPr>
          <w:rFonts w:ascii="Í˘Ö≤ò" w:hAnsi="Í˘Ö≤ò" w:cs="Í˘Ö≤ò"/>
          <w:color w:val="000000"/>
        </w:rPr>
        <w:t>ervice</w:t>
      </w:r>
      <w:r w:rsidR="008D0C6B">
        <w:rPr>
          <w:rFonts w:ascii="Í˘Ö≤ò" w:hAnsi="Í˘Ö≤ò" w:cs="Í˘Ö≤ò"/>
          <w:color w:val="000000"/>
        </w:rPr>
        <w:t>s</w:t>
      </w:r>
      <w:r w:rsidR="000D4C33">
        <w:rPr>
          <w:rFonts w:ascii="Í˘Ö≤ò" w:hAnsi="Í˘Ö≤ò" w:cs="Í˘Ö≤ò"/>
          <w:color w:val="000000"/>
        </w:rPr>
        <w:t xml:space="preserve"> for collaborative coaching for teacher effectiveness in ELS and math </w:t>
      </w:r>
      <w:r w:rsidR="00CF2FCE">
        <w:rPr>
          <w:rFonts w:ascii="Í˘Ö≤ò" w:hAnsi="Í˘Ö≤ò" w:cs="Í˘Ö≤ò"/>
          <w:color w:val="000000"/>
        </w:rPr>
        <w:t>may</w:t>
      </w:r>
      <w:r w:rsidR="0007645C">
        <w:rPr>
          <w:rFonts w:ascii="Í˘Ö≤ò" w:hAnsi="Í˘Ö≤ò" w:cs="Í˘Ö≤ò"/>
          <w:color w:val="000000"/>
        </w:rPr>
        <w:t xml:space="preserve"> consist of but </w:t>
      </w:r>
      <w:r w:rsidR="00A91CC1">
        <w:rPr>
          <w:rFonts w:ascii="Í˘Ö≤ò" w:hAnsi="Í˘Ö≤ò" w:cs="Í˘Ö≤ò"/>
          <w:color w:val="000000"/>
        </w:rPr>
        <w:t>is</w:t>
      </w:r>
      <w:r w:rsidR="0007645C">
        <w:rPr>
          <w:rFonts w:ascii="Í˘Ö≤ò" w:hAnsi="Í˘Ö≤ò" w:cs="Í˘Ö≤ò"/>
          <w:color w:val="000000"/>
        </w:rPr>
        <w:t xml:space="preserve"> not limited to the following Items:</w:t>
      </w:r>
    </w:p>
    <w:p w14:paraId="4124678D" w14:textId="77777777" w:rsidR="00377719" w:rsidRDefault="00377719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20F710D" w14:textId="36F35573" w:rsidR="00377719" w:rsidRPr="000D4C33" w:rsidRDefault="000D4C33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t>Access and analyze all student data to determine learning gaps and establish recovery plans.</w:t>
      </w:r>
    </w:p>
    <w:p w14:paraId="232CAF7E" w14:textId="56E6D5A2" w:rsidR="000D4C33" w:rsidRPr="000D4C33" w:rsidRDefault="000D4C33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t>Determine proper pacing and curriculum alignment for Alabama Course of Study standards.</w:t>
      </w:r>
    </w:p>
    <w:p w14:paraId="0F716BFB" w14:textId="68F4BEF0" w:rsidR="000D4C33" w:rsidRPr="000D4C33" w:rsidRDefault="000D4C33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lastRenderedPageBreak/>
        <w:t>Demonstrate best practices for designing lessons plans, preparing for personalized instruction, and delivering subject area content through various methods.</w:t>
      </w:r>
    </w:p>
    <w:p w14:paraId="1752C14B" w14:textId="1DD83FD5" w:rsidR="000D4C33" w:rsidRPr="000D4C33" w:rsidRDefault="000D4C33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t>Demonstrate instructional strategies emphasizing learning intentions, success criteria, and feedback.</w:t>
      </w:r>
    </w:p>
    <w:p w14:paraId="3273A597" w14:textId="2A75A443" w:rsidR="000D4C33" w:rsidRPr="000D4C33" w:rsidRDefault="000D4C33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t>Demonstrate student learning strategies including (but not limited to) meta-cognitive strategies, strategy monitoring, transfer strategies, and others that accelerate student learning.</w:t>
      </w:r>
    </w:p>
    <w:p w14:paraId="64918FAD" w14:textId="442C39E4" w:rsidR="000D4C33" w:rsidRPr="003D6E22" w:rsidRDefault="000D4C33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t>Demonstrate understanding of co-teaching, co-planning, and reflecting models of general education and special education teachers.</w:t>
      </w:r>
    </w:p>
    <w:p w14:paraId="3CB90298" w14:textId="6AD79135" w:rsidR="003D6E22" w:rsidRPr="003D6E22" w:rsidRDefault="003D6E22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t>Prepare service reports that reflect daily services outlining actions taken and recommendations to be submitted to district and school teams.</w:t>
      </w:r>
    </w:p>
    <w:p w14:paraId="41F3CC89" w14:textId="3F244DCD" w:rsidR="003D6E22" w:rsidRPr="003D6E22" w:rsidRDefault="003D6E22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t>Meet with the district leadership to review progress of project.</w:t>
      </w:r>
    </w:p>
    <w:p w14:paraId="45AD2554" w14:textId="437E2F97" w:rsidR="003D6E22" w:rsidRPr="003D6E22" w:rsidRDefault="003D6E22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t>Deliver service reports on a weekly basis.</w:t>
      </w:r>
    </w:p>
    <w:p w14:paraId="7123ABE5" w14:textId="4EE020ED" w:rsidR="003D6E22" w:rsidRPr="00377719" w:rsidRDefault="003D6E22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t xml:space="preserve">Contact the district leadership in the event of an interruption of traditional school to ensure services are continued. </w:t>
      </w:r>
    </w:p>
    <w:p w14:paraId="763E01CE" w14:textId="7CE81855" w:rsidR="0011785E" w:rsidRDefault="0007645C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 </w:t>
      </w:r>
    </w:p>
    <w:p w14:paraId="39D9E3D6" w14:textId="77777777" w:rsidR="00F26B42" w:rsidRDefault="00F26B42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706644D" w14:textId="5461C3E4" w:rsidR="008B67E2" w:rsidRDefault="008B67E2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This estimated </w:t>
      </w:r>
      <w:r w:rsidR="00AF1A27">
        <w:rPr>
          <w:rFonts w:ascii="Í˘Ö≤ò" w:hAnsi="Í˘Ö≤ò" w:cs="Í˘Ö≤ò"/>
          <w:color w:val="000000"/>
        </w:rPr>
        <w:t>Items and quantities</w:t>
      </w:r>
      <w:r>
        <w:rPr>
          <w:rFonts w:ascii="Í˘Ö≤ò" w:hAnsi="Í˘Ö≤ò" w:cs="Í˘Ö≤ò"/>
          <w:color w:val="000000"/>
        </w:rPr>
        <w:t xml:space="preserve"> may change </w:t>
      </w:r>
      <w:r w:rsidR="00A91CC1">
        <w:rPr>
          <w:rFonts w:ascii="Í˘Ö≤ò" w:hAnsi="Í˘Ö≤ò" w:cs="Í˘Ö≤ò"/>
          <w:color w:val="000000"/>
        </w:rPr>
        <w:t>for any</w:t>
      </w:r>
      <w:r>
        <w:rPr>
          <w:rFonts w:ascii="Í˘Ö≤ò" w:hAnsi="Í˘Ö≤ò" w:cs="Í˘Ö≤ò"/>
          <w:color w:val="000000"/>
        </w:rPr>
        <w:t xml:space="preserve"> reasons that are deemed necessary by Troy City Schools </w:t>
      </w:r>
      <w:r w:rsidR="00B92EE1">
        <w:rPr>
          <w:rFonts w:ascii="Í˘Ö≤ò" w:hAnsi="Í˘Ö≤ò" w:cs="Í˘Ö≤ò"/>
          <w:color w:val="000000"/>
        </w:rPr>
        <w:t>during</w:t>
      </w:r>
      <w:r>
        <w:rPr>
          <w:rFonts w:ascii="Í˘Ö≤ò" w:hAnsi="Í˘Ö≤ò" w:cs="Í˘Ö≤ò"/>
          <w:color w:val="000000"/>
        </w:rPr>
        <w:t xml:space="preserve"> this bidding process.</w:t>
      </w:r>
    </w:p>
    <w:p w14:paraId="4B42DCD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5F1E786C" w14:textId="05982F6F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Point of Contact: </w:t>
      </w:r>
      <w:r w:rsidR="00A91CC1">
        <w:rPr>
          <w:rFonts w:ascii="Í˘Ö≤ò" w:hAnsi="Í˘Ö≤ò" w:cs="Í˘Ö≤ò"/>
          <w:color w:val="000000"/>
        </w:rPr>
        <w:t>Dr. Joanna Taylor</w:t>
      </w:r>
      <w:r>
        <w:rPr>
          <w:rFonts w:ascii="Í˘Ö≤ò" w:hAnsi="Í˘Ö≤ò" w:cs="Í˘Ö≤ò"/>
          <w:color w:val="000000"/>
        </w:rPr>
        <w:t>, 358 Elba Hwy, Troy, Alabama 36079 email:</w:t>
      </w:r>
    </w:p>
    <w:p w14:paraId="2EFEA50C" w14:textId="731E6DE3" w:rsidR="0011785E" w:rsidRDefault="00000000" w:rsidP="0011785E">
      <w:pPr>
        <w:autoSpaceDE w:val="0"/>
        <w:autoSpaceDN w:val="0"/>
        <w:adjustRightInd w:val="0"/>
        <w:rPr>
          <w:rFonts w:ascii="Í˘Ö≤ò" w:hAnsi="Í˘Ö≤ò" w:cs="Í˘Ö≤ò"/>
          <w:color w:val="0000FF"/>
        </w:rPr>
      </w:pPr>
      <w:hyperlink r:id="rId5" w:history="1">
        <w:r w:rsidR="00A91CC1">
          <w:rPr>
            <w:rStyle w:val="Hyperlink"/>
            <w:rFonts w:ascii="Í˘Ö≤ò" w:hAnsi="Í˘Ö≤ò" w:cs="Í˘Ö≤ò"/>
          </w:rPr>
          <w:t>taylorj</w:t>
        </w:r>
        <w:r w:rsidR="0011785E" w:rsidRPr="00E460BB">
          <w:rPr>
            <w:rStyle w:val="Hyperlink"/>
            <w:rFonts w:ascii="Í˘Ö≤ò" w:hAnsi="Í˘Ö≤ò" w:cs="Í˘Ö≤ò"/>
          </w:rPr>
          <w:t>@troyschools.net</w:t>
        </w:r>
      </w:hyperlink>
    </w:p>
    <w:p w14:paraId="7A0E80B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FF"/>
        </w:rPr>
      </w:pPr>
    </w:p>
    <w:p w14:paraId="196CF800" w14:textId="77777777" w:rsidR="0011785E" w:rsidRPr="006B382D" w:rsidRDefault="0011785E" w:rsidP="0011785E">
      <w:pPr>
        <w:rPr>
          <w:rFonts w:ascii="Tahoma" w:hAnsi="Tahoma" w:cs="Tahoma"/>
          <w:sz w:val="20"/>
        </w:rPr>
      </w:pPr>
      <w:r w:rsidRPr="006B382D">
        <w:rPr>
          <w:rFonts w:ascii="Tahoma" w:hAnsi="Tahoma" w:cs="Tahoma"/>
          <w:b/>
          <w:sz w:val="20"/>
          <w:szCs w:val="20"/>
        </w:rPr>
        <w:t xml:space="preserve">EVALUATION CRITERIA:  </w:t>
      </w:r>
      <w:r w:rsidRPr="006B382D">
        <w:rPr>
          <w:rFonts w:ascii="Tahoma" w:hAnsi="Tahoma" w:cs="Tahoma"/>
          <w:sz w:val="20"/>
        </w:rPr>
        <w:t xml:space="preserve">The provider will be selected based on the following criteria: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98"/>
        <w:gridCol w:w="844"/>
      </w:tblGrid>
      <w:tr w:rsidR="0011785E" w:rsidRPr="00EF0F9B" w14:paraId="0503B56C" w14:textId="77777777" w:rsidTr="00B35DDC">
        <w:tc>
          <w:tcPr>
            <w:tcW w:w="9720" w:type="dxa"/>
          </w:tcPr>
          <w:p w14:paraId="0472D3DF" w14:textId="07419729" w:rsidR="0011785E" w:rsidRPr="00EF0F9B" w:rsidRDefault="0011785E" w:rsidP="00B35DD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Price for Eligible Equipment/Parts</w:t>
            </w:r>
            <w:r w:rsidR="00A91CC1">
              <w:rPr>
                <w:rFonts w:ascii="Tahoma" w:hAnsi="Tahoma" w:cs="Tahoma"/>
              </w:rPr>
              <w:t>/Software/Services</w:t>
            </w:r>
          </w:p>
        </w:tc>
        <w:tc>
          <w:tcPr>
            <w:tcW w:w="900" w:type="dxa"/>
          </w:tcPr>
          <w:p w14:paraId="4436CA82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40%</w:t>
            </w:r>
          </w:p>
        </w:tc>
      </w:tr>
      <w:tr w:rsidR="0011785E" w:rsidRPr="00EF0F9B" w14:paraId="3CB9328C" w14:textId="77777777" w:rsidTr="00B35DDC">
        <w:tc>
          <w:tcPr>
            <w:tcW w:w="9720" w:type="dxa"/>
          </w:tcPr>
          <w:p w14:paraId="7A539BB1" w14:textId="34171AD0" w:rsidR="0011785E" w:rsidRPr="00EF0F9B" w:rsidRDefault="0011785E" w:rsidP="00B35DDC">
            <w:pPr>
              <w:rPr>
                <w:rFonts w:ascii="Tahoma" w:hAnsi="Tahoma" w:cs="Tahoma"/>
              </w:rPr>
            </w:pPr>
            <w:r w:rsidRPr="00F87049">
              <w:rPr>
                <w:rFonts w:ascii="Tahoma" w:hAnsi="Tahoma" w:cs="Tahoma"/>
              </w:rPr>
              <w:t>Specifications, Features, Product Quality</w:t>
            </w:r>
          </w:p>
        </w:tc>
        <w:tc>
          <w:tcPr>
            <w:tcW w:w="900" w:type="dxa"/>
          </w:tcPr>
          <w:p w14:paraId="7488BCA0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30</w:t>
            </w:r>
            <w:r w:rsidRPr="00EF0F9B">
              <w:rPr>
                <w:rFonts w:ascii="Tahoma" w:hAnsi="Tahoma" w:cs="Tahoma"/>
                <w:color w:val="000000" w:themeColor="text1"/>
              </w:rPr>
              <w:t>%</w:t>
            </w:r>
          </w:p>
        </w:tc>
      </w:tr>
      <w:tr w:rsidR="0011785E" w:rsidRPr="00EF0F9B" w14:paraId="338CEF9A" w14:textId="77777777" w:rsidTr="00B35DDC">
        <w:tc>
          <w:tcPr>
            <w:tcW w:w="9720" w:type="dxa"/>
          </w:tcPr>
          <w:p w14:paraId="27D4F868" w14:textId="77777777" w:rsidR="0011785E" w:rsidRPr="00EF0F9B" w:rsidRDefault="0011785E" w:rsidP="00B35DDC">
            <w:pPr>
              <w:rPr>
                <w:rFonts w:ascii="Tahoma" w:hAnsi="Tahoma" w:cs="Tahoma"/>
              </w:rPr>
            </w:pPr>
            <w:r w:rsidRPr="00DB548F">
              <w:rPr>
                <w:rFonts w:ascii="Tahoma" w:hAnsi="Tahoma" w:cs="Tahoma"/>
              </w:rPr>
              <w:t>Warranty/Maintenance/Support Features</w:t>
            </w:r>
          </w:p>
        </w:tc>
        <w:tc>
          <w:tcPr>
            <w:tcW w:w="900" w:type="dxa"/>
          </w:tcPr>
          <w:p w14:paraId="304A7590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EF0F9B">
              <w:rPr>
                <w:rFonts w:ascii="Tahoma" w:hAnsi="Tahoma" w:cs="Tahoma"/>
                <w:color w:val="000000" w:themeColor="text1"/>
              </w:rPr>
              <w:t>20%</w:t>
            </w:r>
          </w:p>
        </w:tc>
      </w:tr>
      <w:tr w:rsidR="0011785E" w:rsidRPr="00EF0F9B" w14:paraId="77B34093" w14:textId="77777777" w:rsidTr="00B35DDC">
        <w:tc>
          <w:tcPr>
            <w:tcW w:w="9720" w:type="dxa"/>
          </w:tcPr>
          <w:p w14:paraId="40D0BC10" w14:textId="77777777" w:rsidR="0011785E" w:rsidRPr="00EF0F9B" w:rsidRDefault="0011785E" w:rsidP="00B35DDC">
            <w:pPr>
              <w:rPr>
                <w:rFonts w:ascii="Tahoma" w:hAnsi="Tahoma" w:cs="Tahoma"/>
              </w:rPr>
            </w:pPr>
            <w:r w:rsidRPr="00DB548F">
              <w:rPr>
                <w:rFonts w:ascii="Tahoma" w:hAnsi="Tahoma" w:cs="Tahoma"/>
              </w:rPr>
              <w:t>References/Prior Experience</w:t>
            </w:r>
          </w:p>
        </w:tc>
        <w:tc>
          <w:tcPr>
            <w:tcW w:w="900" w:type="dxa"/>
          </w:tcPr>
          <w:p w14:paraId="22CB98D7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EF0F9B">
              <w:rPr>
                <w:rFonts w:ascii="Tahoma" w:hAnsi="Tahoma" w:cs="Tahoma"/>
                <w:color w:val="000000" w:themeColor="text1"/>
              </w:rPr>
              <w:t>10%</w:t>
            </w:r>
          </w:p>
        </w:tc>
      </w:tr>
    </w:tbl>
    <w:p w14:paraId="32C14AC1" w14:textId="77777777" w:rsidR="002F5B2E" w:rsidRPr="009E1DFF" w:rsidRDefault="002F5B2E" w:rsidP="002F5B2E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3C5D91A0" w14:textId="77777777" w:rsidR="002F5B2E" w:rsidRDefault="002F5B2E" w:rsidP="002F5B2E">
      <w:pPr>
        <w:rPr>
          <w:rFonts w:ascii="Tahoma" w:hAnsi="Tahoma" w:cs="Tahoma"/>
          <w:b/>
          <w:sz w:val="18"/>
          <w:u w:val="single"/>
        </w:rPr>
      </w:pPr>
    </w:p>
    <w:p w14:paraId="6CA873D9" w14:textId="77777777" w:rsidR="002F5B2E" w:rsidRDefault="002F5B2E" w:rsidP="002F5B2E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aps/>
          <w:sz w:val="20"/>
          <w:szCs w:val="20"/>
        </w:rPr>
        <w:t>Services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14:paraId="15714C0A" w14:textId="77777777" w:rsidR="00775589" w:rsidRDefault="00775589" w:rsidP="002F5B2E">
      <w:pPr>
        <w:rPr>
          <w:rFonts w:ascii="Tahoma" w:hAnsi="Tahoma" w:cs="Tahoma"/>
          <w:b/>
          <w:bCs/>
          <w:sz w:val="20"/>
          <w:szCs w:val="20"/>
        </w:rPr>
      </w:pPr>
    </w:p>
    <w:p w14:paraId="367EC704" w14:textId="4FB6B7DA" w:rsidR="0011785E" w:rsidRDefault="009E1DFF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</w:t>
      </w:r>
      <w:r w:rsidR="0011785E">
        <w:rPr>
          <w:rFonts w:ascii="Í˘Ö≤ò" w:hAnsi="Í˘Ö≤ò" w:cs="Í˘Ö≤ò"/>
          <w:color w:val="000000"/>
        </w:rPr>
        <w:t xml:space="preserve">. All pricing must include installation, setup, configuration and </w:t>
      </w:r>
      <w:proofErr w:type="gramStart"/>
      <w:r w:rsidR="003D6E22">
        <w:rPr>
          <w:rFonts w:ascii="Í˘Ö≤ò" w:hAnsi="Í˘Ö≤ò" w:cs="Í˘Ö≤ò"/>
          <w:color w:val="000000"/>
        </w:rPr>
        <w:t>maintenance</w:t>
      </w:r>
      <w:proofErr w:type="gramEnd"/>
    </w:p>
    <w:p w14:paraId="18575140" w14:textId="756C77FF" w:rsidR="0011785E" w:rsidRDefault="0011785E" w:rsidP="00AF1A27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fees. </w:t>
      </w:r>
    </w:p>
    <w:p w14:paraId="1BFFE74C" w14:textId="2731A706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</w:t>
      </w:r>
      <w:r w:rsidR="0011785E">
        <w:rPr>
          <w:rFonts w:ascii="Í˘Ö≤ò" w:hAnsi="Í˘Ö≤ò" w:cs="Í˘Ö≤ò"/>
          <w:color w:val="000000"/>
        </w:rPr>
        <w:t xml:space="preserve">. The Vendor must provide a </w:t>
      </w:r>
      <w:r w:rsidR="002F5B2E">
        <w:rPr>
          <w:rFonts w:ascii="Í˘Ö≤ò" w:hAnsi="Í˘Ö≤ò" w:cs="Í˘Ö≤ò"/>
          <w:color w:val="000000"/>
        </w:rPr>
        <w:t>toll-free</w:t>
      </w:r>
      <w:r w:rsidR="0011785E">
        <w:rPr>
          <w:rFonts w:ascii="Í˘Ö≤ò" w:hAnsi="Í˘Ö≤ò" w:cs="Í˘Ö≤ò"/>
          <w:color w:val="000000"/>
        </w:rPr>
        <w:t xml:space="preserve"> number for technical support Monday - Friday</w:t>
      </w:r>
    </w:p>
    <w:p w14:paraId="4359180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7:00 a.m. to 5:00 p.m.as a minimum.</w:t>
      </w:r>
    </w:p>
    <w:p w14:paraId="37054171" w14:textId="7BDFC985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</w:t>
      </w:r>
      <w:r w:rsidR="0011785E">
        <w:rPr>
          <w:rFonts w:ascii="Í˘Ö≤ò" w:hAnsi="Í˘Ö≤ò" w:cs="Í˘Ö≤ò"/>
          <w:color w:val="000000"/>
        </w:rPr>
        <w:t>. The Vendor must provide information on any Specializations and/or Certifications of</w:t>
      </w:r>
    </w:p>
    <w:p w14:paraId="5FAC5BC6" w14:textId="2BBBD735" w:rsidR="009E1DFF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your company and employees to design, implement, and maintain the </w:t>
      </w:r>
      <w:proofErr w:type="gramStart"/>
      <w:r w:rsidR="003D6E22">
        <w:rPr>
          <w:rFonts w:ascii="Í˘Ö≤ò" w:hAnsi="Í˘Ö≤ò" w:cs="Í˘Ö≤ò"/>
          <w:color w:val="000000"/>
        </w:rPr>
        <w:t>equipment</w:t>
      </w:r>
      <w:proofErr w:type="gramEnd"/>
    </w:p>
    <w:p w14:paraId="0D6409A7" w14:textId="5342DB04" w:rsidR="009E1DFF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proposed in your solution.</w:t>
      </w:r>
    </w:p>
    <w:p w14:paraId="51D30DD4" w14:textId="1078AF0E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D</w:t>
      </w:r>
      <w:r w:rsidR="0011785E">
        <w:rPr>
          <w:rFonts w:ascii="Í˘Ö≤ò" w:hAnsi="Í˘Ö≤ò" w:cs="Í˘Ö≤ò"/>
          <w:color w:val="000000"/>
        </w:rPr>
        <w:t>. The Vendor must provide three references of comparable size and scope with a</w:t>
      </w:r>
    </w:p>
    <w:p w14:paraId="28C666C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summary of services provided.</w:t>
      </w:r>
    </w:p>
    <w:p w14:paraId="5E61447E" w14:textId="077D064A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E</w:t>
      </w:r>
      <w:r w:rsidR="0011785E">
        <w:rPr>
          <w:rFonts w:ascii="Í˘Ö≤ò" w:hAnsi="Í˘Ö≤ò" w:cs="Í˘Ö≤ò"/>
          <w:color w:val="000000"/>
        </w:rPr>
        <w:t xml:space="preserve">. The Vendor must provide a transition plan defining and describing the </w:t>
      </w:r>
      <w:r w:rsidR="00CF2FCE">
        <w:rPr>
          <w:rFonts w:ascii="Í˘Ö≤ò" w:hAnsi="Í˘Ö≤ò" w:cs="Í˘Ö≤ò"/>
          <w:color w:val="000000"/>
        </w:rPr>
        <w:t>activities.</w:t>
      </w:r>
    </w:p>
    <w:p w14:paraId="548D8710" w14:textId="53BF13FC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and timelines necessary to complete implementation of each of the </w:t>
      </w:r>
      <w:proofErr w:type="gramStart"/>
      <w:r w:rsidR="003D6E22">
        <w:rPr>
          <w:rFonts w:ascii="Í˘Ö≤ò" w:hAnsi="Í˘Ö≤ò" w:cs="Í˘Ö≤ò"/>
          <w:color w:val="000000"/>
        </w:rPr>
        <w:t>requested</w:t>
      </w:r>
      <w:proofErr w:type="gramEnd"/>
    </w:p>
    <w:p w14:paraId="5483633A" w14:textId="07C61CC1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services</w:t>
      </w:r>
      <w:r w:rsidR="00AF1A27">
        <w:rPr>
          <w:rFonts w:ascii="Í˘Ö≤ò" w:hAnsi="Í˘Ö≤ò" w:cs="Í˘Ö≤ò"/>
          <w:color w:val="000000"/>
        </w:rPr>
        <w:t>.</w:t>
      </w:r>
    </w:p>
    <w:p w14:paraId="4F828FEC" w14:textId="67003DF1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F</w:t>
      </w:r>
      <w:r w:rsidR="0011785E">
        <w:rPr>
          <w:rFonts w:ascii="Í˘Ö≤ò" w:hAnsi="Í˘Ö≤ò" w:cs="Í˘Ö≤ò"/>
          <w:color w:val="000000"/>
        </w:rPr>
        <w:t>. All specifications of this RFP should be included in the master contract.</w:t>
      </w:r>
    </w:p>
    <w:p w14:paraId="51831A15" w14:textId="77777777" w:rsidR="00AF1A27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</w:p>
    <w:p w14:paraId="41016312" w14:textId="0F552BEF" w:rsidR="0011785E" w:rsidRPr="009E1DFF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  <w:r w:rsidRPr="009E1DFF">
        <w:rPr>
          <w:rFonts w:ascii="Í˘Ö≤ò" w:hAnsi="Í˘Ö≤ò" w:cs="Í˘Ö≤ò"/>
          <w:b/>
          <w:color w:val="000000"/>
        </w:rPr>
        <w:t>Questions Concerning Specifications</w:t>
      </w:r>
    </w:p>
    <w:p w14:paraId="6D426EE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Vendors that have questions regarding bid specifications must submit their questions in </w:t>
      </w:r>
      <w:proofErr w:type="gramStart"/>
      <w:r>
        <w:rPr>
          <w:rFonts w:ascii="Í˘Ö≤ò" w:hAnsi="Í˘Ö≤ò" w:cs="Í˘Ö≤ò"/>
          <w:color w:val="000000"/>
        </w:rPr>
        <w:t>writing</w:t>
      </w:r>
      <w:proofErr w:type="gramEnd"/>
    </w:p>
    <w:p w14:paraId="0B5464F6" w14:textId="1DF048C7" w:rsidR="00C26FC4" w:rsidRDefault="00BA26B9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Dr. Joanna Taylor (taylorj@troyschools.net) no later than June </w:t>
      </w:r>
      <w:r w:rsidR="00B16DCE">
        <w:rPr>
          <w:rFonts w:ascii="Í˘Ö≤ò" w:hAnsi="Í˘Ö≤ò" w:cs="Í˘Ö≤ò"/>
          <w:color w:val="000000"/>
        </w:rPr>
        <w:t>9</w:t>
      </w:r>
      <w:r>
        <w:rPr>
          <w:rFonts w:ascii="Í˘Ö≤ò" w:hAnsi="Í˘Ö≤ò" w:cs="Í˘Ö≤ò"/>
          <w:color w:val="000000"/>
        </w:rPr>
        <w:t>th, 2024.</w:t>
      </w:r>
    </w:p>
    <w:p w14:paraId="2592572F" w14:textId="77777777" w:rsidR="00BA26B9" w:rsidRDefault="00BA26B9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FB1ED03" w14:textId="77777777" w:rsidR="0011785E" w:rsidRPr="00C26FC4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  <w:r w:rsidRPr="00C26FC4">
        <w:rPr>
          <w:rFonts w:ascii="Í˘Ö≤ò" w:hAnsi="Í˘Ö≤ò" w:cs="Í˘Ö≤ò"/>
          <w:b/>
          <w:color w:val="000000"/>
        </w:rPr>
        <w:t>Basis of Award</w:t>
      </w:r>
    </w:p>
    <w:p w14:paraId="27DE560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In keeping with </w:t>
      </w:r>
      <w:r w:rsidR="00EF3447">
        <w:rPr>
          <w:rFonts w:ascii="Í˘Ö≤ò" w:hAnsi="Í˘Ö≤ò" w:cs="Í˘Ö≤ò"/>
          <w:color w:val="000000"/>
        </w:rPr>
        <w:t xml:space="preserve">federal </w:t>
      </w:r>
      <w:r>
        <w:rPr>
          <w:rFonts w:ascii="Í˘Ö≤ò" w:hAnsi="Í˘Ö≤ò" w:cs="Í˘Ö≤ò"/>
          <w:color w:val="000000"/>
        </w:rPr>
        <w:t>guideline</w:t>
      </w:r>
      <w:r w:rsidR="00EF3447">
        <w:rPr>
          <w:rFonts w:ascii="Í˘Ö≤ò" w:hAnsi="Í˘Ö≤ò" w:cs="Í˘Ö≤ò"/>
          <w:color w:val="000000"/>
        </w:rPr>
        <w:t>s</w:t>
      </w:r>
      <w:r>
        <w:rPr>
          <w:rFonts w:ascii="Í˘Ö≤ò" w:hAnsi="Í˘Ö≤ò" w:cs="Í˘Ö≤ò"/>
          <w:color w:val="000000"/>
        </w:rPr>
        <w:t xml:space="preserve">, this RFP will be awarded to the most cost </w:t>
      </w:r>
      <w:proofErr w:type="gramStart"/>
      <w:r>
        <w:rPr>
          <w:rFonts w:ascii="Í˘Ö≤ò" w:hAnsi="Í˘Ö≤ò" w:cs="Í˘Ö≤ò"/>
          <w:color w:val="000000"/>
        </w:rPr>
        <w:t>effective</w:t>
      </w:r>
      <w:proofErr w:type="gramEnd"/>
    </w:p>
    <w:p w14:paraId="1797C88D" w14:textId="63E420CB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provider. Prices will </w:t>
      </w:r>
      <w:r w:rsidR="00AF1A27">
        <w:rPr>
          <w:rFonts w:ascii="Í˘Ö≤ò" w:hAnsi="Í˘Ö≤ò" w:cs="Í˘Ö≤ò"/>
          <w:color w:val="000000"/>
        </w:rPr>
        <w:t>be a</w:t>
      </w:r>
      <w:r>
        <w:rPr>
          <w:rFonts w:ascii="Í˘Ö≤ò" w:hAnsi="Í˘Ö≤ò" w:cs="Í˘Ö≤ò"/>
          <w:color w:val="000000"/>
        </w:rPr>
        <w:t xml:space="preserve"> factor, but not necessarily the sole factor, in evaluating the</w:t>
      </w:r>
    </w:p>
    <w:p w14:paraId="34F599E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bids. Other factors of consideration may be prior experience, including past performance,</w:t>
      </w:r>
    </w:p>
    <w:p w14:paraId="4D1EBE4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personnel qualifications, including technical </w:t>
      </w:r>
      <w:r w:rsidR="002F5B2E">
        <w:rPr>
          <w:rFonts w:ascii="Í˘Ö≤ò" w:hAnsi="Í˘Ö≤ò" w:cs="Í˘Ö≤ò"/>
          <w:color w:val="000000"/>
        </w:rPr>
        <w:t>excellence,</w:t>
      </w:r>
      <w:r>
        <w:rPr>
          <w:rFonts w:ascii="Í˘Ö≤ò" w:hAnsi="Í˘Ö≤ò" w:cs="Í˘Ö≤ò"/>
          <w:color w:val="000000"/>
        </w:rPr>
        <w:t xml:space="preserve"> management capability, </w:t>
      </w:r>
      <w:proofErr w:type="gramStart"/>
      <w:r>
        <w:rPr>
          <w:rFonts w:ascii="Í˘Ö≤ò" w:hAnsi="Í˘Ö≤ò" w:cs="Í˘Ö≤ò"/>
          <w:color w:val="000000"/>
        </w:rPr>
        <w:t>including</w:t>
      </w:r>
      <w:proofErr w:type="gramEnd"/>
    </w:p>
    <w:p w14:paraId="2F75EDC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schedule compliance</w:t>
      </w:r>
      <w:r w:rsidR="002F5B2E">
        <w:rPr>
          <w:rFonts w:ascii="Í˘Ö≤ò" w:hAnsi="Í˘Ö≤ò" w:cs="Í˘Ö≤ò"/>
          <w:color w:val="000000"/>
        </w:rPr>
        <w:t xml:space="preserve">, </w:t>
      </w:r>
      <w:r>
        <w:rPr>
          <w:rFonts w:ascii="Í˘Ö≤ò" w:hAnsi="Í˘Ö≤ò" w:cs="Í˘Ö≤ò"/>
          <w:color w:val="000000"/>
        </w:rPr>
        <w:t>environmental objectives</w:t>
      </w:r>
      <w:r w:rsidR="002F5B2E">
        <w:rPr>
          <w:rFonts w:ascii="Í˘Ö≤ò" w:hAnsi="Í˘Ö≤ò" w:cs="Í˘Ö≤ò"/>
          <w:color w:val="000000"/>
        </w:rPr>
        <w:t>,</w:t>
      </w:r>
      <w:r>
        <w:rPr>
          <w:rFonts w:ascii="Í˘Ö≤ò" w:hAnsi="Í˘Ö≤ò" w:cs="Í˘Ö≤ò"/>
          <w:color w:val="000000"/>
        </w:rPr>
        <w:t xml:space="preserve"> and flexibility of leasing terms and</w:t>
      </w:r>
    </w:p>
    <w:p w14:paraId="076D6AF7" w14:textId="18E73068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arrangements. </w:t>
      </w:r>
      <w:r w:rsidR="002F5B2E">
        <w:rPr>
          <w:rFonts w:ascii="Í˘Ö≤ò" w:hAnsi="Í˘Ö≤ò" w:cs="Í˘Ö≤ò"/>
          <w:color w:val="000000"/>
        </w:rPr>
        <w:t>Troy</w:t>
      </w:r>
      <w:r>
        <w:rPr>
          <w:rFonts w:ascii="Í˘Ö≤ò" w:hAnsi="Í˘Ö≤ò" w:cs="Í˘Ö≤ò"/>
          <w:color w:val="000000"/>
        </w:rPr>
        <w:t xml:space="preserve"> City Schools District does not guarantee the award of a contract and reserves</w:t>
      </w:r>
      <w:r w:rsidR="002F5B2E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the right to reject all bids</w:t>
      </w:r>
      <w:r w:rsidR="00CF2FCE">
        <w:rPr>
          <w:rFonts w:ascii="Í˘Ö≤ò" w:hAnsi="Í˘Ö≤ò" w:cs="Í˘Ö≤ò"/>
          <w:color w:val="000000"/>
        </w:rPr>
        <w:t xml:space="preserve">.  </w:t>
      </w:r>
      <w:r>
        <w:rPr>
          <w:rFonts w:ascii="Í˘Ö≤ò" w:hAnsi="Í˘Ö≤ò" w:cs="Í˘Ö≤ò"/>
          <w:color w:val="000000"/>
        </w:rPr>
        <w:t xml:space="preserve">The bid will be awarded item by item. </w:t>
      </w:r>
      <w:r w:rsidR="002F5B2E">
        <w:rPr>
          <w:rFonts w:ascii="Í˘Ö≤ò" w:hAnsi="Í˘Ö≤ò" w:cs="Í˘Ö≤ò"/>
          <w:color w:val="000000"/>
        </w:rPr>
        <w:t>Troy</w:t>
      </w:r>
      <w:r>
        <w:rPr>
          <w:rFonts w:ascii="Í˘Ö≤ò" w:hAnsi="Í˘Ö≤ò" w:cs="Í˘Ö≤ò"/>
          <w:color w:val="000000"/>
        </w:rPr>
        <w:t xml:space="preserve"> City School District may elect to award all, some,</w:t>
      </w:r>
      <w:r w:rsidR="00CF2FCE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or none of the services bid.</w:t>
      </w:r>
    </w:p>
    <w:sectPr w:rsidR="0011785E" w:rsidSect="00FC7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Í˘Ö≤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54D"/>
    <w:multiLevelType w:val="hybridMultilevel"/>
    <w:tmpl w:val="B252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2376"/>
    <w:multiLevelType w:val="hybridMultilevel"/>
    <w:tmpl w:val="4794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0A84"/>
    <w:multiLevelType w:val="hybridMultilevel"/>
    <w:tmpl w:val="EBAA6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57216"/>
    <w:multiLevelType w:val="hybridMultilevel"/>
    <w:tmpl w:val="F416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A7C5F"/>
    <w:multiLevelType w:val="hybridMultilevel"/>
    <w:tmpl w:val="1530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9473A"/>
    <w:multiLevelType w:val="hybridMultilevel"/>
    <w:tmpl w:val="84FA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09918">
    <w:abstractNumId w:val="2"/>
  </w:num>
  <w:num w:numId="2" w16cid:durableId="839540891">
    <w:abstractNumId w:val="0"/>
  </w:num>
  <w:num w:numId="3" w16cid:durableId="764153329">
    <w:abstractNumId w:val="5"/>
  </w:num>
  <w:num w:numId="4" w16cid:durableId="1547796007">
    <w:abstractNumId w:val="4"/>
  </w:num>
  <w:num w:numId="5" w16cid:durableId="71044907">
    <w:abstractNumId w:val="1"/>
  </w:num>
  <w:num w:numId="6" w16cid:durableId="1410537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5E"/>
    <w:rsid w:val="00015609"/>
    <w:rsid w:val="0007645C"/>
    <w:rsid w:val="000D4C33"/>
    <w:rsid w:val="0011785E"/>
    <w:rsid w:val="00130205"/>
    <w:rsid w:val="00274FB6"/>
    <w:rsid w:val="002F5B2E"/>
    <w:rsid w:val="00377719"/>
    <w:rsid w:val="003C059C"/>
    <w:rsid w:val="003D6E22"/>
    <w:rsid w:val="003E133D"/>
    <w:rsid w:val="00446D17"/>
    <w:rsid w:val="004575D5"/>
    <w:rsid w:val="0049286C"/>
    <w:rsid w:val="004A70CD"/>
    <w:rsid w:val="004C5FCE"/>
    <w:rsid w:val="0051555E"/>
    <w:rsid w:val="00526AA7"/>
    <w:rsid w:val="00663AA0"/>
    <w:rsid w:val="006A2386"/>
    <w:rsid w:val="00724F9D"/>
    <w:rsid w:val="00775589"/>
    <w:rsid w:val="007A205C"/>
    <w:rsid w:val="007C41A1"/>
    <w:rsid w:val="00836E24"/>
    <w:rsid w:val="00882158"/>
    <w:rsid w:val="00882E65"/>
    <w:rsid w:val="0088728A"/>
    <w:rsid w:val="008B67E2"/>
    <w:rsid w:val="008D0C6B"/>
    <w:rsid w:val="008F27B3"/>
    <w:rsid w:val="00913907"/>
    <w:rsid w:val="00924864"/>
    <w:rsid w:val="009311D5"/>
    <w:rsid w:val="0099755D"/>
    <w:rsid w:val="009D1E49"/>
    <w:rsid w:val="009E1282"/>
    <w:rsid w:val="009E1DFF"/>
    <w:rsid w:val="00A23412"/>
    <w:rsid w:val="00A35733"/>
    <w:rsid w:val="00A758F1"/>
    <w:rsid w:val="00A91CC1"/>
    <w:rsid w:val="00AF1A27"/>
    <w:rsid w:val="00B0111B"/>
    <w:rsid w:val="00B15F35"/>
    <w:rsid w:val="00B16DCE"/>
    <w:rsid w:val="00B51AEC"/>
    <w:rsid w:val="00B92EE1"/>
    <w:rsid w:val="00BA26B9"/>
    <w:rsid w:val="00C26FC4"/>
    <w:rsid w:val="00C52C98"/>
    <w:rsid w:val="00C55842"/>
    <w:rsid w:val="00CE060A"/>
    <w:rsid w:val="00CE4E97"/>
    <w:rsid w:val="00CF1D01"/>
    <w:rsid w:val="00CF2FCE"/>
    <w:rsid w:val="00D92D98"/>
    <w:rsid w:val="00E202C2"/>
    <w:rsid w:val="00EA3364"/>
    <w:rsid w:val="00EB1621"/>
    <w:rsid w:val="00EF3447"/>
    <w:rsid w:val="00F150B6"/>
    <w:rsid w:val="00F15790"/>
    <w:rsid w:val="00F26B42"/>
    <w:rsid w:val="00F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1EED"/>
  <w15:chartTrackingRefBased/>
  <w15:docId w15:val="{AB245A70-E077-9740-AACB-C34E8384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85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8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785E"/>
    <w:pPr>
      <w:ind w:left="720"/>
      <w:contextualSpacing/>
    </w:pPr>
  </w:style>
  <w:style w:type="table" w:styleId="TableGrid">
    <w:name w:val="Table Grid"/>
    <w:basedOn w:val="TableNormal"/>
    <w:uiPriority w:val="59"/>
    <w:rsid w:val="0011785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ylorj@troyschool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Duncan Lindsey</cp:lastModifiedBy>
  <cp:revision>4</cp:revision>
  <cp:lastPrinted>2024-05-16T18:40:00Z</cp:lastPrinted>
  <dcterms:created xsi:type="dcterms:W3CDTF">2024-05-16T18:39:00Z</dcterms:created>
  <dcterms:modified xsi:type="dcterms:W3CDTF">2024-05-16T21:31:00Z</dcterms:modified>
</cp:coreProperties>
</file>