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4C" w:rsidRPr="008E4108" w:rsidRDefault="0078484C" w:rsidP="0078484C">
      <w:pPr>
        <w:autoSpaceDE w:val="0"/>
        <w:autoSpaceDN w:val="0"/>
        <w:rPr>
          <w:szCs w:val="24"/>
        </w:rPr>
      </w:pPr>
      <w:r w:rsidRPr="008E4108">
        <w:rPr>
          <w:b/>
          <w:szCs w:val="24"/>
        </w:rPr>
        <w:t>Students</w:t>
      </w:r>
      <w:r w:rsidRPr="008E4108">
        <w:rPr>
          <w:szCs w:val="24"/>
        </w:rPr>
        <w:tab/>
        <w:t>BP 5131</w:t>
      </w:r>
      <w:r>
        <w:rPr>
          <w:szCs w:val="24"/>
        </w:rPr>
        <w:t>.8</w:t>
      </w:r>
      <w:r w:rsidRPr="008E4108">
        <w:rPr>
          <w:szCs w:val="24"/>
        </w:rPr>
        <w:t>(a)</w:t>
      </w:r>
    </w:p>
    <w:p w:rsidR="0078484C" w:rsidRPr="00385249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b/>
          <w:szCs w:val="24"/>
        </w:rPr>
      </w:pPr>
      <w:r>
        <w:rPr>
          <w:b/>
          <w:szCs w:val="24"/>
        </w:rPr>
        <w:t>MOBILE COMMUNICATION DEVICES</w:t>
      </w:r>
    </w:p>
    <w:p w:rsidR="0078484C" w:rsidRPr="00385249" w:rsidRDefault="0078484C" w:rsidP="0078484C">
      <w:pPr>
        <w:autoSpaceDE w:val="0"/>
        <w:autoSpaceDN w:val="0"/>
        <w:rPr>
          <w:szCs w:val="24"/>
        </w:rPr>
      </w:pPr>
    </w:p>
    <w:p w:rsidR="0078484C" w:rsidRPr="00385249" w:rsidRDefault="0078484C" w:rsidP="0078484C">
      <w:pPr>
        <w:autoSpaceDE w:val="0"/>
        <w:autoSpaceDN w:val="0"/>
        <w:rPr>
          <w:szCs w:val="24"/>
        </w:rPr>
      </w:pPr>
    </w:p>
    <w:p w:rsidR="0078484C" w:rsidRPr="002B265C" w:rsidRDefault="0078484C" w:rsidP="0078484C">
      <w:pPr>
        <w:autoSpaceDE w:val="0"/>
        <w:autoSpaceDN w:val="0"/>
        <w:rPr>
          <w:szCs w:val="24"/>
        </w:rPr>
      </w:pPr>
      <w:r w:rsidRPr="002B265C">
        <w:rPr>
          <w:szCs w:val="24"/>
        </w:rPr>
        <w:t>The Governing Board recognizes that the use of smartphones and other mobile communication devices on campus may be beneficial to student learning and well-being, but could be disruptive of the instructional program in some circumstances.  The Board permits limited use of mobile communication devices on campus in accordance with law and the following policy.</w:t>
      </w:r>
    </w:p>
    <w:p w:rsidR="0078484C" w:rsidRPr="00385249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ind w:left="720" w:hanging="720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(cf. 0450 - Comprehensive Safety Plan)</w:t>
      </w:r>
    </w:p>
    <w:p w:rsidR="0078484C" w:rsidRPr="008E4108" w:rsidRDefault="0078484C" w:rsidP="0078484C">
      <w:pPr>
        <w:autoSpaceDE w:val="0"/>
        <w:autoSpaceDN w:val="0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(cf. 5131.2 - Bullying)</w:t>
      </w:r>
    </w:p>
    <w:p w:rsidR="0078484C" w:rsidRPr="008E4108" w:rsidRDefault="0078484C" w:rsidP="0078484C">
      <w:pPr>
        <w:autoSpaceDE w:val="0"/>
        <w:autoSpaceDN w:val="0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(cf. 5131.4 - Student Disturbances)</w:t>
      </w:r>
    </w:p>
    <w:p w:rsidR="0078484C" w:rsidRPr="008E4108" w:rsidRDefault="0078484C" w:rsidP="0078484C">
      <w:pPr>
        <w:autoSpaceDE w:val="0"/>
        <w:autoSpaceDN w:val="0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(cf. 5131.9 - Academic Honesty)</w:t>
      </w:r>
    </w:p>
    <w:p w:rsidR="0078484C" w:rsidRPr="008E4108" w:rsidRDefault="0078484C" w:rsidP="0078484C">
      <w:pPr>
        <w:autoSpaceDE w:val="0"/>
        <w:autoSpaceDN w:val="0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(cf. 5137 - Positive School Climate)</w:t>
      </w:r>
    </w:p>
    <w:p w:rsidR="0078484C" w:rsidRDefault="0078484C" w:rsidP="0078484C">
      <w:pPr>
        <w:autoSpaceDE w:val="0"/>
        <w:autoSpaceDN w:val="0"/>
        <w:rPr>
          <w:i/>
          <w:iCs/>
          <w:sz w:val="20"/>
        </w:rPr>
      </w:pPr>
      <w:r>
        <w:rPr>
          <w:i/>
          <w:iCs/>
          <w:sz w:val="20"/>
        </w:rPr>
        <w:t>(cf. 5141.52 - Suicide Prevention)</w:t>
      </w:r>
    </w:p>
    <w:p w:rsidR="0078484C" w:rsidRPr="008E4108" w:rsidRDefault="0078484C" w:rsidP="0078484C">
      <w:pPr>
        <w:autoSpaceDE w:val="0"/>
        <w:autoSpaceDN w:val="0"/>
        <w:rPr>
          <w:szCs w:val="24"/>
        </w:rPr>
      </w:pPr>
      <w:r>
        <w:rPr>
          <w:i/>
          <w:iCs/>
          <w:sz w:val="20"/>
        </w:rPr>
        <w:t>(cf. 6163.4 - Student Use of Technology)</w:t>
      </w: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  <w:r>
        <w:rPr>
          <w:szCs w:val="24"/>
        </w:rPr>
        <w:t>Students may use c</w:t>
      </w:r>
      <w:r w:rsidRPr="008E4108">
        <w:rPr>
          <w:szCs w:val="24"/>
        </w:rPr>
        <w:t>ell</w:t>
      </w:r>
      <w:r>
        <w:rPr>
          <w:szCs w:val="24"/>
        </w:rPr>
        <w:t xml:space="preserve"> phones</w:t>
      </w:r>
      <w:r w:rsidRPr="008E4108">
        <w:rPr>
          <w:szCs w:val="24"/>
        </w:rPr>
        <w:t>,</w:t>
      </w:r>
      <w:r>
        <w:rPr>
          <w:szCs w:val="24"/>
        </w:rPr>
        <w:t xml:space="preserve"> smart watches,</w:t>
      </w:r>
      <w:r w:rsidRPr="008E4108">
        <w:rPr>
          <w:szCs w:val="24"/>
        </w:rPr>
        <w:t xml:space="preserve"> pager</w:t>
      </w:r>
      <w:r>
        <w:rPr>
          <w:szCs w:val="24"/>
        </w:rPr>
        <w:t>s</w:t>
      </w:r>
      <w:r w:rsidRPr="008E4108">
        <w:rPr>
          <w:szCs w:val="24"/>
        </w:rPr>
        <w:t>, or other mobile communication device</w:t>
      </w:r>
      <w:r>
        <w:rPr>
          <w:szCs w:val="24"/>
        </w:rPr>
        <w:t>s on campus during noninstructional time as long as the device is utilized in accordance with law and any rules that individual school sites may impose.</w:t>
      </w:r>
    </w:p>
    <w:p w:rsidR="0078484C" w:rsidRPr="006A3EEA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  <w:bookmarkStart w:id="0" w:name="_Hlk16058879"/>
      <w:r>
        <w:rPr>
          <w:szCs w:val="24"/>
        </w:rPr>
        <w:t>M</w:t>
      </w:r>
      <w:r w:rsidRPr="008E4108">
        <w:rPr>
          <w:szCs w:val="24"/>
        </w:rPr>
        <w:t>obile communication device</w:t>
      </w:r>
      <w:r>
        <w:rPr>
          <w:szCs w:val="24"/>
        </w:rPr>
        <w:t xml:space="preserve">s </w:t>
      </w:r>
      <w:bookmarkEnd w:id="0"/>
      <w:r>
        <w:rPr>
          <w:szCs w:val="24"/>
        </w:rPr>
        <w:t>shall be turned off</w:t>
      </w:r>
      <w:r w:rsidRPr="008E4108">
        <w:rPr>
          <w:szCs w:val="24"/>
        </w:rPr>
        <w:t xml:space="preserve"> during instructional time</w:t>
      </w:r>
      <w:r>
        <w:rPr>
          <w:szCs w:val="24"/>
        </w:rPr>
        <w:t>.  However, a s</w:t>
      </w:r>
      <w:r w:rsidRPr="008E4108">
        <w:rPr>
          <w:szCs w:val="24"/>
        </w:rPr>
        <w:t xml:space="preserve">tudent </w:t>
      </w:r>
      <w:r>
        <w:rPr>
          <w:szCs w:val="24"/>
        </w:rPr>
        <w:t>shall</w:t>
      </w:r>
      <w:r w:rsidRPr="008E4108">
        <w:rPr>
          <w:szCs w:val="24"/>
        </w:rPr>
        <w:t xml:space="preserve"> </w:t>
      </w:r>
      <w:r>
        <w:rPr>
          <w:szCs w:val="24"/>
        </w:rPr>
        <w:t xml:space="preserve">not </w:t>
      </w:r>
      <w:r w:rsidRPr="008E4108">
        <w:rPr>
          <w:szCs w:val="24"/>
        </w:rPr>
        <w:t>be prohibited from possessing or using a</w:t>
      </w:r>
      <w:r>
        <w:rPr>
          <w:szCs w:val="24"/>
        </w:rPr>
        <w:t xml:space="preserve"> mobile communication </w:t>
      </w:r>
      <w:r w:rsidRPr="008E4108">
        <w:rPr>
          <w:szCs w:val="24"/>
        </w:rPr>
        <w:t>device</w:t>
      </w:r>
      <w:r>
        <w:rPr>
          <w:szCs w:val="24"/>
        </w:rPr>
        <w:t xml:space="preserve"> under any of the following circumstances</w:t>
      </w:r>
      <w:proofErr w:type="gramStart"/>
      <w:r>
        <w:rPr>
          <w:szCs w:val="24"/>
        </w:rPr>
        <w:t>:  (</w:t>
      </w:r>
      <w:proofErr w:type="gramEnd"/>
      <w:r>
        <w:rPr>
          <w:szCs w:val="24"/>
        </w:rPr>
        <w:t>Education Code 48901.5, 48901.7)</w:t>
      </w: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Pr="00FF244E" w:rsidRDefault="0078484C" w:rsidP="0078484C">
      <w:pPr>
        <w:autoSpaceDE w:val="0"/>
        <w:autoSpaceDN w:val="0"/>
        <w:ind w:left="720" w:hanging="720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FF244E">
        <w:rPr>
          <w:szCs w:val="24"/>
        </w:rPr>
        <w:t xml:space="preserve">In the case of an emergency, or in response to a perceived threat of danger </w:t>
      </w:r>
    </w:p>
    <w:p w:rsidR="0078484C" w:rsidRPr="00FF244E" w:rsidRDefault="0078484C" w:rsidP="0078484C">
      <w:pPr>
        <w:autoSpaceDE w:val="0"/>
        <w:autoSpaceDN w:val="0"/>
        <w:rPr>
          <w:iCs/>
          <w:szCs w:val="24"/>
        </w:rPr>
      </w:pPr>
    </w:p>
    <w:p w:rsidR="0078484C" w:rsidRPr="007C3743" w:rsidRDefault="0078484C" w:rsidP="0078484C">
      <w:pPr>
        <w:autoSpaceDE w:val="0"/>
        <w:autoSpaceDN w:val="0"/>
        <w:ind w:left="720" w:hanging="72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7C3743">
        <w:rPr>
          <w:szCs w:val="24"/>
        </w:rPr>
        <w:t xml:space="preserve">When a teacher or administrator grants permission to </w:t>
      </w:r>
      <w:r>
        <w:rPr>
          <w:szCs w:val="24"/>
        </w:rPr>
        <w:t>the</w:t>
      </w:r>
      <w:r w:rsidRPr="007C3743">
        <w:rPr>
          <w:szCs w:val="24"/>
        </w:rPr>
        <w:t xml:space="preserve"> student to possess or use a mobile communication device, subject to any reasonable limitation imposed by that teacher or administrator</w:t>
      </w: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ind w:left="720" w:hanging="720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 w:rsidRPr="007C3743">
        <w:rPr>
          <w:szCs w:val="24"/>
        </w:rPr>
        <w:t>When a licensed physician or surgeon determines that the possession or use is necessary for the student</w:t>
      </w:r>
      <w:r>
        <w:rPr>
          <w:szCs w:val="24"/>
        </w:rPr>
        <w:t>'</w:t>
      </w:r>
      <w:r w:rsidRPr="007C3743">
        <w:rPr>
          <w:szCs w:val="24"/>
        </w:rPr>
        <w:t xml:space="preserve">s health and well-being  </w:t>
      </w: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Pr="005D2B23" w:rsidRDefault="0078484C" w:rsidP="0078484C">
      <w:pPr>
        <w:autoSpaceDE w:val="0"/>
        <w:autoSpaceDN w:val="0"/>
        <w:ind w:left="720" w:hanging="720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Pr="005D2B23">
        <w:rPr>
          <w:szCs w:val="24"/>
        </w:rPr>
        <w:t xml:space="preserve">When the possession or use is required by </w:t>
      </w:r>
      <w:r>
        <w:rPr>
          <w:szCs w:val="24"/>
        </w:rPr>
        <w:t>the</w:t>
      </w:r>
      <w:r w:rsidRPr="005D2B23">
        <w:rPr>
          <w:szCs w:val="24"/>
        </w:rPr>
        <w:t xml:space="preserve"> student</w:t>
      </w:r>
      <w:r>
        <w:rPr>
          <w:szCs w:val="24"/>
        </w:rPr>
        <w:t>'</w:t>
      </w:r>
      <w:r w:rsidRPr="005D2B23">
        <w:rPr>
          <w:szCs w:val="24"/>
        </w:rPr>
        <w:t>s individualized education p</w:t>
      </w:r>
      <w:r>
        <w:rPr>
          <w:szCs w:val="24"/>
        </w:rPr>
        <w:t>rogram</w:t>
      </w:r>
      <w:r w:rsidRPr="005D2B23">
        <w:rPr>
          <w:szCs w:val="24"/>
        </w:rPr>
        <w:t xml:space="preserve">  </w:t>
      </w:r>
    </w:p>
    <w:p w:rsidR="0078484C" w:rsidRPr="00385249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i/>
          <w:iCs/>
          <w:sz w:val="20"/>
        </w:rPr>
      </w:pPr>
      <w:r>
        <w:rPr>
          <w:i/>
          <w:iCs/>
          <w:sz w:val="20"/>
        </w:rPr>
        <w:t>(cf. 6159 - Individualized Education Program)</w:t>
      </w: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  <w:r>
        <w:rPr>
          <w:szCs w:val="24"/>
        </w:rPr>
        <w:t>Smartphones and other mobile communication devices shall not be used in any manner which infringes on the privacy rights of any other person.</w:t>
      </w: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  <w:r w:rsidRPr="008E4108">
        <w:rPr>
          <w:szCs w:val="24"/>
        </w:rPr>
        <w:t xml:space="preserve">When a school official </w:t>
      </w:r>
      <w:r>
        <w:rPr>
          <w:szCs w:val="24"/>
        </w:rPr>
        <w:t xml:space="preserve">reasonably </w:t>
      </w:r>
      <w:r w:rsidRPr="008E4108">
        <w:rPr>
          <w:szCs w:val="24"/>
        </w:rPr>
        <w:t xml:space="preserve">suspects that a search of </w:t>
      </w:r>
      <w:r>
        <w:rPr>
          <w:szCs w:val="24"/>
        </w:rPr>
        <w:t>a student's</w:t>
      </w:r>
      <w:r w:rsidRPr="008E4108">
        <w:rPr>
          <w:szCs w:val="24"/>
        </w:rPr>
        <w:t xml:space="preserve"> </w:t>
      </w:r>
      <w:r>
        <w:rPr>
          <w:szCs w:val="24"/>
        </w:rPr>
        <w:t>mobile communication device</w:t>
      </w:r>
      <w:r w:rsidRPr="008E4108">
        <w:rPr>
          <w:szCs w:val="24"/>
        </w:rPr>
        <w:t xml:space="preserve"> will turn up evidence of the student's violation of the law or school rules, such a search shall be conducted in accordance with BP/AR 5145.12 - Search and Seizure.</w:t>
      </w: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(cf. 5145.12 - Search and Seizure)</w:t>
      </w:r>
    </w:p>
    <w:p w:rsidR="0078484C" w:rsidRPr="008E4108" w:rsidRDefault="0078484C" w:rsidP="0078484C">
      <w:pPr>
        <w:autoSpaceDE w:val="0"/>
        <w:autoSpaceDN w:val="0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(cf. 5145.2 - Freedom of Speech/Expression)</w:t>
      </w:r>
    </w:p>
    <w:p w:rsidR="0078484C" w:rsidRPr="007C3743" w:rsidRDefault="0078484C" w:rsidP="0078484C">
      <w:pPr>
        <w:autoSpaceDE w:val="0"/>
        <w:autoSpaceDN w:val="0"/>
        <w:rPr>
          <w:szCs w:val="24"/>
        </w:rPr>
      </w:pPr>
      <w:r w:rsidRPr="007C3743">
        <w:rPr>
          <w:szCs w:val="24"/>
        </w:rPr>
        <w:lastRenderedPageBreak/>
        <w:tab/>
        <w:t>BP 5131.8(b)</w:t>
      </w:r>
    </w:p>
    <w:p w:rsidR="0078484C" w:rsidRPr="007C3743" w:rsidRDefault="0078484C" w:rsidP="0078484C">
      <w:pPr>
        <w:autoSpaceDE w:val="0"/>
        <w:autoSpaceDN w:val="0"/>
        <w:rPr>
          <w:szCs w:val="24"/>
        </w:rPr>
      </w:pPr>
    </w:p>
    <w:p w:rsidR="0078484C" w:rsidRPr="007C3743" w:rsidRDefault="0078484C" w:rsidP="0078484C">
      <w:pPr>
        <w:autoSpaceDE w:val="0"/>
        <w:autoSpaceDN w:val="0"/>
        <w:rPr>
          <w:szCs w:val="24"/>
        </w:rPr>
      </w:pPr>
    </w:p>
    <w:p w:rsidR="0078484C" w:rsidRPr="007C3743" w:rsidRDefault="0078484C" w:rsidP="0078484C">
      <w:pPr>
        <w:autoSpaceDE w:val="0"/>
        <w:autoSpaceDN w:val="0"/>
        <w:rPr>
          <w:szCs w:val="24"/>
        </w:rPr>
      </w:pPr>
      <w:r w:rsidRPr="007C3743">
        <w:rPr>
          <w:b/>
          <w:bCs/>
          <w:szCs w:val="24"/>
        </w:rPr>
        <w:t xml:space="preserve">MOBILE COMMUNICATION </w:t>
      </w:r>
      <w:proofErr w:type="gramStart"/>
      <w:r w:rsidRPr="007C3743">
        <w:rPr>
          <w:b/>
          <w:bCs/>
          <w:szCs w:val="24"/>
        </w:rPr>
        <w:t>DEVICES</w:t>
      </w:r>
      <w:r w:rsidRPr="007C3743">
        <w:rPr>
          <w:szCs w:val="24"/>
        </w:rPr>
        <w:t xml:space="preserve">  (</w:t>
      </w:r>
      <w:proofErr w:type="gramEnd"/>
      <w:r w:rsidRPr="007C3743">
        <w:rPr>
          <w:szCs w:val="24"/>
        </w:rPr>
        <w:t>continued)</w:t>
      </w:r>
    </w:p>
    <w:p w:rsidR="0078484C" w:rsidRPr="00385249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  <w:r w:rsidRPr="008E4108">
        <w:rPr>
          <w:szCs w:val="24"/>
        </w:rPr>
        <w:t xml:space="preserve">When a student uses </w:t>
      </w:r>
      <w:r>
        <w:rPr>
          <w:szCs w:val="24"/>
        </w:rPr>
        <w:t xml:space="preserve">a mobile communication device </w:t>
      </w:r>
      <w:r w:rsidRPr="008E4108">
        <w:rPr>
          <w:szCs w:val="24"/>
        </w:rPr>
        <w:t xml:space="preserve">in an </w:t>
      </w:r>
      <w:r>
        <w:rPr>
          <w:szCs w:val="24"/>
        </w:rPr>
        <w:t>unauthorized</w:t>
      </w:r>
      <w:r w:rsidRPr="008E4108">
        <w:rPr>
          <w:szCs w:val="24"/>
        </w:rPr>
        <w:t xml:space="preserve"> </w:t>
      </w:r>
      <w:r>
        <w:rPr>
          <w:szCs w:val="24"/>
        </w:rPr>
        <w:t>manner</w:t>
      </w:r>
      <w:r w:rsidRPr="008E4108">
        <w:rPr>
          <w:szCs w:val="24"/>
        </w:rPr>
        <w:t xml:space="preserve">, </w:t>
      </w:r>
      <w:r>
        <w:rPr>
          <w:szCs w:val="24"/>
        </w:rPr>
        <w:t xml:space="preserve">the student may be disciplined and </w:t>
      </w:r>
      <w:r w:rsidRPr="008E4108">
        <w:rPr>
          <w:szCs w:val="24"/>
        </w:rPr>
        <w:t xml:space="preserve">a district employee may confiscate the device.  The employee shall store the </w:t>
      </w:r>
      <w:r>
        <w:rPr>
          <w:szCs w:val="24"/>
        </w:rPr>
        <w:t>device</w:t>
      </w:r>
      <w:r w:rsidRPr="008E4108">
        <w:rPr>
          <w:szCs w:val="24"/>
        </w:rPr>
        <w:t xml:space="preserve"> secure</w:t>
      </w:r>
      <w:r>
        <w:rPr>
          <w:szCs w:val="24"/>
        </w:rPr>
        <w:t>ly</w:t>
      </w:r>
      <w:r w:rsidRPr="008E4108">
        <w:rPr>
          <w:szCs w:val="24"/>
        </w:rPr>
        <w:t xml:space="preserve"> until </w:t>
      </w:r>
      <w:r>
        <w:rPr>
          <w:szCs w:val="24"/>
        </w:rPr>
        <w:t xml:space="preserve">it is returned to the student or turned over to the principal or designee, as appropriate. </w:t>
      </w: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  <w:r>
        <w:rPr>
          <w:szCs w:val="24"/>
        </w:rPr>
        <w:t>A s</w:t>
      </w:r>
      <w:r w:rsidRPr="008E4108">
        <w:rPr>
          <w:szCs w:val="24"/>
        </w:rPr>
        <w:t>tudent may</w:t>
      </w:r>
      <w:r>
        <w:rPr>
          <w:szCs w:val="24"/>
        </w:rPr>
        <w:t xml:space="preserve"> also</w:t>
      </w:r>
      <w:r w:rsidRPr="008E4108">
        <w:rPr>
          <w:szCs w:val="24"/>
        </w:rPr>
        <w:t xml:space="preserve"> be subject to discipline, in accordance with law, Board policy, or administrative regulation, for off-campus </w:t>
      </w:r>
      <w:r>
        <w:rPr>
          <w:szCs w:val="24"/>
        </w:rPr>
        <w:t xml:space="preserve">use of a mobile communication device </w:t>
      </w:r>
      <w:r w:rsidRPr="008E4108">
        <w:rPr>
          <w:szCs w:val="24"/>
        </w:rPr>
        <w:t>which poses a threat or danger to the safety of students, staff, or district property or substantially disrupts school activities.</w:t>
      </w: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385249" w:rsidRDefault="0078484C" w:rsidP="0078484C">
      <w:pPr>
        <w:autoSpaceDE w:val="0"/>
        <w:autoSpaceDN w:val="0"/>
        <w:rPr>
          <w:szCs w:val="24"/>
        </w:rPr>
      </w:pPr>
      <w:r w:rsidRPr="008E4108">
        <w:rPr>
          <w:szCs w:val="24"/>
        </w:rPr>
        <w:t xml:space="preserve">The </w:t>
      </w:r>
      <w:r>
        <w:rPr>
          <w:szCs w:val="24"/>
        </w:rPr>
        <w:t xml:space="preserve">Superintendent or designee shall inform students that the </w:t>
      </w:r>
      <w:r w:rsidRPr="008E4108">
        <w:rPr>
          <w:szCs w:val="24"/>
        </w:rPr>
        <w:t xml:space="preserve">district </w:t>
      </w:r>
      <w:r>
        <w:rPr>
          <w:szCs w:val="24"/>
        </w:rPr>
        <w:t>will</w:t>
      </w:r>
      <w:r w:rsidRPr="008E4108">
        <w:rPr>
          <w:szCs w:val="24"/>
        </w:rPr>
        <w:t xml:space="preserve"> not be responsible for </w:t>
      </w:r>
      <w:r>
        <w:rPr>
          <w:szCs w:val="24"/>
        </w:rPr>
        <w:t xml:space="preserve">a </w:t>
      </w:r>
      <w:r w:rsidRPr="008E4108">
        <w:rPr>
          <w:szCs w:val="24"/>
        </w:rPr>
        <w:t>student</w:t>
      </w:r>
      <w:r>
        <w:rPr>
          <w:szCs w:val="24"/>
        </w:rPr>
        <w:t>'s</w:t>
      </w:r>
      <w:r w:rsidRPr="008E4108">
        <w:rPr>
          <w:szCs w:val="24"/>
        </w:rPr>
        <w:t xml:space="preserve"> </w:t>
      </w:r>
      <w:r>
        <w:rPr>
          <w:szCs w:val="24"/>
        </w:rPr>
        <w:t>mobile communication device</w:t>
      </w:r>
      <w:r w:rsidRPr="008E4108">
        <w:rPr>
          <w:szCs w:val="24"/>
        </w:rPr>
        <w:t xml:space="preserve"> which </w:t>
      </w:r>
      <w:r>
        <w:rPr>
          <w:szCs w:val="24"/>
        </w:rPr>
        <w:t>is</w:t>
      </w:r>
      <w:r w:rsidRPr="008E4108">
        <w:rPr>
          <w:szCs w:val="24"/>
        </w:rPr>
        <w:t xml:space="preserve"> brought on campus or to a school activity and </w:t>
      </w:r>
      <w:r>
        <w:rPr>
          <w:szCs w:val="24"/>
        </w:rPr>
        <w:t>is</w:t>
      </w:r>
      <w:r w:rsidRPr="008E4108">
        <w:rPr>
          <w:szCs w:val="24"/>
        </w:rPr>
        <w:t xml:space="preserve"> lost, stolen, or damaged.</w:t>
      </w: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Legal Reference</w:t>
      </w:r>
      <w:proofErr w:type="gramStart"/>
      <w:r w:rsidRPr="008E4108">
        <w:rPr>
          <w:i/>
          <w:sz w:val="20"/>
          <w:szCs w:val="24"/>
        </w:rPr>
        <w:t>:  (</w:t>
      </w:r>
      <w:proofErr w:type="gramEnd"/>
      <w:r w:rsidRPr="008E4108">
        <w:rPr>
          <w:i/>
          <w:sz w:val="20"/>
          <w:szCs w:val="24"/>
        </w:rPr>
        <w:t>see next page)</w:t>
      </w: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  <w:r w:rsidRPr="008E4108">
        <w:rPr>
          <w:szCs w:val="24"/>
        </w:rPr>
        <w:lastRenderedPageBreak/>
        <w:tab/>
        <w:t>BP 5131</w:t>
      </w:r>
      <w:r>
        <w:rPr>
          <w:szCs w:val="24"/>
        </w:rPr>
        <w:t>.8</w:t>
      </w:r>
      <w:r w:rsidRPr="008E4108">
        <w:rPr>
          <w:szCs w:val="24"/>
        </w:rPr>
        <w:t>(</w:t>
      </w:r>
      <w:r>
        <w:rPr>
          <w:szCs w:val="24"/>
        </w:rPr>
        <w:t>c</w:t>
      </w:r>
      <w:r w:rsidRPr="008E4108">
        <w:rPr>
          <w:szCs w:val="24"/>
        </w:rPr>
        <w:t>)</w:t>
      </w: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Default="0078484C" w:rsidP="0078484C">
      <w:pPr>
        <w:autoSpaceDE w:val="0"/>
        <w:autoSpaceDN w:val="0"/>
        <w:rPr>
          <w:szCs w:val="24"/>
        </w:rPr>
      </w:pPr>
      <w:r>
        <w:rPr>
          <w:b/>
          <w:szCs w:val="24"/>
        </w:rPr>
        <w:t xml:space="preserve">MOBILE COMMUNICATION </w:t>
      </w:r>
      <w:proofErr w:type="gramStart"/>
      <w:r>
        <w:rPr>
          <w:b/>
          <w:szCs w:val="24"/>
        </w:rPr>
        <w:t>DEVICES</w:t>
      </w:r>
      <w:r w:rsidRPr="008E4108">
        <w:rPr>
          <w:szCs w:val="24"/>
        </w:rPr>
        <w:t xml:space="preserve">  (</w:t>
      </w:r>
      <w:proofErr w:type="gramEnd"/>
      <w:r w:rsidRPr="008E4108">
        <w:rPr>
          <w:szCs w:val="24"/>
        </w:rPr>
        <w:t>continued)</w:t>
      </w: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8E4108" w:rsidRDefault="0078484C" w:rsidP="0078484C">
      <w:pPr>
        <w:autoSpaceDE w:val="0"/>
        <w:autoSpaceDN w:val="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Legal Reference: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  <w:u w:val="single"/>
        </w:rPr>
      </w:pPr>
      <w:r w:rsidRPr="008E4108">
        <w:rPr>
          <w:i/>
          <w:sz w:val="20"/>
          <w:szCs w:val="24"/>
          <w:u w:val="single"/>
        </w:rPr>
        <w:t>EDUCATION CODE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200-262.</w:t>
      </w:r>
      <w:proofErr w:type="gramStart"/>
      <w:r w:rsidRPr="008E4108">
        <w:rPr>
          <w:i/>
          <w:sz w:val="20"/>
          <w:szCs w:val="24"/>
        </w:rPr>
        <w:t>4  Prohibition</w:t>
      </w:r>
      <w:proofErr w:type="gramEnd"/>
      <w:r w:rsidRPr="008E4108">
        <w:rPr>
          <w:i/>
          <w:sz w:val="20"/>
          <w:szCs w:val="24"/>
        </w:rPr>
        <w:t xml:space="preserve"> of discrimination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32280-</w:t>
      </w:r>
      <w:proofErr w:type="gramStart"/>
      <w:r w:rsidRPr="008E4108">
        <w:rPr>
          <w:i/>
          <w:sz w:val="20"/>
          <w:szCs w:val="24"/>
        </w:rPr>
        <w:t>32289  Comprehensive</w:t>
      </w:r>
      <w:proofErr w:type="gramEnd"/>
      <w:r w:rsidRPr="008E4108">
        <w:rPr>
          <w:i/>
          <w:sz w:val="20"/>
          <w:szCs w:val="24"/>
        </w:rPr>
        <w:t xml:space="preserve"> safety plan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proofErr w:type="gramStart"/>
      <w:r w:rsidRPr="008E4108">
        <w:rPr>
          <w:i/>
          <w:sz w:val="20"/>
          <w:szCs w:val="24"/>
        </w:rPr>
        <w:t>35181  Governing</w:t>
      </w:r>
      <w:proofErr w:type="gramEnd"/>
      <w:r w:rsidRPr="008E4108">
        <w:rPr>
          <w:i/>
          <w:sz w:val="20"/>
          <w:szCs w:val="24"/>
        </w:rPr>
        <w:t xml:space="preserve"> board authority to set policy on responsibilities of students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35291-35291.</w:t>
      </w:r>
      <w:proofErr w:type="gramStart"/>
      <w:r w:rsidRPr="008E4108">
        <w:rPr>
          <w:i/>
          <w:sz w:val="20"/>
          <w:szCs w:val="24"/>
        </w:rPr>
        <w:t>5  Rules</w:t>
      </w:r>
      <w:proofErr w:type="gramEnd"/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proofErr w:type="gramStart"/>
      <w:r w:rsidRPr="008E4108">
        <w:rPr>
          <w:i/>
          <w:sz w:val="20"/>
          <w:szCs w:val="24"/>
        </w:rPr>
        <w:t>44807  Duty</w:t>
      </w:r>
      <w:proofErr w:type="gramEnd"/>
      <w:r w:rsidRPr="008E4108">
        <w:rPr>
          <w:i/>
          <w:sz w:val="20"/>
          <w:szCs w:val="24"/>
        </w:rPr>
        <w:t xml:space="preserve"> concerning conduct of students</w:t>
      </w:r>
    </w:p>
    <w:p w:rsidR="0078484C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48900-</w:t>
      </w:r>
      <w:proofErr w:type="gramStart"/>
      <w:r w:rsidRPr="008E4108">
        <w:rPr>
          <w:i/>
          <w:sz w:val="20"/>
          <w:szCs w:val="24"/>
        </w:rPr>
        <w:t>48925  Suspension</w:t>
      </w:r>
      <w:proofErr w:type="gramEnd"/>
      <w:r w:rsidRPr="008E4108">
        <w:rPr>
          <w:i/>
          <w:sz w:val="20"/>
          <w:szCs w:val="24"/>
        </w:rPr>
        <w:t xml:space="preserve"> and expulsion</w:t>
      </w:r>
      <w:r>
        <w:rPr>
          <w:i/>
          <w:sz w:val="20"/>
          <w:szCs w:val="24"/>
        </w:rPr>
        <w:t>, especially:</w:t>
      </w:r>
    </w:p>
    <w:p w:rsidR="0078484C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proofErr w:type="gramStart"/>
      <w:r>
        <w:rPr>
          <w:i/>
          <w:sz w:val="20"/>
          <w:szCs w:val="24"/>
        </w:rPr>
        <w:t>48901.5  Regulation</w:t>
      </w:r>
      <w:proofErr w:type="gramEnd"/>
      <w:r>
        <w:rPr>
          <w:i/>
          <w:sz w:val="20"/>
          <w:szCs w:val="24"/>
        </w:rPr>
        <w:t xml:space="preserve"> of possession or use of electronic signaling devices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proofErr w:type="gramStart"/>
      <w:r>
        <w:rPr>
          <w:i/>
          <w:sz w:val="20"/>
          <w:szCs w:val="24"/>
        </w:rPr>
        <w:t>48901.7  Limitation</w:t>
      </w:r>
      <w:proofErr w:type="gramEnd"/>
      <w:r>
        <w:rPr>
          <w:i/>
          <w:sz w:val="20"/>
          <w:szCs w:val="24"/>
        </w:rPr>
        <w:t xml:space="preserve"> or prohibition of student use of cell phones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proofErr w:type="gramStart"/>
      <w:r w:rsidRPr="008E4108">
        <w:rPr>
          <w:i/>
          <w:sz w:val="20"/>
          <w:szCs w:val="24"/>
        </w:rPr>
        <w:t>51512  Prohibition</w:t>
      </w:r>
      <w:proofErr w:type="gramEnd"/>
      <w:r w:rsidRPr="008E4108">
        <w:rPr>
          <w:i/>
          <w:sz w:val="20"/>
          <w:szCs w:val="24"/>
        </w:rPr>
        <w:t xml:space="preserve"> against electronic listening or recording device in classroom without permission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  <w:u w:val="single"/>
        </w:rPr>
      </w:pPr>
      <w:r w:rsidRPr="008E4108">
        <w:rPr>
          <w:i/>
          <w:sz w:val="20"/>
          <w:szCs w:val="24"/>
          <w:u w:val="single"/>
        </w:rPr>
        <w:t>CIVIL CODE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proofErr w:type="gramStart"/>
      <w:r w:rsidRPr="008E4108">
        <w:rPr>
          <w:i/>
          <w:sz w:val="20"/>
          <w:szCs w:val="24"/>
        </w:rPr>
        <w:t>1714.1  Liability</w:t>
      </w:r>
      <w:proofErr w:type="gramEnd"/>
      <w:r w:rsidRPr="008E4108">
        <w:rPr>
          <w:i/>
          <w:sz w:val="20"/>
          <w:szCs w:val="24"/>
        </w:rPr>
        <w:t xml:space="preserve"> of parents and guardians for willful misconduct of minor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  <w:u w:val="single"/>
        </w:rPr>
      </w:pPr>
      <w:r w:rsidRPr="008E4108">
        <w:rPr>
          <w:i/>
          <w:sz w:val="20"/>
          <w:szCs w:val="24"/>
          <w:u w:val="single"/>
        </w:rPr>
        <w:t>PENAL CODE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proofErr w:type="gramStart"/>
      <w:r w:rsidRPr="008E4108">
        <w:rPr>
          <w:i/>
          <w:sz w:val="20"/>
          <w:szCs w:val="24"/>
        </w:rPr>
        <w:t>288.2  Harmful</w:t>
      </w:r>
      <w:proofErr w:type="gramEnd"/>
      <w:r w:rsidRPr="008E4108">
        <w:rPr>
          <w:i/>
          <w:sz w:val="20"/>
          <w:szCs w:val="24"/>
        </w:rPr>
        <w:t xml:space="preserve"> matter with intent to seduce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proofErr w:type="gramStart"/>
      <w:r w:rsidRPr="008E4108">
        <w:rPr>
          <w:i/>
          <w:sz w:val="20"/>
          <w:szCs w:val="24"/>
        </w:rPr>
        <w:t>313  Harmful</w:t>
      </w:r>
      <w:proofErr w:type="gramEnd"/>
      <w:r w:rsidRPr="008E4108">
        <w:rPr>
          <w:i/>
          <w:sz w:val="20"/>
          <w:szCs w:val="24"/>
        </w:rPr>
        <w:t xml:space="preserve"> matter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proofErr w:type="gramStart"/>
      <w:r w:rsidRPr="008E4108">
        <w:rPr>
          <w:i/>
          <w:sz w:val="20"/>
          <w:szCs w:val="24"/>
        </w:rPr>
        <w:t>647  Use</w:t>
      </w:r>
      <w:proofErr w:type="gramEnd"/>
      <w:r w:rsidRPr="008E4108">
        <w:rPr>
          <w:i/>
          <w:sz w:val="20"/>
          <w:szCs w:val="24"/>
        </w:rPr>
        <w:t xml:space="preserve"> of camera or other instrument to invade person</w:t>
      </w:r>
      <w:r>
        <w:rPr>
          <w:i/>
          <w:sz w:val="20"/>
          <w:szCs w:val="24"/>
        </w:rPr>
        <w:t>'</w:t>
      </w:r>
      <w:r w:rsidRPr="008E4108">
        <w:rPr>
          <w:i/>
          <w:sz w:val="20"/>
          <w:szCs w:val="24"/>
        </w:rPr>
        <w:t>s privacy; misdemeanor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proofErr w:type="gramStart"/>
      <w:r w:rsidRPr="008E4108">
        <w:rPr>
          <w:i/>
          <w:sz w:val="20"/>
          <w:szCs w:val="24"/>
        </w:rPr>
        <w:t>653.2  Electronic</w:t>
      </w:r>
      <w:proofErr w:type="gramEnd"/>
      <w:r w:rsidRPr="008E4108">
        <w:rPr>
          <w:i/>
          <w:sz w:val="20"/>
          <w:szCs w:val="24"/>
        </w:rPr>
        <w:t xml:space="preserve"> communication devices, threats to safety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  <w:u w:val="single"/>
        </w:rPr>
      </w:pPr>
      <w:r w:rsidRPr="008E4108">
        <w:rPr>
          <w:i/>
          <w:sz w:val="20"/>
          <w:szCs w:val="24"/>
          <w:u w:val="single"/>
        </w:rPr>
        <w:t>VEHICLE CODE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23123-</w:t>
      </w:r>
      <w:proofErr w:type="gramStart"/>
      <w:r w:rsidRPr="008E4108">
        <w:rPr>
          <w:i/>
          <w:sz w:val="20"/>
          <w:szCs w:val="24"/>
        </w:rPr>
        <w:t>23124  Prohibitions</w:t>
      </w:r>
      <w:proofErr w:type="gramEnd"/>
      <w:r w:rsidRPr="008E4108">
        <w:rPr>
          <w:i/>
          <w:sz w:val="20"/>
          <w:szCs w:val="24"/>
        </w:rPr>
        <w:t xml:space="preserve"> against use of electronic devices while driving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  <w:u w:val="single"/>
        </w:rPr>
      </w:pPr>
      <w:r w:rsidRPr="008E4108">
        <w:rPr>
          <w:i/>
          <w:sz w:val="20"/>
          <w:szCs w:val="24"/>
          <w:u w:val="single"/>
        </w:rPr>
        <w:t>CODE OF REGULATIONS, TITLE 5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300-</w:t>
      </w:r>
      <w:proofErr w:type="gramStart"/>
      <w:r w:rsidRPr="008E4108">
        <w:rPr>
          <w:i/>
          <w:sz w:val="20"/>
          <w:szCs w:val="24"/>
        </w:rPr>
        <w:t>307  Duties</w:t>
      </w:r>
      <w:proofErr w:type="gramEnd"/>
      <w:r w:rsidRPr="008E4108">
        <w:rPr>
          <w:i/>
          <w:sz w:val="20"/>
          <w:szCs w:val="24"/>
        </w:rPr>
        <w:t xml:space="preserve"> of students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  <w:u w:val="single"/>
        </w:rPr>
      </w:pPr>
      <w:r w:rsidRPr="008E4108">
        <w:rPr>
          <w:i/>
          <w:sz w:val="20"/>
          <w:szCs w:val="24"/>
          <w:u w:val="single"/>
        </w:rPr>
        <w:t xml:space="preserve">UNITED STATES CODE, TITLE </w:t>
      </w:r>
      <w:r>
        <w:rPr>
          <w:i/>
          <w:sz w:val="20"/>
          <w:szCs w:val="24"/>
          <w:u w:val="single"/>
        </w:rPr>
        <w:t>20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>
        <w:rPr>
          <w:i/>
          <w:sz w:val="20"/>
          <w:szCs w:val="24"/>
        </w:rPr>
        <w:t>1681-</w:t>
      </w:r>
      <w:proofErr w:type="gramStart"/>
      <w:r>
        <w:rPr>
          <w:i/>
          <w:sz w:val="20"/>
          <w:szCs w:val="24"/>
        </w:rPr>
        <w:t>1688  Discrimination</w:t>
      </w:r>
      <w:proofErr w:type="gramEnd"/>
      <w:r>
        <w:rPr>
          <w:i/>
          <w:sz w:val="20"/>
          <w:szCs w:val="24"/>
        </w:rPr>
        <w:t xml:space="preserve"> based on sex or blindness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  <w:u w:val="single"/>
        </w:rPr>
      </w:pPr>
      <w:r w:rsidRPr="008E4108">
        <w:rPr>
          <w:i/>
          <w:sz w:val="20"/>
          <w:szCs w:val="24"/>
          <w:u w:val="single"/>
        </w:rPr>
        <w:t>COURT DECISIONS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  <w:u w:val="single"/>
        </w:rPr>
        <w:t>J.C. v. Beverly Hills Unified School District</w:t>
      </w:r>
      <w:r w:rsidRPr="008E4108">
        <w:rPr>
          <w:i/>
          <w:sz w:val="20"/>
          <w:szCs w:val="24"/>
        </w:rPr>
        <w:t xml:space="preserve"> (2010) 711 F.Supp.2d 1094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rFonts w:eastAsia="MS Mincho"/>
          <w:i/>
          <w:sz w:val="20"/>
          <w:szCs w:val="24"/>
        </w:rPr>
      </w:pPr>
      <w:r w:rsidRPr="008E4108">
        <w:rPr>
          <w:rFonts w:eastAsia="MS Mincho"/>
          <w:i/>
          <w:sz w:val="20"/>
          <w:szCs w:val="24"/>
          <w:u w:val="single"/>
        </w:rPr>
        <w:t>New Jersey v. T.L.O</w:t>
      </w:r>
      <w:r w:rsidRPr="008E4108">
        <w:rPr>
          <w:rFonts w:eastAsia="MS Mincho"/>
          <w:i/>
          <w:sz w:val="20"/>
          <w:szCs w:val="24"/>
        </w:rPr>
        <w:t>. (1985) 469 U.S. 325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  <w:u w:val="single"/>
        </w:rPr>
        <w:t>Tinker v. Des Moines Independent Community School District</w:t>
      </w:r>
      <w:r w:rsidRPr="008E4108">
        <w:rPr>
          <w:i/>
          <w:sz w:val="20"/>
          <w:szCs w:val="24"/>
        </w:rPr>
        <w:t xml:space="preserve"> (1969) 393 U.S. 503</w:t>
      </w:r>
    </w:p>
    <w:p w:rsidR="0078484C" w:rsidRPr="00385249" w:rsidRDefault="0078484C" w:rsidP="0078484C">
      <w:pPr>
        <w:autoSpaceDE w:val="0"/>
        <w:autoSpaceDN w:val="0"/>
        <w:jc w:val="left"/>
        <w:rPr>
          <w:iCs/>
          <w:szCs w:val="24"/>
        </w:rPr>
      </w:pPr>
    </w:p>
    <w:p w:rsidR="0078484C" w:rsidRPr="008E4108" w:rsidRDefault="0078484C" w:rsidP="0078484C">
      <w:pPr>
        <w:autoSpaceDE w:val="0"/>
        <w:autoSpaceDN w:val="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Management Resources: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  <w:u w:val="single"/>
        </w:rPr>
      </w:pPr>
      <w:r w:rsidRPr="008E4108">
        <w:rPr>
          <w:i/>
          <w:sz w:val="20"/>
          <w:szCs w:val="24"/>
          <w:u w:val="single"/>
        </w:rPr>
        <w:t>CSBA PUBLICATIONS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  <w:u w:val="single"/>
        </w:rPr>
        <w:t>Safe Schools: Strategies for Governing Boards to Ensure Student Success</w:t>
      </w:r>
      <w:r w:rsidRPr="008E4108">
        <w:rPr>
          <w:i/>
          <w:sz w:val="20"/>
          <w:szCs w:val="24"/>
        </w:rPr>
        <w:t>, 2011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  <w:u w:val="single"/>
        </w:rPr>
        <w:t>Cyberbullying: Policy Considerations for Boards</w:t>
      </w:r>
      <w:r w:rsidRPr="008E4108">
        <w:rPr>
          <w:i/>
          <w:sz w:val="20"/>
          <w:szCs w:val="24"/>
        </w:rPr>
        <w:t>, Policy Brief, July 2007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  <w:u w:val="single"/>
        </w:rPr>
      </w:pPr>
      <w:r w:rsidRPr="008E4108">
        <w:rPr>
          <w:i/>
          <w:sz w:val="20"/>
          <w:szCs w:val="24"/>
          <w:u w:val="single"/>
        </w:rPr>
        <w:t>CALIFORNIA DEPARTMENT OF EDUCATION PUBLICATIONS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  <w:u w:val="single"/>
        </w:rPr>
        <w:t>Bullying at School</w:t>
      </w:r>
      <w:r w:rsidRPr="008E4108">
        <w:rPr>
          <w:i/>
          <w:sz w:val="20"/>
          <w:szCs w:val="24"/>
        </w:rPr>
        <w:t>, 2003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  <w:u w:val="single"/>
        </w:rPr>
      </w:pPr>
      <w:r w:rsidRPr="008E4108">
        <w:rPr>
          <w:i/>
          <w:sz w:val="20"/>
          <w:szCs w:val="24"/>
          <w:u w:val="single"/>
        </w:rPr>
        <w:t>WEB SITES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CSBA: http://www.csba.org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California Department of Education, Safe Schools Office: http://www.cde.ca.gov/ls/ss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 xml:space="preserve">Center for Safe and Responsible Internet Use: </w:t>
      </w:r>
      <w:r w:rsidRPr="00754AF8">
        <w:rPr>
          <w:i/>
          <w:sz w:val="20"/>
          <w:szCs w:val="24"/>
        </w:rPr>
        <w:t>https://www.ewa.org/organization/center-safe-and-responsible-internet-use</w:t>
      </w: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National School Safety Center: http://www.schoolsafety.us</w:t>
      </w:r>
    </w:p>
    <w:p w:rsidR="0078484C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r w:rsidRPr="008E4108">
        <w:rPr>
          <w:i/>
          <w:sz w:val="20"/>
          <w:szCs w:val="24"/>
        </w:rPr>
        <w:t>U.S. Department of Education: http://www.ed.gov</w:t>
      </w:r>
    </w:p>
    <w:p w:rsidR="0078484C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</w:p>
    <w:p w:rsidR="0078484C" w:rsidRPr="008E4108" w:rsidRDefault="0078484C" w:rsidP="0078484C">
      <w:pPr>
        <w:autoSpaceDE w:val="0"/>
        <w:autoSpaceDN w:val="0"/>
        <w:ind w:left="720"/>
        <w:jc w:val="left"/>
        <w:rPr>
          <w:i/>
          <w:sz w:val="20"/>
          <w:szCs w:val="24"/>
        </w:rPr>
      </w:pPr>
      <w:bookmarkStart w:id="1" w:name="_GoBack"/>
      <w:bookmarkEnd w:id="1"/>
    </w:p>
    <w:p w:rsidR="0078484C" w:rsidRPr="008E4108" w:rsidRDefault="0078484C" w:rsidP="0078484C">
      <w:pPr>
        <w:autoSpaceDE w:val="0"/>
        <w:autoSpaceDN w:val="0"/>
        <w:rPr>
          <w:szCs w:val="24"/>
        </w:rPr>
      </w:pPr>
    </w:p>
    <w:p w:rsidR="0078484C" w:rsidRPr="003E487E" w:rsidRDefault="0078484C" w:rsidP="0078484C">
      <w:pPr>
        <w:rPr>
          <w:rFonts w:eastAsia="MS Mincho"/>
        </w:rPr>
      </w:pPr>
      <w:r>
        <w:rPr>
          <w:rFonts w:eastAsia="MS Mincho"/>
        </w:rPr>
        <w:t>P</w:t>
      </w:r>
      <w:r w:rsidRPr="003E487E">
        <w:rPr>
          <w:rFonts w:eastAsia="MS Mincho"/>
        </w:rPr>
        <w:t>olicy</w:t>
      </w:r>
      <w:r w:rsidRPr="003E487E">
        <w:rPr>
          <w:rFonts w:eastAsia="MS Mincho"/>
        </w:rPr>
        <w:tab/>
        <w:t>CSBA MANUAL MAINTENANCE SERVICE</w:t>
      </w:r>
    </w:p>
    <w:p w:rsidR="0078484C" w:rsidRPr="003E487E" w:rsidRDefault="0078484C" w:rsidP="0078484C">
      <w:pPr>
        <w:rPr>
          <w:rFonts w:eastAsia="MS Mincho"/>
        </w:rPr>
      </w:pPr>
      <w:r w:rsidRPr="003E487E">
        <w:rPr>
          <w:rFonts w:eastAsia="MS Mincho"/>
        </w:rPr>
        <w:t>adopted:</w:t>
      </w:r>
      <w:r w:rsidRPr="003E487E">
        <w:rPr>
          <w:rFonts w:eastAsia="MS Mincho"/>
        </w:rPr>
        <w:tab/>
      </w:r>
      <w:r>
        <w:rPr>
          <w:rFonts w:eastAsia="MS Mincho"/>
        </w:rPr>
        <w:t>October</w:t>
      </w:r>
      <w:r w:rsidRPr="003E487E">
        <w:rPr>
          <w:rFonts w:eastAsia="MS Mincho"/>
        </w:rPr>
        <w:t xml:space="preserve"> 201</w:t>
      </w:r>
      <w:r>
        <w:rPr>
          <w:rFonts w:eastAsia="MS Mincho"/>
        </w:rPr>
        <w:t>9</w:t>
      </w:r>
    </w:p>
    <w:p w:rsidR="006346C1" w:rsidRDefault="006346C1"/>
    <w:sectPr w:rsidR="00634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C"/>
    <w:rsid w:val="002E7661"/>
    <w:rsid w:val="006346C1"/>
    <w:rsid w:val="007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5BE7"/>
  <w15:chartTrackingRefBased/>
  <w15:docId w15:val="{E289563C-D8FF-4ADE-A4E0-0D8DB15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84C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Clark</dc:creator>
  <cp:keywords/>
  <dc:description/>
  <cp:lastModifiedBy>Kimberley Clark</cp:lastModifiedBy>
  <cp:revision>1</cp:revision>
  <dcterms:created xsi:type="dcterms:W3CDTF">2020-02-28T19:14:00Z</dcterms:created>
  <dcterms:modified xsi:type="dcterms:W3CDTF">2020-02-28T19:16:00Z</dcterms:modified>
</cp:coreProperties>
</file>