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The Fayette County Board of Education is excited to announce:  </w:t>
      </w:r>
      <w:r w:rsidDel="00000000" w:rsidR="00000000" w:rsidRPr="00000000">
        <w:rPr>
          <w:rFonts w:ascii="Merriweather" w:cs="Merriweather" w:eastAsia="Merriweather" w:hAnsi="Merriweather"/>
          <w:b w:val="1"/>
          <w:color w:val="ff00ff"/>
          <w:sz w:val="24"/>
          <w:szCs w:val="24"/>
          <w:rtl w:val="0"/>
        </w:rPr>
        <w:t xml:space="preserve">11th AND 12th grade students at BHS, FCHS, and HUB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will have the opportunity to take dual enrollment courses from Bevill State Community College for specific CTE programs. Students may earn a short-term certificate upon completion of the program.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Impact" w:cs="Impact" w:eastAsia="Impact" w:hAnsi="Impac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erriweather" w:cs="Merriweather" w:eastAsia="Merriweather" w:hAnsi="Merriweather"/>
          <w:i w:val="1"/>
        </w:rPr>
      </w:pPr>
      <w:r w:rsidDel="00000000" w:rsidR="00000000" w:rsidRPr="00000000">
        <w:rPr>
          <w:rFonts w:ascii="Merriweather" w:cs="Merriweather" w:eastAsia="Merriweather" w:hAnsi="Merriweather"/>
          <w:i w:val="1"/>
          <w:rtl w:val="0"/>
        </w:rPr>
        <w:t xml:space="preserve">*CTE Dual enrollment programs require minimum of a 2.0 GPA (except CP).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Merriweather" w:cs="Merriweather" w:eastAsia="Merriweather" w:hAnsi="Merriweather"/>
          <w:i w:val="1"/>
        </w:rPr>
      </w:pPr>
      <w:r w:rsidDel="00000000" w:rsidR="00000000" w:rsidRPr="00000000">
        <w:rPr>
          <w:rFonts w:ascii="Merriweather" w:cs="Merriweather" w:eastAsia="Merriweather" w:hAnsi="Merriweather"/>
          <w:i w:val="1"/>
          <w:rtl w:val="0"/>
        </w:rPr>
        <w:t xml:space="preserve">*Students must submit a dual enrollment scholarship packet by the deadline each semester.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Merriweather" w:cs="Merriweather" w:eastAsia="Merriweather" w:hAnsi="Merriweather"/>
          <w:i w:val="1"/>
        </w:rPr>
      </w:pPr>
      <w:r w:rsidDel="00000000" w:rsidR="00000000" w:rsidRPr="00000000">
        <w:rPr>
          <w:rFonts w:ascii="Merriweather" w:cs="Merriweather" w:eastAsia="Merriweather" w:hAnsi="Merriweather"/>
          <w:i w:val="1"/>
          <w:rtl w:val="0"/>
        </w:rPr>
        <w:t xml:space="preserve">*11th grade students - morning block --- 12th grade students - afternoon block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Merriweather" w:cs="Merriweather" w:eastAsia="Merriweather" w:hAnsi="Merriweather"/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8"/>
          <w:szCs w:val="28"/>
          <w:highlight w:val="yellow"/>
          <w:rtl w:val="0"/>
        </w:rPr>
        <w:t xml:space="preserve">*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8"/>
          <w:szCs w:val="28"/>
          <w:highlight w:val="yellow"/>
          <w:u w:val="single"/>
          <w:rtl w:val="0"/>
        </w:rPr>
        <w:t xml:space="preserve">ALL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8"/>
          <w:szCs w:val="28"/>
          <w:highlight w:val="yellow"/>
          <w:rtl w:val="0"/>
        </w:rPr>
        <w:t xml:space="preserve"> students must ride the bus*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Impact" w:cs="Impact" w:eastAsia="Impact" w:hAnsi="Impac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AUTOMATED MANUFACTURING TECHNOLOGY</w:t>
      </w:r>
      <w:r w:rsidDel="00000000" w:rsidR="00000000" w:rsidRPr="00000000">
        <w:rPr>
          <w:rFonts w:ascii="Impact" w:cs="Impact" w:eastAsia="Impact" w:hAnsi="Impact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(AM) - 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formerly Industrial Maintenance)</w:t>
      </w:r>
    </w:p>
    <w:p w:rsidR="00000000" w:rsidDel="00000000" w:rsidP="00000000" w:rsidRDefault="00000000" w:rsidRPr="00000000" w14:paraId="0000000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Consists of 8 courses:  AC/DC Fundamentals; Industrial Hydraulics &amp; Pneumatics; Programmable Logic Controllers; Robotic Programming; NCCER Core and a one hour college student survival course. Designed for students that want to pursue a career in Industrial Maintenance.</w:t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CAREER PATHWAY ACADEMY (CP)</w:t>
      </w:r>
      <w:r w:rsidDel="00000000" w:rsidR="00000000" w:rsidRPr="00000000">
        <w:rPr>
          <w:rFonts w:ascii="Impact" w:cs="Impact" w:eastAsia="Impact" w:hAnsi="Impact"/>
          <w:sz w:val="32"/>
          <w:szCs w:val="32"/>
          <w:rtl w:val="0"/>
        </w:rPr>
        <w:t xml:space="preserve"> - 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(requires a 3.0 GPA and an application for review)</w:t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Similar courses and pursuits as AM - includes summer requirements before &amp; after 11th grade year. 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INFORMATION TECHNOLOGY (IT) </w:t>
      </w:r>
      <w:r w:rsidDel="00000000" w:rsidR="00000000" w:rsidRPr="00000000">
        <w:rPr>
          <w:rFonts w:ascii="Impact" w:cs="Impact" w:eastAsia="Impact" w:hAnsi="Impact"/>
          <w:sz w:val="32"/>
          <w:szCs w:val="32"/>
          <w:rtl w:val="0"/>
        </w:rPr>
        <w:t xml:space="preserve">- 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(Computer Science) 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Consists of 8 courses:  Computer Logic &amp; Programming; Software &amp; Hardware Support; Operating Systems; Management Information Systems; Network Communications; Database Management Systems; Applications. Designed for students that want to pursue a career related to Computer Science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i w:val="1"/>
          <w:sz w:val="20"/>
          <w:szCs w:val="20"/>
          <w:u w:val="single"/>
        </w:rPr>
      </w:pP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May be taught as a hybrid program (on campus and/or online courses - may include summer courses.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MODERN MANUFACTURING (MM) and LOGISTICS 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Consists of 4 courses: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11th  Grade</w:t>
      </w:r>
      <w:r w:rsidDel="00000000" w:rsidR="00000000" w:rsidRPr="00000000">
        <w:rPr>
          <w:sz w:val="20"/>
          <w:szCs w:val="20"/>
          <w:rtl w:val="0"/>
        </w:rPr>
        <w:t xml:space="preserve"> - MM I (Safety) and MM III (Production)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12th Grade</w:t>
      </w:r>
      <w:r w:rsidDel="00000000" w:rsidR="00000000" w:rsidRPr="00000000">
        <w:rPr>
          <w:sz w:val="20"/>
          <w:szCs w:val="20"/>
          <w:rtl w:val="0"/>
        </w:rPr>
        <w:t xml:space="preserve"> - MM II (Quality) and MM IV(Maintenance). This program allows for hands-on labs at Bevill and FCHS; Fork Lift certification in the senior year; and 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paid</w:t>
      </w:r>
      <w:r w:rsidDel="00000000" w:rsidR="00000000" w:rsidRPr="00000000">
        <w:rPr>
          <w:sz w:val="20"/>
          <w:szCs w:val="20"/>
          <w:rtl w:val="0"/>
        </w:rPr>
        <w:t xml:space="preserve"> Work-Based Learning opportunity with Phifer or other Business and Industry locations starting in the summer before 12th grade year and continuing during the school year.. </w:t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Impact" w:cs="Impact" w:eastAsia="Impact" w:hAnsi="Impact"/>
          <w:i w:val="1"/>
          <w:color w:val="ff0000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OFFICE ADMINISTRATION and TECHNOLOGY (OA)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Consists of 9 courses:  Legal/Social Environment of Business; Keyboarding; Word Processing; Eng. Comp. I; Records/Info. Management.; Machine &amp; Legal Transcription; Human Relationships; Applications, and a one hour college student survival course. The student will choose either legal or medical courses for the last semester.  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i w:val="1"/>
          <w:sz w:val="20"/>
          <w:szCs w:val="20"/>
          <w:u w:val="single"/>
        </w:rPr>
      </w:pP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May be taught as a hybrid program (on campus and/or online courses - may include summer courses.</w:t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Impact" w:cs="Impact" w:eastAsia="Impact" w:hAnsi="Impact"/>
          <w:sz w:val="20"/>
          <w:szCs w:val="20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WELDING (W) </w:t>
      </w:r>
      <w:r w:rsidDel="00000000" w:rsidR="00000000" w:rsidRPr="00000000">
        <w:rPr>
          <w:rFonts w:ascii="Impact" w:cs="Impact" w:eastAsia="Impact" w:hAnsi="Impac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Consists of 4 courses:  WDT108  –  WDT109  –  WDT122  –  WDT123  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Impact" w:cs="Impact" w:eastAsia="Impact" w:hAnsi="Impac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Merriweather" w:cs="Merriweather" w:eastAsia="Merriweather" w:hAnsi="Merriweather"/>
          <w:b w:val="1"/>
          <w:color w:val="9900ff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ff0000"/>
          <w:sz w:val="24"/>
          <w:szCs w:val="24"/>
          <w:rtl w:val="0"/>
        </w:rPr>
        <w:t xml:space="preserve">HEALTH SCIENCE (HS)</w:t>
      </w:r>
      <w:r w:rsidDel="00000000" w:rsidR="00000000" w:rsidRPr="00000000">
        <w:rPr>
          <w:rFonts w:ascii="Merriweather" w:cs="Merriweather" w:eastAsia="Merriweather" w:hAnsi="Merriweather"/>
          <w:b w:val="1"/>
          <w:color w:val="6aa84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color w:val="9900ff"/>
          <w:sz w:val="24"/>
          <w:szCs w:val="24"/>
          <w:rtl w:val="0"/>
        </w:rPr>
        <w:t xml:space="preserve">is offered by the Board of Education at FCHS.. 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Merriweather" w:cs="Merriweather" w:eastAsia="Merriweather" w:hAnsi="Merriweather"/>
          <w:b w:val="1"/>
          <w:i w:val="1"/>
          <w:color w:val="9900ff"/>
          <w:sz w:val="24"/>
          <w:szCs w:val="2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9900ff"/>
          <w:sz w:val="24"/>
          <w:szCs w:val="24"/>
          <w:rtl w:val="0"/>
        </w:rPr>
        <w:t xml:space="preserve">This  program offers a Patient Care Technician (PCT) credential along with other stackable, health-related credentials.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line="240" w:lineRule="auto"/>
      <w:jc w:val="center"/>
      <w:rPr/>
    </w:pPr>
    <w:r w:rsidDel="00000000" w:rsidR="00000000" w:rsidRPr="00000000">
      <w:rPr>
        <w:rFonts w:ascii="Merriweather" w:cs="Merriweather" w:eastAsia="Merriweather" w:hAnsi="Merriweather"/>
        <w:b w:val="1"/>
        <w:sz w:val="24"/>
        <w:szCs w:val="24"/>
        <w:highlight w:val="yellow"/>
        <w:rtl w:val="0"/>
      </w:rPr>
      <w:t xml:space="preserve">CONTACT YOUR LOCAL SCHOOL COUNSELOR FOR SPECIFIC PROGRAM/COURSE LISTINGS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>
        <w:rFonts w:ascii="Merriweather" w:cs="Merriweather" w:eastAsia="Merriweather" w:hAnsi="Merriweather"/>
        <w:b w:val="1"/>
        <w:color w:val="0000ff"/>
        <w:sz w:val="30"/>
        <w:szCs w:val="30"/>
      </w:rPr>
    </w:pPr>
    <w:r w:rsidDel="00000000" w:rsidR="00000000" w:rsidRPr="00000000">
      <w:rPr>
        <w:rFonts w:ascii="Merriweather" w:cs="Merriweather" w:eastAsia="Merriweather" w:hAnsi="Merriweather"/>
        <w:b w:val="1"/>
        <w:color w:val="0000ff"/>
        <w:sz w:val="30"/>
        <w:szCs w:val="30"/>
        <w:rtl w:val="0"/>
      </w:rPr>
      <w:t xml:space="preserve">2023-2024  BEVILL CAREER/TECHNICAL EDUCATION (CTE) </w:t>
    </w:r>
  </w:p>
  <w:p w:rsidR="00000000" w:rsidDel="00000000" w:rsidP="00000000" w:rsidRDefault="00000000" w:rsidRPr="00000000" w14:paraId="00000020">
    <w:pPr>
      <w:jc w:val="center"/>
      <w:rPr>
        <w:rFonts w:ascii="Merriweather" w:cs="Merriweather" w:eastAsia="Merriweather" w:hAnsi="Merriweather"/>
        <w:b w:val="1"/>
        <w:sz w:val="32"/>
        <w:szCs w:val="32"/>
      </w:rPr>
    </w:pPr>
    <w:r w:rsidDel="00000000" w:rsidR="00000000" w:rsidRPr="00000000">
      <w:rPr>
        <w:rFonts w:ascii="Merriweather" w:cs="Merriweather" w:eastAsia="Merriweather" w:hAnsi="Merriweather"/>
        <w:b w:val="1"/>
        <w:color w:val="0000ff"/>
        <w:sz w:val="32"/>
        <w:szCs w:val="32"/>
        <w:rtl w:val="0"/>
      </w:rPr>
      <w:t xml:space="preserve">DUAL ENROLLMENT PROGRAMS</w:t>
    </w:r>
    <w:r w:rsidDel="00000000" w:rsidR="00000000" w:rsidRPr="00000000">
      <w:rPr>
        <w:rFonts w:ascii="Merriweather" w:cs="Merriweather" w:eastAsia="Merriweather" w:hAnsi="Merriweather"/>
        <w:b w:val="1"/>
        <w:sz w:val="32"/>
        <w:szCs w:val="32"/>
        <w:rtl w:val="0"/>
      </w:rPr>
      <w:t xml:space="preserve"> </w:t>
    </w:r>
  </w:p>
  <w:p w:rsidR="00000000" w:rsidDel="00000000" w:rsidP="00000000" w:rsidRDefault="00000000" w:rsidRPr="00000000" w14:paraId="00000021">
    <w:pPr>
      <w:spacing w:line="240" w:lineRule="auto"/>
      <w:jc w:val="center"/>
      <w:rPr>
        <w:rFonts w:ascii="Impact" w:cs="Impact" w:eastAsia="Impact" w:hAnsi="Impact"/>
        <w:sz w:val="20"/>
        <w:szCs w:val="20"/>
      </w:rPr>
    </w:pPr>
    <w:r w:rsidDel="00000000" w:rsidR="00000000" w:rsidRPr="00000000">
      <w:rPr>
        <w:rFonts w:ascii="Impact" w:cs="Impact" w:eastAsia="Impact" w:hAnsi="Impact"/>
        <w:sz w:val="20"/>
        <w:szCs w:val="20"/>
        <w:rtl w:val="0"/>
      </w:rPr>
      <w:t xml:space="preserve">4-4-23</w:t>
    </w:r>
  </w:p>
  <w:p w:rsidR="00000000" w:rsidDel="00000000" w:rsidP="00000000" w:rsidRDefault="00000000" w:rsidRPr="00000000" w14:paraId="00000022">
    <w:pPr>
      <w:rPr>
        <w:sz w:val="8"/>
        <w:szCs w:val="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