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8"/>
        <w:gridCol w:w="1102"/>
      </w:tblGrid>
      <w:tr w:rsidR="00A166D2" w14:paraId="69E27046" w14:textId="77777777" w:rsidTr="00A1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2" w:type="dxa"/>
          <w:cantSplit/>
          <w:trHeight w:val="626"/>
        </w:trPr>
        <w:tc>
          <w:tcPr>
            <w:tcW w:w="9338" w:type="dxa"/>
          </w:tcPr>
          <w:tbl>
            <w:tblPr>
              <w:tblW w:w="9285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4"/>
              <w:gridCol w:w="7561"/>
            </w:tblGrid>
            <w:tr w:rsidR="00A166D2" w:rsidRPr="006A0FE3" w14:paraId="1232F229" w14:textId="77777777" w:rsidTr="005710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26"/>
              </w:trPr>
              <w:tc>
                <w:tcPr>
                  <w:tcW w:w="1724" w:type="dxa"/>
                </w:tcPr>
                <w:p w14:paraId="77219C2B" w14:textId="77777777" w:rsidR="00A166D2" w:rsidRPr="006A0FE3" w:rsidRDefault="00A166D2" w:rsidP="00A166D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Bookman" w:hAnsi="Bookman"/>
                      <w:b/>
                      <w:i/>
                      <w:sz w:val="48"/>
                    </w:rPr>
                  </w:pPr>
                  <w:r w:rsidRPr="006A0FE3">
                    <w:rPr>
                      <w:rFonts w:ascii="Bookman" w:hAnsi="Bookman"/>
                      <w:b/>
                      <w:i/>
                      <w:sz w:val="48"/>
                    </w:rPr>
                    <w:t>WCSD</w:t>
                  </w:r>
                </w:p>
              </w:tc>
              <w:tc>
                <w:tcPr>
                  <w:tcW w:w="7561" w:type="dxa"/>
                </w:tcPr>
                <w:p w14:paraId="5F712205" w14:textId="77777777" w:rsidR="00A166D2" w:rsidRPr="006A0FE3" w:rsidRDefault="00A166D2" w:rsidP="00A166D2">
                  <w:pPr>
                    <w:pStyle w:val="Header"/>
                    <w:pBdr>
                      <w:bottom w:val="single" w:sz="6" w:space="0" w:color="auto"/>
                      <w:between w:val="single" w:sz="6" w:space="0" w:color="auto"/>
                    </w:pBdr>
                    <w:tabs>
                      <w:tab w:val="clear" w:pos="4320"/>
                      <w:tab w:val="clear" w:pos="8640"/>
                    </w:tabs>
                    <w:rPr>
                      <w:rFonts w:ascii="Bookman" w:hAnsi="Bookman"/>
                      <w:i/>
                      <w:sz w:val="20"/>
                    </w:rPr>
                  </w:pPr>
                  <w:r w:rsidRPr="006A0FE3">
                    <w:rPr>
                      <w:rFonts w:ascii="Bookman" w:hAnsi="Bookman"/>
                      <w:i/>
                      <w:sz w:val="20"/>
                    </w:rPr>
                    <w:t>Wallkill Central School District 1500 Route 208, Box 310, Wallkill NY 12589</w:t>
                  </w:r>
                </w:p>
              </w:tc>
            </w:tr>
          </w:tbl>
          <w:p w14:paraId="0F41C9AB" w14:textId="6E34B571" w:rsidR="00A166D2" w:rsidRDefault="00A166D2" w:rsidP="00A166D2">
            <w:pPr>
              <w:pStyle w:val="Header"/>
              <w:pBdr>
                <w:bottom w:val="single" w:sz="6" w:space="0" w:color="auto"/>
                <w:between w:val="single" w:sz="6" w:space="0" w:color="auto"/>
              </w:pBdr>
              <w:tabs>
                <w:tab w:val="clear" w:pos="4320"/>
                <w:tab w:val="clear" w:pos="8640"/>
              </w:tabs>
              <w:rPr>
                <w:rFonts w:ascii="Bookman" w:hAnsi="Bookman"/>
                <w:i/>
                <w:sz w:val="20"/>
              </w:rPr>
            </w:pPr>
          </w:p>
        </w:tc>
      </w:tr>
      <w:tr w:rsidR="00A166D2" w14:paraId="16227CCE" w14:textId="77777777" w:rsidTr="00A1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/>
        </w:trPr>
        <w:tc>
          <w:tcPr>
            <w:tcW w:w="10440" w:type="dxa"/>
            <w:gridSpan w:val="2"/>
          </w:tcPr>
          <w:p w14:paraId="2EFA0E63" w14:textId="77777777" w:rsidR="00A166D2" w:rsidRDefault="00A166D2" w:rsidP="00A166D2">
            <w:pPr>
              <w:spacing w:line="200" w:lineRule="exact"/>
              <w:jc w:val="center"/>
              <w:rPr>
                <w:rFonts w:ascii="Bookman" w:hAnsi="Bookman"/>
                <w:i/>
                <w:sz w:val="20"/>
              </w:rPr>
            </w:pPr>
            <w:r>
              <w:rPr>
                <w:rFonts w:ascii="Bookman" w:hAnsi="Bookman"/>
                <w:i/>
                <w:sz w:val="20"/>
              </w:rPr>
              <w:t>TEL. (845) 895-7104</w:t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  <w:t>FAX (845) 895-8079</w:t>
            </w:r>
          </w:p>
          <w:p w14:paraId="4A06C774" w14:textId="77777777" w:rsidR="00A166D2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</w:p>
          <w:p w14:paraId="011E7EAB" w14:textId="77777777" w:rsidR="00A166D2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  <w:r>
              <w:t>Tara Rounds</w:t>
            </w:r>
          </w:p>
          <w:p w14:paraId="09EE0B37" w14:textId="77777777" w:rsidR="00A166D2" w:rsidRPr="005D2CFD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  <w:r w:rsidRPr="005D2CFD">
              <w:t>Assistant Superintendent of Special Education</w:t>
            </w:r>
          </w:p>
          <w:p w14:paraId="0C30ED17" w14:textId="77777777" w:rsidR="00A166D2" w:rsidRPr="005D2CFD" w:rsidRDefault="00A166D2" w:rsidP="00A166D2">
            <w:pPr>
              <w:jc w:val="center"/>
              <w:rPr>
                <w:rFonts w:ascii="Bookman Old Style" w:hAnsi="Bookman Old Style"/>
                <w:i/>
                <w:sz w:val="20"/>
                <w:szCs w:val="16"/>
              </w:rPr>
            </w:pPr>
            <w:r w:rsidRPr="005D2CFD">
              <w:rPr>
                <w:rFonts w:ascii="Bookman Old Style" w:hAnsi="Bookman Old Style"/>
                <w:i/>
                <w:sz w:val="20"/>
                <w:szCs w:val="16"/>
              </w:rPr>
              <w:t>and Intervention Services</w:t>
            </w:r>
          </w:p>
          <w:p w14:paraId="4C043B7F" w14:textId="77777777" w:rsidR="00A166D2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</w:p>
          <w:p w14:paraId="596B58CE" w14:textId="77777777" w:rsidR="00A166D2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  <w:r>
              <w:t>Nicole Parete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David Albert</w:t>
            </w:r>
          </w:p>
          <w:p w14:paraId="063ABAF2" w14:textId="77777777" w:rsidR="00A166D2" w:rsidRDefault="00A166D2" w:rsidP="00A166D2">
            <w:pPr>
              <w:pStyle w:val="Heading6"/>
              <w:spacing w:line="200" w:lineRule="exact"/>
              <w:ind w:left="0" w:firstLine="0"/>
              <w:jc w:val="center"/>
            </w:pPr>
            <w:r>
              <w:t>Coordinator for Special Education</w:t>
            </w:r>
            <w:r>
              <w:tab/>
            </w:r>
            <w:r>
              <w:tab/>
            </w:r>
            <w:r>
              <w:tab/>
            </w:r>
            <w:r>
              <w:tab/>
              <w:t>Coordinator for Special Education</w:t>
            </w:r>
          </w:p>
        </w:tc>
      </w:tr>
    </w:tbl>
    <w:p w14:paraId="10D84F95" w14:textId="77777777" w:rsidR="00FC78EE" w:rsidRDefault="00FC78EE">
      <w:pPr>
        <w:pStyle w:val="BodyText"/>
        <w:spacing w:before="0"/>
        <w:rPr>
          <w:rFonts w:ascii="Bookman Old Style"/>
          <w:b/>
          <w:i/>
          <w:sz w:val="18"/>
        </w:rPr>
      </w:pPr>
    </w:p>
    <w:p w14:paraId="10D84F96" w14:textId="77777777" w:rsidR="00FC78EE" w:rsidRDefault="00FC78EE">
      <w:pPr>
        <w:pStyle w:val="BodyText"/>
        <w:rPr>
          <w:rFonts w:ascii="Bookman Old Style"/>
          <w:b/>
          <w:i/>
          <w:sz w:val="21"/>
        </w:rPr>
      </w:pPr>
    </w:p>
    <w:p w14:paraId="10D84F97" w14:textId="77777777" w:rsidR="00FC78EE" w:rsidRDefault="006B0A56">
      <w:pPr>
        <w:spacing w:line="275" w:lineRule="exact"/>
        <w:ind w:left="73"/>
        <w:jc w:val="center"/>
        <w:rPr>
          <w:b/>
          <w:sz w:val="24"/>
        </w:rPr>
      </w:pPr>
      <w:r>
        <w:rPr>
          <w:b/>
          <w:sz w:val="24"/>
        </w:rPr>
        <w:t>Wallkill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Assurance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Transportation</w:t>
      </w:r>
    </w:p>
    <w:p w14:paraId="10D84F98" w14:textId="77777777" w:rsidR="00FC78EE" w:rsidRDefault="006B0A56">
      <w:pPr>
        <w:spacing w:line="274" w:lineRule="exact"/>
        <w:ind w:left="82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</w:p>
    <w:p w14:paraId="10D84F99" w14:textId="77777777" w:rsidR="00FC78EE" w:rsidRDefault="006B0A56">
      <w:pPr>
        <w:spacing w:before="1" w:line="237" w:lineRule="auto"/>
        <w:ind w:left="679" w:right="601"/>
        <w:jc w:val="center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Provisions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amended in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the Every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 Succeeds Act of 2015</w:t>
      </w:r>
    </w:p>
    <w:p w14:paraId="10D84F9A" w14:textId="77777777" w:rsidR="00FC78EE" w:rsidRDefault="00FC78EE">
      <w:pPr>
        <w:pStyle w:val="BodyText"/>
        <w:spacing w:before="5"/>
        <w:rPr>
          <w:b/>
          <w:sz w:val="23"/>
        </w:rPr>
      </w:pPr>
    </w:p>
    <w:p w14:paraId="10D84F9B" w14:textId="77777777" w:rsidR="00FC78EE" w:rsidRDefault="006B0A56">
      <w:pPr>
        <w:pStyle w:val="BodyText"/>
        <w:spacing w:before="0" w:line="237" w:lineRule="auto"/>
        <w:ind w:left="592" w:right="733"/>
      </w:pPr>
      <w:r>
        <w:t>The Foster Care provisions under Every Student Succeeds Act (ESSA) requires Local Educational</w:t>
      </w:r>
      <w:r>
        <w:rPr>
          <w:spacing w:val="1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(LEAs)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stability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joint responsibility of LEAs and the child welfare agencies. Consistent with these provisions and in</w:t>
      </w:r>
      <w:r>
        <w:rPr>
          <w:spacing w:val="1"/>
        </w:rPr>
        <w:t xml:space="preserve"> </w:t>
      </w:r>
      <w:r>
        <w:t>accordance with ESSA§1112 [c] [5] [A] and [B]. LEAs receiving Title I funds are directed to submit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Assurances:</w:t>
      </w:r>
    </w:p>
    <w:p w14:paraId="10D84F9C" w14:textId="77777777" w:rsidR="00FC78EE" w:rsidRDefault="00FC78EE">
      <w:pPr>
        <w:pStyle w:val="BodyText"/>
        <w:spacing w:before="3"/>
      </w:pPr>
    </w:p>
    <w:p w14:paraId="10D84F9D" w14:textId="74BD88DE" w:rsidR="00FC78EE" w:rsidRDefault="006B0A56">
      <w:pPr>
        <w:ind w:left="592"/>
        <w:rPr>
          <w:b/>
          <w:sz w:val="24"/>
        </w:rPr>
      </w:pPr>
      <w:r>
        <w:rPr>
          <w:b/>
          <w:sz w:val="24"/>
          <w:u w:val="thick"/>
        </w:rPr>
        <w:t>Procedures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how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Transportation will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be</w:t>
      </w:r>
      <w:r>
        <w:rPr>
          <w:b/>
          <w:spacing w:val="-2"/>
          <w:sz w:val="24"/>
          <w:u w:val="thick"/>
        </w:rPr>
        <w:t xml:space="preserve"> </w:t>
      </w:r>
      <w:r w:rsidR="007B4D6C">
        <w:rPr>
          <w:b/>
          <w:sz w:val="24"/>
          <w:u w:val="thick"/>
        </w:rPr>
        <w:t>provided.</w:t>
      </w:r>
    </w:p>
    <w:p w14:paraId="10D84F9E" w14:textId="77777777" w:rsidR="00FC78EE" w:rsidRDefault="00FC78EE">
      <w:pPr>
        <w:pStyle w:val="BodyText"/>
        <w:spacing w:before="4"/>
        <w:rPr>
          <w:b/>
          <w:sz w:val="15"/>
        </w:rPr>
      </w:pPr>
    </w:p>
    <w:p w14:paraId="10D84F9F" w14:textId="77777777" w:rsidR="00FC78EE" w:rsidRDefault="006B0A56">
      <w:pPr>
        <w:pStyle w:val="BodyText"/>
        <w:spacing w:before="90" w:line="275" w:lineRule="exact"/>
        <w:ind w:left="592"/>
      </w:pPr>
      <w:r>
        <w:t>Scenario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Wallkill 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Wallkill;</w:t>
      </w:r>
      <w:proofErr w:type="gramEnd"/>
    </w:p>
    <w:p w14:paraId="10D84FA0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7"/>
          <w:tab w:val="left" w:pos="2679"/>
        </w:tabs>
        <w:spacing w:line="237" w:lineRule="auto"/>
        <w:ind w:right="61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update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student added to a specific route.</w:t>
      </w:r>
    </w:p>
    <w:p w14:paraId="10D84FA1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7"/>
          <w:tab w:val="left" w:pos="2679"/>
        </w:tabs>
        <w:spacing w:line="237" w:lineRule="auto"/>
        <w:ind w:right="73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</w:rPr>
        <w:t xml:space="preserve"> </w:t>
      </w:r>
      <w:r>
        <w:rPr>
          <w:sz w:val="24"/>
        </w:rPr>
        <w:t>(OCFS)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 will</w:t>
      </w:r>
      <w:r>
        <w:rPr>
          <w:spacing w:val="-1"/>
          <w:sz w:val="24"/>
        </w:rPr>
        <w:t xml:space="preserve"> </w:t>
      </w:r>
      <w:r>
        <w:rPr>
          <w:sz w:val="24"/>
        </w:rPr>
        <w:t>not incur</w:t>
      </w:r>
      <w:r>
        <w:rPr>
          <w:spacing w:val="-3"/>
          <w:sz w:val="24"/>
        </w:rPr>
        <w:t xml:space="preserve"> </w:t>
      </w:r>
      <w:r>
        <w:rPr>
          <w:sz w:val="24"/>
        </w:rPr>
        <w:t>an increase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gramStart"/>
      <w:r>
        <w:rPr>
          <w:sz w:val="24"/>
        </w:rPr>
        <w:t>cost</w:t>
      </w:r>
      <w:proofErr w:type="gramEnd"/>
    </w:p>
    <w:p w14:paraId="10D84FA2" w14:textId="77777777" w:rsidR="00FC78EE" w:rsidRDefault="006B0A56">
      <w:pPr>
        <w:pStyle w:val="BodyText"/>
        <w:spacing w:before="0"/>
        <w:ind w:left="592" w:right="697"/>
      </w:pPr>
      <w:r>
        <w:t>Scenario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Wallkill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district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Wallkill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57"/>
        </w:rPr>
        <w:t xml:space="preserve"> </w:t>
      </w:r>
      <w:proofErr w:type="gramStart"/>
      <w:r>
        <w:t>Wallkill;</w:t>
      </w:r>
      <w:proofErr w:type="gramEnd"/>
    </w:p>
    <w:p w14:paraId="10D84FA3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9"/>
        </w:tabs>
        <w:spacing w:before="0" w:line="269" w:lineRule="exact"/>
        <w:ind w:hanging="361"/>
        <w:jc w:val="both"/>
        <w:rPr>
          <w:sz w:val="24"/>
        </w:rPr>
      </w:pPr>
      <w:r>
        <w:rPr>
          <w:sz w:val="24"/>
        </w:rPr>
        <w:t>OCFS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placement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school</w:t>
      </w:r>
      <w:proofErr w:type="gramEnd"/>
    </w:p>
    <w:p w14:paraId="10D84FA4" w14:textId="77777777" w:rsidR="00FC78EE" w:rsidRDefault="006B0A56">
      <w:pPr>
        <w:pStyle w:val="BodyText"/>
        <w:spacing w:before="0" w:line="274" w:lineRule="exact"/>
        <w:ind w:left="2678"/>
        <w:jc w:val="both"/>
      </w:pP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OCFS’</w:t>
      </w:r>
      <w:r>
        <w:rPr>
          <w:spacing w:val="-2"/>
        </w:rPr>
        <w:t xml:space="preserve"> </w:t>
      </w:r>
      <w:r>
        <w:t>cost.</w:t>
      </w:r>
    </w:p>
    <w:p w14:paraId="10D84FA5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9"/>
        </w:tabs>
        <w:spacing w:line="237" w:lineRule="auto"/>
        <w:ind w:right="514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OCFS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origin,</w:t>
      </w:r>
      <w:r>
        <w:rPr>
          <w:spacing w:val="-1"/>
          <w:sz w:val="24"/>
        </w:rPr>
        <w:t xml:space="preserve"> </w:t>
      </w:r>
      <w:r>
        <w:rPr>
          <w:sz w:val="24"/>
        </w:rPr>
        <w:t>Wallkill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58"/>
          <w:sz w:val="24"/>
        </w:rPr>
        <w:t xml:space="preserve"> </w:t>
      </w:r>
      <w:r>
        <w:rPr>
          <w:sz w:val="24"/>
        </w:rPr>
        <w:t>transportation, through the district’s transportation department, and bill OCFS 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incurred cost.</w:t>
      </w:r>
    </w:p>
    <w:p w14:paraId="10D84FA6" w14:textId="77777777" w:rsidR="00FC78EE" w:rsidRDefault="006B0A56">
      <w:pPr>
        <w:pStyle w:val="BodyText"/>
        <w:spacing w:line="237" w:lineRule="auto"/>
        <w:ind w:left="592" w:right="827"/>
        <w:jc w:val="both"/>
      </w:pPr>
      <w:r>
        <w:t>Scenario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Wallkill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Wallkill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district of </w:t>
      </w:r>
      <w:proofErr w:type="gramStart"/>
      <w:r>
        <w:t>location;</w:t>
      </w:r>
      <w:proofErr w:type="gramEnd"/>
    </w:p>
    <w:p w14:paraId="10D84FA7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7"/>
          <w:tab w:val="left" w:pos="2679"/>
        </w:tabs>
        <w:spacing w:line="237" w:lineRule="auto"/>
        <w:ind w:right="618"/>
        <w:rPr>
          <w:sz w:val="24"/>
        </w:rPr>
      </w:pPr>
      <w:r>
        <w:rPr>
          <w:sz w:val="24"/>
        </w:rPr>
        <w:t>The district of location will transport the student to his/her new school from</w:t>
      </w:r>
      <w:r>
        <w:rPr>
          <w:spacing w:val="1"/>
          <w:sz w:val="24"/>
        </w:rPr>
        <w:t xml:space="preserve"> </w:t>
      </w:r>
      <w:r>
        <w:rPr>
          <w:sz w:val="24"/>
        </w:rPr>
        <w:t>his/her foster care placement. Wallkill will not be involved in organizing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transportation. The district of location will work with OCFS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stability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student.</w:t>
      </w:r>
    </w:p>
    <w:p w14:paraId="10D84FA8" w14:textId="77777777" w:rsidR="00FC78EE" w:rsidRDefault="006B0A56">
      <w:pPr>
        <w:pStyle w:val="BodyText"/>
        <w:spacing w:before="2" w:line="237" w:lineRule="auto"/>
        <w:ind w:left="592" w:right="551"/>
      </w:pPr>
      <w:r>
        <w:t>Scenario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non-Wallkill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57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within Wallkill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maintain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origin;</w:t>
      </w:r>
      <w:proofErr w:type="gramEnd"/>
    </w:p>
    <w:p w14:paraId="10D84FA9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7"/>
          <w:tab w:val="left" w:pos="2679"/>
        </w:tabs>
        <w:spacing w:line="237" w:lineRule="auto"/>
        <w:ind w:right="656"/>
        <w:rPr>
          <w:sz w:val="24"/>
        </w:rPr>
      </w:pPr>
      <w:r>
        <w:rPr>
          <w:sz w:val="24"/>
        </w:rPr>
        <w:t>OCFS will arrange to transport the student from his/her foster care placement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OCFS’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OCFS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 of origin, OCFS should work with the district of origin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transportation.</w:t>
      </w:r>
    </w:p>
    <w:p w14:paraId="10D84FAA" w14:textId="77777777" w:rsidR="00FC78EE" w:rsidRDefault="006B0A56">
      <w:pPr>
        <w:pStyle w:val="ListParagraph"/>
        <w:numPr>
          <w:ilvl w:val="0"/>
          <w:numId w:val="1"/>
        </w:numPr>
        <w:tabs>
          <w:tab w:val="left" w:pos="2677"/>
          <w:tab w:val="left" w:pos="2679"/>
        </w:tabs>
        <w:spacing w:line="237" w:lineRule="auto"/>
        <w:ind w:right="685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refuses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2"/>
          <w:sz w:val="24"/>
        </w:rPr>
        <w:t xml:space="preserve"> </w:t>
      </w:r>
      <w:r>
        <w:rPr>
          <w:sz w:val="24"/>
        </w:rPr>
        <w:t>Wallkill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57"/>
          <w:sz w:val="24"/>
        </w:rPr>
        <w:t xml:space="preserve"> </w:t>
      </w:r>
      <w:r>
        <w:rPr>
          <w:sz w:val="24"/>
        </w:rPr>
        <w:t>through the district’s transportation department, and bill OCFS for the incurred</w:t>
      </w:r>
      <w:r>
        <w:rPr>
          <w:spacing w:val="1"/>
          <w:sz w:val="24"/>
        </w:rPr>
        <w:t xml:space="preserve"> </w:t>
      </w:r>
      <w:r>
        <w:rPr>
          <w:sz w:val="24"/>
        </w:rPr>
        <w:t>cost.</w:t>
      </w:r>
    </w:p>
    <w:p w14:paraId="10D84FAB" w14:textId="77777777" w:rsidR="00FC78EE" w:rsidRDefault="00FC78EE">
      <w:pPr>
        <w:spacing w:line="237" w:lineRule="auto"/>
        <w:rPr>
          <w:sz w:val="24"/>
        </w:rPr>
        <w:sectPr w:rsidR="00FC78EE">
          <w:type w:val="continuous"/>
          <w:pgSz w:w="12240" w:h="15840"/>
          <w:pgMar w:top="500" w:right="640" w:bottom="280" w:left="560" w:header="720" w:footer="720" w:gutter="0"/>
          <w:cols w:space="720"/>
        </w:sectPr>
      </w:pPr>
    </w:p>
    <w:p w14:paraId="10D84FAC" w14:textId="788BE50F" w:rsidR="00FC78EE" w:rsidRDefault="006B0A56">
      <w:pPr>
        <w:spacing w:before="76"/>
        <w:ind w:left="592"/>
        <w:rPr>
          <w:b/>
          <w:sz w:val="24"/>
        </w:rPr>
      </w:pPr>
      <w:r>
        <w:rPr>
          <w:b/>
          <w:sz w:val="24"/>
          <w:u w:val="thick"/>
        </w:rPr>
        <w:lastRenderedPageBreak/>
        <w:t>Ensure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children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will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promptly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receive</w:t>
      </w:r>
      <w:r>
        <w:rPr>
          <w:b/>
          <w:spacing w:val="-2"/>
          <w:sz w:val="24"/>
          <w:u w:val="thick"/>
        </w:rPr>
        <w:t xml:space="preserve"> </w:t>
      </w:r>
      <w:r w:rsidR="007B4D6C">
        <w:rPr>
          <w:b/>
          <w:sz w:val="24"/>
          <w:u w:val="thick"/>
        </w:rPr>
        <w:t>transportation.</w:t>
      </w:r>
    </w:p>
    <w:p w14:paraId="10D84FAD" w14:textId="77777777" w:rsidR="00FC78EE" w:rsidRDefault="00FC78EE">
      <w:pPr>
        <w:pStyle w:val="BodyText"/>
        <w:spacing w:before="4"/>
        <w:rPr>
          <w:b/>
          <w:sz w:val="15"/>
        </w:rPr>
      </w:pPr>
    </w:p>
    <w:p w14:paraId="10D84FAE" w14:textId="77777777" w:rsidR="00FC78EE" w:rsidRDefault="006B0A56">
      <w:pPr>
        <w:pStyle w:val="BodyText"/>
        <w:spacing w:before="93" w:line="237" w:lineRule="auto"/>
        <w:ind w:left="592" w:right="597"/>
      </w:pPr>
      <w:r>
        <w:t>Wallkill Central School District will arrange transportation, when necessary, for any student in an</w:t>
      </w:r>
      <w:r>
        <w:rPr>
          <w:spacing w:val="1"/>
        </w:rPr>
        <w:t xml:space="preserve"> </w:t>
      </w:r>
      <w:r>
        <w:t>expeditious</w:t>
      </w:r>
      <w:r>
        <w:rPr>
          <w:spacing w:val="-2"/>
        </w:rPr>
        <w:t xml:space="preserve"> </w:t>
      </w:r>
      <w:r>
        <w:t>manner.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delay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attendance.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57"/>
        </w:rPr>
        <w:t xml:space="preserve"> </w:t>
      </w:r>
      <w:r>
        <w:t>will facilitate the organization of transportation within three (3) days of the LEAs awareness of the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need.</w:t>
      </w:r>
    </w:p>
    <w:sectPr w:rsidR="00FC78EE">
      <w:pgSz w:w="12240" w:h="15840"/>
      <w:pgMar w:top="2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5AB2"/>
    <w:multiLevelType w:val="hybridMultilevel"/>
    <w:tmpl w:val="65980C4C"/>
    <w:lvl w:ilvl="0" w:tplc="018C958C">
      <w:numFmt w:val="bullet"/>
      <w:lvlText w:val="-"/>
      <w:lvlJc w:val="left"/>
      <w:pPr>
        <w:ind w:left="2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9A03CD8">
      <w:numFmt w:val="bullet"/>
      <w:lvlText w:val="•"/>
      <w:lvlJc w:val="left"/>
      <w:pPr>
        <w:ind w:left="3516" w:hanging="360"/>
      </w:pPr>
      <w:rPr>
        <w:rFonts w:hint="default"/>
      </w:rPr>
    </w:lvl>
    <w:lvl w:ilvl="2" w:tplc="89BEC84E">
      <w:numFmt w:val="bullet"/>
      <w:lvlText w:val="•"/>
      <w:lvlJc w:val="left"/>
      <w:pPr>
        <w:ind w:left="4352" w:hanging="360"/>
      </w:pPr>
      <w:rPr>
        <w:rFonts w:hint="default"/>
      </w:rPr>
    </w:lvl>
    <w:lvl w:ilvl="3" w:tplc="D924CCD4">
      <w:numFmt w:val="bullet"/>
      <w:lvlText w:val="•"/>
      <w:lvlJc w:val="left"/>
      <w:pPr>
        <w:ind w:left="5188" w:hanging="360"/>
      </w:pPr>
      <w:rPr>
        <w:rFonts w:hint="default"/>
      </w:rPr>
    </w:lvl>
    <w:lvl w:ilvl="4" w:tplc="8EE68DB6">
      <w:numFmt w:val="bullet"/>
      <w:lvlText w:val="•"/>
      <w:lvlJc w:val="left"/>
      <w:pPr>
        <w:ind w:left="6024" w:hanging="360"/>
      </w:pPr>
      <w:rPr>
        <w:rFonts w:hint="default"/>
      </w:rPr>
    </w:lvl>
    <w:lvl w:ilvl="5" w:tplc="27460204">
      <w:numFmt w:val="bullet"/>
      <w:lvlText w:val="•"/>
      <w:lvlJc w:val="left"/>
      <w:pPr>
        <w:ind w:left="6860" w:hanging="360"/>
      </w:pPr>
      <w:rPr>
        <w:rFonts w:hint="default"/>
      </w:rPr>
    </w:lvl>
    <w:lvl w:ilvl="6" w:tplc="9D6A9A12">
      <w:numFmt w:val="bullet"/>
      <w:lvlText w:val="•"/>
      <w:lvlJc w:val="left"/>
      <w:pPr>
        <w:ind w:left="7696" w:hanging="360"/>
      </w:pPr>
      <w:rPr>
        <w:rFonts w:hint="default"/>
      </w:rPr>
    </w:lvl>
    <w:lvl w:ilvl="7" w:tplc="47CCC95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A4A6162E">
      <w:numFmt w:val="bullet"/>
      <w:lvlText w:val="•"/>
      <w:lvlJc w:val="left"/>
      <w:pPr>
        <w:ind w:left="9368" w:hanging="360"/>
      </w:pPr>
      <w:rPr>
        <w:rFonts w:hint="default"/>
      </w:rPr>
    </w:lvl>
  </w:abstractNum>
  <w:num w:numId="1" w16cid:durableId="173083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E"/>
    <w:rsid w:val="006B0A56"/>
    <w:rsid w:val="007B4D6C"/>
    <w:rsid w:val="00A166D2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4F8D"/>
  <w15:docId w15:val="{8DFC2536-1405-4C72-85B5-B56E89D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A166D2"/>
    <w:pPr>
      <w:keepNext/>
      <w:keepLines/>
      <w:widowControl/>
      <w:autoSpaceDE/>
      <w:autoSpaceDN/>
      <w:ind w:left="1440" w:hanging="1440"/>
      <w:outlineLvl w:val="5"/>
    </w:pPr>
    <w:rPr>
      <w:rFonts w:ascii="Bookman" w:hAnsi="Book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 w:line="633" w:lineRule="exact"/>
      <w:ind w:left="160"/>
    </w:pPr>
    <w:rPr>
      <w:rFonts w:ascii="Bookman Old Style" w:eastAsia="Bookman Old Style" w:hAnsi="Bookman Old Style" w:cs="Bookman Old Style"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"/>
      <w:ind w:left="26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6Char">
    <w:name w:val="Heading 6 Char"/>
    <w:basedOn w:val="DefaultParagraphFont"/>
    <w:link w:val="Heading6"/>
    <w:rsid w:val="00A166D2"/>
    <w:rPr>
      <w:rFonts w:ascii="Bookman" w:eastAsia="Times New Roman" w:hAnsi="Bookman" w:cs="Times New Roman"/>
      <w:i/>
      <w:sz w:val="20"/>
      <w:szCs w:val="20"/>
    </w:rPr>
  </w:style>
  <w:style w:type="paragraph" w:styleId="Header">
    <w:name w:val="header"/>
    <w:basedOn w:val="Normal"/>
    <w:link w:val="HeaderChar"/>
    <w:rsid w:val="00A166D2"/>
    <w:pPr>
      <w:widowControl/>
      <w:tabs>
        <w:tab w:val="center" w:pos="4320"/>
        <w:tab w:val="right" w:pos="8640"/>
      </w:tabs>
      <w:autoSpaceDE/>
      <w:autoSpaceDN/>
    </w:pPr>
    <w:rPr>
      <w:rFonts w:ascii="New York" w:hAnsi="New York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166D2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Seeland, Tammy</dc:creator>
  <cp:lastModifiedBy>Seeland, Tammy</cp:lastModifiedBy>
  <cp:revision>3</cp:revision>
  <dcterms:created xsi:type="dcterms:W3CDTF">2023-07-11T17:41:00Z</dcterms:created>
  <dcterms:modified xsi:type="dcterms:W3CDTF">2023-07-11T17:42:00Z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Mozilla Firefox 115.0.1</vt:lpwstr>
  </property>
  <property fmtid="{D5CDD505-2E9C-101B-9397-08002B2CF9AE}" pid="4" name="LastSaved">
    <vt:filetime>2023-07-11T00:00:00Z</vt:filetime>
  </property>
</Properties>
</file>