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2A9" w:rsidRPr="00F022A9" w:rsidRDefault="00F022A9" w:rsidP="00F022A9">
      <w:pPr>
        <w:pStyle w:val="NormalWeb"/>
        <w:spacing w:before="0" w:beforeAutospacing="0" w:after="160" w:afterAutospacing="0"/>
        <w:jc w:val="center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Escuela Secundaria Waco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jc w:val="center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Política de Participación de Los Padres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jc w:val="center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202</w:t>
      </w:r>
      <w:r w:rsidR="00C76CD1">
        <w:rPr>
          <w:rFonts w:ascii="Calibri" w:hAnsi="Calibri" w:cs="Calibri"/>
          <w:color w:val="000000"/>
          <w:sz w:val="22"/>
          <w:szCs w:val="22"/>
          <w:lang w:val="es-ES"/>
        </w:rPr>
        <w:t>3-2024</w:t>
      </w:r>
      <w:bookmarkStart w:id="0" w:name="_GoBack"/>
      <w:bookmarkEnd w:id="0"/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>Fondo: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Waco High 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School</w:t>
      </w:r>
      <w:proofErr w:type="spellEnd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 se esfuerza por mejorar nuestro plan de estudios académicamente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desafiante dentro de un ambiente seguro y edificante. El objetivo es sobresalir cada año para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acomodar a los estudiantes de Waco High 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School</w:t>
      </w:r>
      <w:proofErr w:type="spellEnd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 para desarrollar excelentes habilidades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académicas y de responsabilidad social que los seguirán a lo largo de sus esfuerzos. Estas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habilidades les permitirán establecer relaciones sólidas dentro de nuestra escuela y comunidad.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Esto cerrará la brecha para que más estudiantes tengan éxito y para que más padres se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involucren.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>Política: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Con la orientación de los padres, el personal y la facultad, declaramos que nuestros estudiantes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asumirán la responsabilidad de adherirse a tiempo y asistir a la escuela todos los días. Los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estudiantes estarán listos para ser participantes activos en su propio aprendizaje.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Waco High 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School</w:t>
      </w:r>
      <w:proofErr w:type="spellEnd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 continuará haciendo mejoras académicas cada año, se centrará en nuestras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metas en cada Índice de STAAR y aumentará nuestro número de graduados exitosos.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Lograremos estos objetivos mediante los siguientes esfuerzos en curso: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• Programa de Colocación Avanzada (AP) y ofertas de cursos de doble crédito para obtener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créditos universitarios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• Exploración de otras carreras posteriores a la secundaria a través de muchos itinerarios de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carrera y tecnología, como nuestra Academia de Manufactura Avanzada de 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Greater</w:t>
      </w:r>
      <w:proofErr w:type="spellEnd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 Waco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(GWAMA) y la Academia de Salud de 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Greater</w:t>
      </w:r>
      <w:proofErr w:type="spellEnd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 Waco (GWAHCA). Estos programas incluyen la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Escuela de Negocios, la Escuela de Ciencias de la Salud, la Escuela de Transporte, la Escuela de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Arquitectura y la Escuela de Tecnología de la Información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• Preparación universitaria para el SAT, ACT, TSI, ASVAB como se ofrece en línea a través del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software PLATO y la participación en el salón de clases a través de nuestro programa Avance a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través de la Determinación Individual (AVID).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• Tutoriales a través de GCS, 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Saturday</w:t>
      </w:r>
      <w:proofErr w:type="spellEnd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School</w:t>
      </w:r>
      <w:proofErr w:type="spellEnd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 e instructores individuales antes y después de la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escuela.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lastRenderedPageBreak/>
        <w:t>Aseguraremos que nuestros estudiantes en WHS se conviertan en líderes exitosos a través de la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participación en programas de liderazgo tales como 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National</w:t>
      </w:r>
      <w:proofErr w:type="spellEnd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 Honor 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Society</w:t>
      </w:r>
      <w:proofErr w:type="spellEnd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 (NHS), Junior</w:t>
      </w:r>
    </w:p>
    <w:p w:rsidR="00F022A9" w:rsidRDefault="00F022A9" w:rsidP="00F022A9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Reserve Officer Training (JROTC), Academic Decathlon (ACADEC), Skills USA, Leadership and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Educational</w:t>
      </w:r>
      <w:proofErr w:type="spellEnd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Development</w:t>
      </w:r>
      <w:proofErr w:type="spellEnd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 (LEAD), Competencias Académicas UIL, AVID y Consejo Estudiantil.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Waco High 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School</w:t>
      </w:r>
      <w:proofErr w:type="spellEnd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 trabajará con el programa 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Communities</w:t>
      </w:r>
      <w:proofErr w:type="spellEnd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-In-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Schools</w:t>
      </w:r>
      <w:proofErr w:type="spellEnd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, el Comité de Toma de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Decisiones del Campus (CDMC), la Asociación 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Adopt</w:t>
      </w:r>
      <w:proofErr w:type="spellEnd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-A-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School</w:t>
      </w:r>
      <w:proofErr w:type="spellEnd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 y la Asociación de Padres y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Maestros Estudiantes (PTSA) para ayudar a enriquecer y educar a nuestros padres y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estudiantes.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Utilizaremos la página web de WHS, Facebook de WHS, Facebook de PTSA, Junta de mensajes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de la escuela del Distrito Independiente de Waco (WISD), Canal 17, Sitio web de WISD, Sitio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web de Bellas Artes de WISD, Mensajero escolar, Portal para padres y el Boletín de Padres de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WHS para comunicar información de padres, avisos, fechas y eventos que tendrán lugar en el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campus.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Todos tienen la oportunidad de empoderarse para tener éxito en Waco High 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School</w:t>
      </w:r>
      <w:proofErr w:type="spellEnd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. Con la</w:t>
      </w:r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orientación del personal y el aumento de la participación de los padres, Waco High 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School</w:t>
      </w:r>
      <w:proofErr w:type="spellEnd"/>
    </w:p>
    <w:p w:rsidR="00F022A9" w:rsidRPr="00F022A9" w:rsidRDefault="00F022A9" w:rsidP="00F022A9">
      <w:pPr>
        <w:pStyle w:val="NormalWeb"/>
        <w:spacing w:before="0" w:beforeAutospacing="0" w:after="160" w:afterAutospacing="0"/>
        <w:rPr>
          <w:lang w:val="es-ES"/>
        </w:rPr>
      </w:pPr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 xml:space="preserve">aumentará los canales de comunicación interna y externamente en la escuela y la </w:t>
      </w:r>
      <w:proofErr w:type="spellStart"/>
      <w:r w:rsidRPr="00F022A9">
        <w:rPr>
          <w:rFonts w:ascii="Calibri" w:hAnsi="Calibri" w:cs="Calibri"/>
          <w:color w:val="000000"/>
          <w:sz w:val="22"/>
          <w:szCs w:val="22"/>
          <w:lang w:val="es-ES"/>
        </w:rPr>
        <w:t>comunida</w:t>
      </w:r>
      <w:proofErr w:type="spellEnd"/>
    </w:p>
    <w:p w:rsidR="00D412C5" w:rsidRPr="00F022A9" w:rsidRDefault="00D412C5">
      <w:pPr>
        <w:rPr>
          <w:lang w:val="es-ES"/>
        </w:rPr>
      </w:pPr>
    </w:p>
    <w:sectPr w:rsidR="00D412C5" w:rsidRPr="00F02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A9"/>
    <w:rsid w:val="00C76CD1"/>
    <w:rsid w:val="00D412C5"/>
    <w:rsid w:val="00F0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3E24"/>
  <w15:chartTrackingRefBased/>
  <w15:docId w15:val="{80077A17-01A5-4727-83B9-36E83D1F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Waco ISD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Keli A. Jackson</dc:creator>
  <cp:keywords/>
  <dc:description/>
  <cp:lastModifiedBy>Keli A. Jackson</cp:lastModifiedBy>
  <cp:revision>2</cp:revision>
  <dcterms:created xsi:type="dcterms:W3CDTF">2023-10-16T22:32:00Z</dcterms:created>
  <dcterms:modified xsi:type="dcterms:W3CDTF">2023-10-16T22:32:00Z</dcterms:modified>
</cp:coreProperties>
</file>