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REGULAR BUSINESS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Monday, February 25, 2019 -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II.</w:t>
        <w:tab/>
        <w:t xml:space="preserve">ACCOLADES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III.</w:t>
        <w:tab/>
        <w:t xml:space="preserve">PUBLIC COMMENT/PUBLIC FORUM</w:t>
      </w:r>
    </w:p>
    <w:p w:rsidR="00000000" w:rsidDel="00000000" w:rsidP="00000000" w:rsidRDefault="00000000" w:rsidRPr="00000000" w14:paraId="0000000E">
      <w:pPr>
        <w:pStyle w:val="Heading3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</w:t>
      </w:r>
      <w:r w:rsidDel="00000000" w:rsidR="00000000" w:rsidRPr="00000000">
        <w:rPr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KMS Safety &amp; Security Subcommittee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V.           OLD BUSINESS / CORRESPONDENCE / ANNOUNCEMENTS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**Consent Agenda items are received and filed with no discussion or further action taken**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*1.  February 6, 2019 School Committee Meeting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2.  February 11, 2019 School Committee Workshop</w:t>
      </w:r>
    </w:p>
    <w:p w:rsidR="00000000" w:rsidDel="00000000" w:rsidP="00000000" w:rsidRDefault="00000000" w:rsidRPr="00000000" w14:paraId="00000016">
      <w:pPr>
        <w:pStyle w:val="Heading3"/>
        <w:ind w:left="0" w:firstLine="0"/>
        <w:rPr>
          <w:sz w:val="16"/>
          <w:szCs w:val="16"/>
        </w:rPr>
      </w:pPr>
      <w:bookmarkStart w:colFirst="0" w:colLast="0" w:name="_yj9afcs3xzh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ind w:left="0" w:firstLine="0"/>
        <w:rPr>
          <w:sz w:val="16"/>
          <w:szCs w:val="16"/>
        </w:rPr>
      </w:pPr>
      <w:bookmarkStart w:colFirst="0" w:colLast="0" w:name="_qwlb9i3z0b05" w:id="1"/>
      <w:bookmarkEnd w:id="1"/>
      <w:r w:rsidDel="00000000" w:rsidR="00000000" w:rsidRPr="00000000">
        <w:rPr>
          <w:sz w:val="16"/>
          <w:szCs w:val="16"/>
          <w:rtl w:val="0"/>
        </w:rPr>
        <w:t xml:space="preserve"> VI.            EXECUTIVE SESSION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line="240" w:lineRule="auto"/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 Recommendations #S2019-13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OPEN SESSION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1.      Motion to seal the Executive Session Minutes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VII.          ACTION ITEM: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Approve going out to bid for Phase III of the MHHS Field Project according to the original plan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VIII.</w:t>
        <w:tab/>
        <w:t xml:space="preserve">SUPERINTENDENT’S RECOMMENDATIONS AND ISSUES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*1 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#S2019-13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Personnel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2.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#S2019-14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 Committee, upon the recommendation of the Superintendent,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the first reading of the Concussion Protocol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Policy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3.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#S2019-15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That the School Committee, upon the recommendation of the Superintendent, 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and supported by the Policy &amp; Curriculum Subcommittee, approve the second reading of the Bullying Policy  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4.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#S2019-16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the second reading of the Anti-Discrimination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/Anti-Harassment Policy &amp; Grievance Procedure (AC)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5.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#S2019-17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supported by the Policy &amp; Curriculum Subcommittee, approve the first reading of the Discrimination/Harassment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Complaint Filing Form   (ACC-R)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6.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#S2019-18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supported by the Policy &amp; Curriculum Subcommittee, approve the first reading of the Discrimination Based on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Disability Complaint Filing Form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7.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#S2019-19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supported by the Policy &amp; Curriculum Subcommittee, approve deletion of  Grievance Policy and Procedure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(AC-R) from the policy book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8.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#S2019-20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supported by the Policy &amp; Curriculum Subcommittee, approve the first reading of the BWRSD Section 504/ADA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Prohibition Against Discrimination Based on Disability Policy   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</w:t>
      </w:r>
    </w:p>
    <w:p w:rsidR="00000000" w:rsidDel="00000000" w:rsidP="00000000" w:rsidRDefault="00000000" w:rsidRPr="00000000" w14:paraId="00000039">
      <w:pPr>
        <w:spacing w:after="0" w:line="240" w:lineRule="auto"/>
        <w:ind w:left="7200"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Page 2 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9 .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#S2019-21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supported by the Policy &amp; Curriculum Subcommittee, approve the first reading of the Assault, Weapons,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Dangerous Instruments Policy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10.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#S2019-22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 approve the recommendation from the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Superintendent to change the titles of the Assistant Business Manager and Business Manager to reflect the 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organizational chart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11.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#S2019-23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and supported by the Policy &amp; Curriculum Subcommittee, approve deleting Organizational Chart (CCA) from the 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policy  book</w:t>
        <w:br w:type="textWrapping"/>
        <w:t xml:space="preserve">                12.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#S2019-24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Budget/Facilities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Subcommittee, approve the FY20 bottom line budget request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13.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#S2019-26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That the School Committee, upon the recommendation of the Superintendent,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approve the request of one (1) family to homeschool their children for the 2018-2019 school year,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adhering to all requirements as set forth by the Bristol Warren Regional School District.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IX.         SUBCOMMITTEE/SCHOOL COMMITTEE REPORTS &amp;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Policy &amp; Curriculum Subcommittee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Budget/Facilities Subcommittee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Personnel/Contract Negotiations Subcommittee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Wellness Subcommittee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X.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REPORTS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*1.  Administrative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Superintendent’s Report - CONFIDENTIAL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Finance’s Report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Literacy and Title I’s Report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Athletic Director’s Report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B.      District Solicitor’s Report - CONFIDENTIAL</w:t>
      </w:r>
    </w:p>
    <w:p w:rsidR="00000000" w:rsidDel="00000000" w:rsidP="00000000" w:rsidRDefault="00000000" w:rsidRPr="00000000" w14:paraId="0000005C">
      <w:pPr>
        <w:pStyle w:val="Heading3"/>
        <w:rPr>
          <w:rFonts w:ascii="Arial" w:cs="Arial" w:eastAsia="Arial" w:hAnsi="Arial"/>
          <w:sz w:val="16"/>
          <w:szCs w:val="16"/>
        </w:rPr>
      </w:pPr>
      <w:bookmarkStart w:colFirst="0" w:colLast="0" w:name="_u3f5vww4ns52" w:id="2"/>
      <w:bookmarkEnd w:id="2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XI.     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Erin Schofield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Chairperson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February 21,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48"/>
        <w:szCs w:val="4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