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WORKSHOP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Monday, September 09,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900" w:right="882"/>
        <w:jc w:val="center"/>
        <w:rPr/>
      </w:pPr>
      <w:r w:rsidDel="00000000" w:rsidR="00000000" w:rsidRPr="00000000">
        <w:rPr>
          <w:b w:val="1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Executive Session at 6:45 pm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Open Session at 7:30 pm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Public Comment Sign-up 6:45 pm – 7:30 pm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40" w:lineRule="auto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SESSION: The Committee may seek to convene in execution session in accordance with R.I. Gen. Law § 42-46-5(a) (1) for the following: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Job Performance of an Individual.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Said person has been notified in advance, in writing, and advised that he/she may require that the discussion be held in open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OPEN SESSION (7:30 p.m. public portion of the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BUSINESS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 (Individuals are asked to limit comments to three minutes.)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SEAL EXECUTIVE SESSION MINUTES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September 09, 2019 Executive Session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240" w:lineRule="auto"/>
        <w:ind w:left="1440" w:hanging="36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Approval of August 26, 2019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Discussion:  The effect of the RI Commissioner of Education’s interpretation of fundraising for field trips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2160" w:firstLine="720"/>
        <w:rPr/>
      </w:pPr>
      <w:r w:rsidDel="00000000" w:rsidR="00000000" w:rsidRPr="00000000">
        <w:rPr>
          <w:rtl w:val="0"/>
        </w:rPr>
        <w:t xml:space="preserve">Erin Schofield, Chairperson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</w:p>
    <w:p w:rsidR="00000000" w:rsidDel="00000000" w:rsidP="00000000" w:rsidRDefault="00000000" w:rsidRPr="00000000" w14:paraId="0000002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POSTED:  September 5, 2019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6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abpBXDjhfPZmO0pKJ4PlbTISEQ==">AMUW2mUgZl0YquSmDdcD89W/OEWomln9vd3J4J6v7WjdsbH5KquCdvfPni2vxb5AYgFGC8mlEVQHxh4KqxQoXqJgA5X3xhjj0HmfKQAQQxu1Efd27AjUB6VnKXvuV+hOhjcvsBBXFwep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2019-09-05T18:11:00Z</dcterms:created>
  <dc:creator>Nunes, Kathleen</dc:creator>
</cp:coreProperties>
</file>