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0C" w:rsidRDefault="00536234">
      <w:pPr>
        <w:ind w:left="0" w:hanging="2"/>
        <w:jc w:val="center"/>
        <w:rPr>
          <w:rFonts w:ascii="Arial Narrow" w:eastAsia="Arial Narrow" w:hAnsi="Arial Narrow" w:cs="Arial Narrow"/>
          <w:sz w:val="24"/>
          <w:szCs w:val="24"/>
        </w:rPr>
      </w:pPr>
      <w:bookmarkStart w:id="0" w:name="_GoBack"/>
      <w:bookmarkEnd w:id="0"/>
      <w:r>
        <w:rPr>
          <w:rFonts w:ascii="Arial Narrow" w:eastAsia="Arial Narrow" w:hAnsi="Arial Narrow" w:cs="Arial Narrow"/>
          <w:b/>
          <w:smallCaps/>
          <w:sz w:val="24"/>
          <w:szCs w:val="24"/>
        </w:rPr>
        <w:t>MILLBURY PUBLIC SCHOOLS</w:t>
      </w:r>
    </w:p>
    <w:p w:rsidR="0042730C" w:rsidRDefault="0042730C">
      <w:pPr>
        <w:ind w:left="0" w:hanging="2"/>
        <w:rPr>
          <w:rFonts w:ascii="Arial Narrow" w:eastAsia="Arial Narrow" w:hAnsi="Arial Narrow" w:cs="Arial Narrow"/>
        </w:rPr>
      </w:pPr>
    </w:p>
    <w:p w:rsidR="0042730C" w:rsidRDefault="0042730C">
      <w:pPr>
        <w:ind w:left="0" w:hanging="2"/>
        <w:rPr>
          <w:rFonts w:ascii="Arial Narrow" w:eastAsia="Arial Narrow" w:hAnsi="Arial Narrow" w:cs="Arial Narrow"/>
        </w:rPr>
      </w:pPr>
    </w:p>
    <w:p w:rsidR="0042730C" w:rsidRDefault="0042730C">
      <w:pPr>
        <w:ind w:left="0" w:hanging="2"/>
        <w:rPr>
          <w:rFonts w:ascii="Arial Narrow" w:eastAsia="Arial Narrow" w:hAnsi="Arial Narrow" w:cs="Arial Narrow"/>
          <w:sz w:val="24"/>
          <w:szCs w:val="24"/>
        </w:rPr>
      </w:pPr>
    </w:p>
    <w:p w:rsidR="0042730C" w:rsidRDefault="00536234">
      <w:pPr>
        <w:tabs>
          <w:tab w:val="left" w:pos="1440"/>
          <w:tab w:val="left" w:pos="1872"/>
        </w:tabs>
        <w:ind w:left="0" w:hanging="2"/>
        <w:rPr>
          <w:rFonts w:ascii="Arial Narrow" w:eastAsia="Arial Narrow" w:hAnsi="Arial Narrow" w:cs="Arial Narrow"/>
          <w:sz w:val="24"/>
          <w:szCs w:val="24"/>
        </w:rPr>
      </w:pPr>
      <w:r>
        <w:rPr>
          <w:rFonts w:ascii="Arial Narrow" w:eastAsia="Arial Narrow" w:hAnsi="Arial Narrow" w:cs="Arial Narrow"/>
          <w:sz w:val="24"/>
          <w:szCs w:val="24"/>
        </w:rPr>
        <w:t>Memo to:</w:t>
      </w:r>
      <w:r>
        <w:rPr>
          <w:rFonts w:ascii="Arial Narrow" w:eastAsia="Arial Narrow" w:hAnsi="Arial Narrow" w:cs="Arial Narrow"/>
          <w:sz w:val="24"/>
          <w:szCs w:val="24"/>
        </w:rPr>
        <w:tab/>
        <w:t>Principals, Faculty and Parents</w:t>
      </w:r>
    </w:p>
    <w:p w:rsidR="0042730C" w:rsidRDefault="0042730C">
      <w:pPr>
        <w:ind w:left="0" w:hanging="2"/>
        <w:rPr>
          <w:rFonts w:ascii="Arial Narrow" w:eastAsia="Arial Narrow" w:hAnsi="Arial Narrow" w:cs="Arial Narrow"/>
          <w:sz w:val="24"/>
          <w:szCs w:val="24"/>
        </w:rPr>
      </w:pPr>
    </w:p>
    <w:p w:rsidR="0042730C" w:rsidRDefault="00536234">
      <w:pPr>
        <w:tabs>
          <w:tab w:val="right" w:pos="0"/>
          <w:tab w:val="left" w:pos="1440"/>
        </w:tabs>
        <w:ind w:left="0" w:hanging="2"/>
        <w:rPr>
          <w:rFonts w:ascii="Arial Narrow" w:eastAsia="Arial Narrow" w:hAnsi="Arial Narrow" w:cs="Arial Narrow"/>
          <w:sz w:val="24"/>
          <w:szCs w:val="24"/>
        </w:rPr>
      </w:pPr>
      <w:r>
        <w:rPr>
          <w:rFonts w:ascii="Arial Narrow" w:eastAsia="Arial Narrow" w:hAnsi="Arial Narrow" w:cs="Arial Narrow"/>
          <w:sz w:val="24"/>
          <w:szCs w:val="24"/>
        </w:rPr>
        <w:t>From:</w:t>
      </w:r>
      <w:r>
        <w:rPr>
          <w:rFonts w:ascii="Arial Narrow" w:eastAsia="Arial Narrow" w:hAnsi="Arial Narrow" w:cs="Arial Narrow"/>
          <w:sz w:val="24"/>
          <w:szCs w:val="24"/>
        </w:rPr>
        <w:tab/>
        <w:t xml:space="preserve">Kofi </w:t>
      </w:r>
      <w:proofErr w:type="spellStart"/>
      <w:r>
        <w:rPr>
          <w:rFonts w:ascii="Arial Narrow" w:eastAsia="Arial Narrow" w:hAnsi="Arial Narrow" w:cs="Arial Narrow"/>
          <w:sz w:val="24"/>
          <w:szCs w:val="24"/>
        </w:rPr>
        <w:t>Agyeman</w:t>
      </w:r>
      <w:proofErr w:type="spellEnd"/>
      <w:r>
        <w:rPr>
          <w:rFonts w:ascii="Arial Narrow" w:eastAsia="Arial Narrow" w:hAnsi="Arial Narrow" w:cs="Arial Narrow"/>
          <w:sz w:val="24"/>
          <w:szCs w:val="24"/>
        </w:rPr>
        <w:t xml:space="preserve"> (AHERA Designated Person), Facilities Director</w:t>
      </w:r>
    </w:p>
    <w:p w:rsidR="0042730C" w:rsidRDefault="0042730C">
      <w:pPr>
        <w:tabs>
          <w:tab w:val="right" w:pos="0"/>
          <w:tab w:val="left" w:pos="1440"/>
        </w:tabs>
        <w:ind w:left="0" w:hanging="2"/>
        <w:rPr>
          <w:rFonts w:ascii="Arial Narrow" w:eastAsia="Arial Narrow" w:hAnsi="Arial Narrow" w:cs="Arial Narrow"/>
          <w:sz w:val="24"/>
          <w:szCs w:val="24"/>
        </w:rPr>
      </w:pPr>
    </w:p>
    <w:p w:rsidR="0042730C" w:rsidRDefault="00536234">
      <w:pPr>
        <w:tabs>
          <w:tab w:val="right" w:pos="0"/>
          <w:tab w:val="left" w:pos="1440"/>
        </w:tabs>
        <w:ind w:left="0" w:hanging="2"/>
        <w:rPr>
          <w:rFonts w:ascii="Arial Narrow" w:eastAsia="Arial Narrow" w:hAnsi="Arial Narrow" w:cs="Arial Narrow"/>
          <w:sz w:val="24"/>
          <w:szCs w:val="24"/>
        </w:rPr>
      </w:pPr>
      <w:r>
        <w:rPr>
          <w:rFonts w:ascii="Arial Narrow" w:eastAsia="Arial Narrow" w:hAnsi="Arial Narrow" w:cs="Arial Narrow"/>
          <w:sz w:val="24"/>
          <w:szCs w:val="24"/>
        </w:rPr>
        <w:t>Date:                 April 30, 2024</w:t>
      </w:r>
    </w:p>
    <w:p w:rsidR="0042730C" w:rsidRDefault="0042730C">
      <w:pPr>
        <w:tabs>
          <w:tab w:val="right" w:pos="0"/>
          <w:tab w:val="left" w:pos="1440"/>
        </w:tabs>
        <w:ind w:left="0" w:hanging="2"/>
        <w:rPr>
          <w:rFonts w:ascii="Arial Narrow" w:eastAsia="Arial Narrow" w:hAnsi="Arial Narrow" w:cs="Arial Narrow"/>
          <w:sz w:val="24"/>
          <w:szCs w:val="24"/>
        </w:rPr>
      </w:pPr>
    </w:p>
    <w:p w:rsidR="0042730C" w:rsidRDefault="00536234">
      <w:pPr>
        <w:tabs>
          <w:tab w:val="right" w:pos="0"/>
          <w:tab w:val="left" w:pos="1440"/>
        </w:tabs>
        <w:ind w:left="0" w:hanging="2"/>
        <w:rPr>
          <w:rFonts w:ascii="Arial Narrow" w:eastAsia="Arial Narrow" w:hAnsi="Arial Narrow" w:cs="Arial Narrow"/>
          <w:sz w:val="24"/>
          <w:szCs w:val="24"/>
        </w:rPr>
      </w:pPr>
      <w:r>
        <w:rPr>
          <w:rFonts w:ascii="Arial Narrow" w:eastAsia="Arial Narrow" w:hAnsi="Arial Narrow" w:cs="Arial Narrow"/>
          <w:sz w:val="24"/>
          <w:szCs w:val="24"/>
        </w:rPr>
        <w:t>Email:</w:t>
      </w:r>
      <w:r>
        <w:rPr>
          <w:rFonts w:ascii="Arial Narrow" w:eastAsia="Arial Narrow" w:hAnsi="Arial Narrow" w:cs="Arial Narrow"/>
          <w:sz w:val="24"/>
          <w:szCs w:val="24"/>
        </w:rPr>
        <w:tab/>
        <w:t>kagyeman@millburyschools.org</w:t>
      </w:r>
    </w:p>
    <w:p w:rsidR="0042730C" w:rsidRDefault="0042730C">
      <w:pPr>
        <w:tabs>
          <w:tab w:val="right" w:pos="0"/>
          <w:tab w:val="left" w:pos="1440"/>
        </w:tabs>
        <w:ind w:left="0" w:hanging="2"/>
        <w:rPr>
          <w:rFonts w:ascii="Arial Narrow" w:eastAsia="Arial Narrow" w:hAnsi="Arial Narrow" w:cs="Arial Narrow"/>
          <w:sz w:val="24"/>
          <w:szCs w:val="24"/>
        </w:rPr>
      </w:pPr>
    </w:p>
    <w:p w:rsidR="0042730C" w:rsidRDefault="00536234">
      <w:pPr>
        <w:tabs>
          <w:tab w:val="right" w:pos="0"/>
          <w:tab w:val="left" w:pos="1440"/>
        </w:tabs>
        <w:ind w:left="0" w:hanging="2"/>
        <w:rPr>
          <w:rFonts w:ascii="Arial Narrow" w:eastAsia="Arial Narrow" w:hAnsi="Arial Narrow" w:cs="Arial Narrow"/>
          <w:sz w:val="24"/>
          <w:szCs w:val="24"/>
        </w:rPr>
      </w:pPr>
      <w:r>
        <w:rPr>
          <w:rFonts w:ascii="Arial Narrow" w:eastAsia="Arial Narrow" w:hAnsi="Arial Narrow" w:cs="Arial Narrow"/>
          <w:sz w:val="24"/>
          <w:szCs w:val="24"/>
        </w:rPr>
        <w:t>Phone:</w:t>
      </w:r>
      <w:r>
        <w:rPr>
          <w:rFonts w:ascii="Arial Narrow" w:eastAsia="Arial Narrow" w:hAnsi="Arial Narrow" w:cs="Arial Narrow"/>
          <w:sz w:val="24"/>
          <w:szCs w:val="24"/>
        </w:rPr>
        <w:tab/>
        <w:t>508-865-5841 X- 6311</w:t>
      </w:r>
    </w:p>
    <w:p w:rsidR="0042730C" w:rsidRDefault="0042730C">
      <w:pPr>
        <w:tabs>
          <w:tab w:val="left" w:pos="1440"/>
        </w:tabs>
        <w:ind w:left="0" w:hanging="2"/>
        <w:rPr>
          <w:rFonts w:ascii="Arial Narrow" w:eastAsia="Arial Narrow" w:hAnsi="Arial Narrow" w:cs="Arial Narrow"/>
          <w:sz w:val="24"/>
          <w:szCs w:val="24"/>
        </w:rPr>
      </w:pPr>
    </w:p>
    <w:p w:rsidR="0042730C" w:rsidRDefault="0042730C">
      <w:pPr>
        <w:tabs>
          <w:tab w:val="left" w:pos="1440"/>
        </w:tabs>
        <w:ind w:left="0" w:hanging="2"/>
        <w:rPr>
          <w:rFonts w:ascii="Arial Narrow" w:eastAsia="Arial Narrow" w:hAnsi="Arial Narrow" w:cs="Arial Narrow"/>
          <w:sz w:val="24"/>
          <w:szCs w:val="24"/>
        </w:rPr>
      </w:pPr>
    </w:p>
    <w:p w:rsidR="0042730C" w:rsidRDefault="00536234">
      <w:pPr>
        <w:tabs>
          <w:tab w:val="left" w:pos="1440"/>
        </w:tabs>
        <w:ind w:left="0" w:hanging="2"/>
        <w:rPr>
          <w:rFonts w:ascii="Arial Narrow" w:eastAsia="Arial Narrow" w:hAnsi="Arial Narrow" w:cs="Arial Narrow"/>
          <w:sz w:val="24"/>
          <w:szCs w:val="24"/>
        </w:rPr>
      </w:pPr>
      <w:r>
        <w:rPr>
          <w:rFonts w:ascii="Arial Narrow" w:eastAsia="Arial Narrow" w:hAnsi="Arial Narrow" w:cs="Arial Narrow"/>
          <w:sz w:val="24"/>
          <w:szCs w:val="24"/>
        </w:rPr>
        <w:t>Reference:</w:t>
      </w:r>
      <w:r>
        <w:rPr>
          <w:rFonts w:ascii="Arial Narrow" w:eastAsia="Arial Narrow" w:hAnsi="Arial Narrow" w:cs="Arial Narrow"/>
          <w:sz w:val="24"/>
          <w:szCs w:val="24"/>
        </w:rPr>
        <w:tab/>
      </w:r>
      <w:r>
        <w:rPr>
          <w:rFonts w:ascii="Arial Narrow" w:eastAsia="Arial Narrow" w:hAnsi="Arial Narrow" w:cs="Arial Narrow"/>
          <w:sz w:val="24"/>
          <w:szCs w:val="24"/>
        </w:rPr>
        <w:t>Asbestos Hazard Emergency Response Act (AHERA)</w:t>
      </w:r>
    </w:p>
    <w:p w:rsidR="0042730C" w:rsidRDefault="0042730C">
      <w:pPr>
        <w:tabs>
          <w:tab w:val="left" w:pos="1440"/>
        </w:tabs>
        <w:ind w:left="0" w:hanging="2"/>
        <w:rPr>
          <w:rFonts w:ascii="Arial Narrow" w:eastAsia="Arial Narrow" w:hAnsi="Arial Narrow" w:cs="Arial Narrow"/>
          <w:sz w:val="24"/>
          <w:szCs w:val="24"/>
        </w:rPr>
      </w:pPr>
    </w:p>
    <w:p w:rsidR="0042730C" w:rsidRDefault="00536234">
      <w:pPr>
        <w:tabs>
          <w:tab w:val="left" w:pos="1440"/>
        </w:tabs>
        <w:ind w:left="0" w:hanging="2"/>
        <w:rPr>
          <w:rFonts w:ascii="Arial Narrow" w:eastAsia="Arial Narrow" w:hAnsi="Arial Narrow" w:cs="Arial Narrow"/>
          <w:sz w:val="24"/>
          <w:szCs w:val="24"/>
        </w:rPr>
      </w:pPr>
      <w:r>
        <w:rPr>
          <w:rFonts w:ascii="Arial Narrow" w:eastAsia="Arial Narrow" w:hAnsi="Arial Narrow" w:cs="Arial Narrow"/>
          <w:sz w:val="24"/>
          <w:szCs w:val="24"/>
        </w:rPr>
        <w:t>On October 22, 1986, President Reagan signed into law an amendment to the Toxic Substance Control Act requiring schools to determine the presence of asbestos containing building materials in all school buildi</w:t>
      </w:r>
      <w:r>
        <w:rPr>
          <w:rFonts w:ascii="Arial Narrow" w:eastAsia="Arial Narrow" w:hAnsi="Arial Narrow" w:cs="Arial Narrow"/>
          <w:sz w:val="24"/>
          <w:szCs w:val="24"/>
        </w:rPr>
        <w:t>ngs.  That amendment, called the Asbestos Hazard Emergency Response Act (AHERA) required that all school buildings be visually inspected by accredited inspectors and that bulk samples of suspected materials are taken where the material was not assumed to b</w:t>
      </w:r>
      <w:r>
        <w:rPr>
          <w:rFonts w:ascii="Arial Narrow" w:eastAsia="Arial Narrow" w:hAnsi="Arial Narrow" w:cs="Arial Narrow"/>
          <w:sz w:val="24"/>
          <w:szCs w:val="24"/>
        </w:rPr>
        <w:t>e asbestos.  It further required that management plans be created for each individual building and that the maintenance and custodial personnel receive training.  The plan must be implemented and the training must be completed by July 9, 1989.  This docume</w:t>
      </w:r>
      <w:r>
        <w:rPr>
          <w:rFonts w:ascii="Arial Narrow" w:eastAsia="Arial Narrow" w:hAnsi="Arial Narrow" w:cs="Arial Narrow"/>
          <w:sz w:val="24"/>
          <w:szCs w:val="24"/>
        </w:rPr>
        <w:t>nt is the Asbestos Management Plan which provides the means and the methods to effectively deal with asbestos containing building materials.</w:t>
      </w:r>
    </w:p>
    <w:p w:rsidR="0042730C" w:rsidRDefault="0042730C">
      <w:pPr>
        <w:tabs>
          <w:tab w:val="left" w:pos="1440"/>
        </w:tabs>
        <w:ind w:left="0" w:hanging="2"/>
        <w:rPr>
          <w:rFonts w:ascii="Arial Narrow" w:eastAsia="Arial Narrow" w:hAnsi="Arial Narrow" w:cs="Arial Narrow"/>
          <w:sz w:val="24"/>
          <w:szCs w:val="24"/>
        </w:rPr>
      </w:pPr>
    </w:p>
    <w:p w:rsidR="0042730C" w:rsidRDefault="00536234">
      <w:pPr>
        <w:tabs>
          <w:tab w:val="left" w:pos="1440"/>
        </w:tabs>
        <w:ind w:left="0" w:hanging="2"/>
        <w:rPr>
          <w:rFonts w:ascii="Arial Narrow" w:eastAsia="Arial Narrow" w:hAnsi="Arial Narrow" w:cs="Arial Narrow"/>
          <w:sz w:val="24"/>
          <w:szCs w:val="24"/>
        </w:rPr>
      </w:pPr>
      <w:r>
        <w:rPr>
          <w:rFonts w:ascii="Arial Narrow" w:eastAsia="Arial Narrow" w:hAnsi="Arial Narrow" w:cs="Arial Narrow"/>
          <w:sz w:val="24"/>
          <w:szCs w:val="24"/>
        </w:rPr>
        <w:t>All phases of asbestos inspection and management planning are reported in this plan including: response action str</w:t>
      </w:r>
      <w:r>
        <w:rPr>
          <w:rFonts w:ascii="Arial Narrow" w:eastAsia="Arial Narrow" w:hAnsi="Arial Narrow" w:cs="Arial Narrow"/>
          <w:sz w:val="24"/>
          <w:szCs w:val="24"/>
        </w:rPr>
        <w:t xml:space="preserve">ategy, priorities, scheduling of abatement activities coordination of personnel and evaluation of results.  The plan has an additional function as a reporting document to that State.  At the local level, the </w:t>
      </w:r>
      <w:proofErr w:type="gramStart"/>
      <w:r>
        <w:rPr>
          <w:rFonts w:ascii="Arial Narrow" w:eastAsia="Arial Narrow" w:hAnsi="Arial Narrow" w:cs="Arial Narrow"/>
          <w:sz w:val="24"/>
          <w:szCs w:val="24"/>
        </w:rPr>
        <w:t>plan</w:t>
      </w:r>
      <w:proofErr w:type="gramEnd"/>
      <w:r>
        <w:rPr>
          <w:rFonts w:ascii="Arial Narrow" w:eastAsia="Arial Narrow" w:hAnsi="Arial Narrow" w:cs="Arial Narrow"/>
          <w:sz w:val="24"/>
          <w:szCs w:val="24"/>
        </w:rPr>
        <w:t xml:space="preserve"> must be made available for general review b</w:t>
      </w:r>
      <w:r>
        <w:rPr>
          <w:rFonts w:ascii="Arial Narrow" w:eastAsia="Arial Narrow" w:hAnsi="Arial Narrow" w:cs="Arial Narrow"/>
          <w:sz w:val="24"/>
          <w:szCs w:val="24"/>
        </w:rPr>
        <w:t>y school district.</w:t>
      </w:r>
    </w:p>
    <w:p w:rsidR="0042730C" w:rsidRDefault="0042730C">
      <w:pPr>
        <w:tabs>
          <w:tab w:val="left" w:pos="1440"/>
        </w:tabs>
        <w:ind w:left="0" w:hanging="2"/>
        <w:rPr>
          <w:rFonts w:ascii="Arial Narrow" w:eastAsia="Arial Narrow" w:hAnsi="Arial Narrow" w:cs="Arial Narrow"/>
          <w:sz w:val="24"/>
          <w:szCs w:val="24"/>
        </w:rPr>
      </w:pPr>
    </w:p>
    <w:p w:rsidR="0042730C" w:rsidRDefault="00536234">
      <w:pPr>
        <w:tabs>
          <w:tab w:val="left" w:pos="1440"/>
        </w:tabs>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The Millbury Public Schools have inspections and reports available for review at each school’s Principal’s Office or online under the </w:t>
      </w:r>
      <w:hyperlink r:id="rId5">
        <w:r>
          <w:rPr>
            <w:rFonts w:ascii="Arial Narrow" w:eastAsia="Arial Narrow" w:hAnsi="Arial Narrow" w:cs="Arial Narrow"/>
            <w:color w:val="0563C1"/>
            <w:sz w:val="24"/>
            <w:szCs w:val="24"/>
            <w:u w:val="single"/>
          </w:rPr>
          <w:t>Business Office webpage</w:t>
        </w:r>
      </w:hyperlink>
      <w:r>
        <w:rPr>
          <w:rFonts w:ascii="Arial Narrow" w:eastAsia="Arial Narrow" w:hAnsi="Arial Narrow" w:cs="Arial Narrow"/>
          <w:sz w:val="24"/>
          <w:szCs w:val="24"/>
        </w:rPr>
        <w:t>.</w:t>
      </w:r>
    </w:p>
    <w:p w:rsidR="0042730C" w:rsidRDefault="0042730C">
      <w:pPr>
        <w:tabs>
          <w:tab w:val="left" w:pos="1440"/>
        </w:tabs>
        <w:ind w:left="0" w:hanging="2"/>
        <w:rPr>
          <w:rFonts w:ascii="Arial Narrow" w:eastAsia="Arial Narrow" w:hAnsi="Arial Narrow" w:cs="Arial Narrow"/>
          <w:sz w:val="24"/>
          <w:szCs w:val="24"/>
        </w:rPr>
      </w:pPr>
    </w:p>
    <w:p w:rsidR="0042730C" w:rsidRDefault="00536234">
      <w:pPr>
        <w:tabs>
          <w:tab w:val="left" w:pos="1440"/>
        </w:tabs>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Please feel free to call me if you have any </w:t>
      </w:r>
      <w:r>
        <w:rPr>
          <w:rFonts w:ascii="Arial Narrow" w:eastAsia="Arial Narrow" w:hAnsi="Arial Narrow" w:cs="Arial Narrow"/>
          <w:sz w:val="24"/>
          <w:szCs w:val="24"/>
        </w:rPr>
        <w:t>questions</w:t>
      </w:r>
      <w:r>
        <w:rPr>
          <w:rFonts w:ascii="Arial Narrow" w:eastAsia="Arial Narrow" w:hAnsi="Arial Narrow" w:cs="Arial Narrow"/>
          <w:sz w:val="24"/>
          <w:szCs w:val="24"/>
        </w:rPr>
        <w:t xml:space="preserve"> regarding this memo.</w:t>
      </w:r>
    </w:p>
    <w:p w:rsidR="0042730C" w:rsidRDefault="0042730C">
      <w:pPr>
        <w:tabs>
          <w:tab w:val="left" w:pos="1440"/>
        </w:tabs>
        <w:ind w:left="0" w:hanging="2"/>
        <w:rPr>
          <w:rFonts w:ascii="Arial Narrow" w:eastAsia="Arial Narrow" w:hAnsi="Arial Narrow" w:cs="Arial Narrow"/>
          <w:sz w:val="24"/>
          <w:szCs w:val="24"/>
        </w:rPr>
      </w:pPr>
    </w:p>
    <w:p w:rsidR="0042730C" w:rsidRDefault="00536234">
      <w:pPr>
        <w:spacing w:line="276" w:lineRule="auto"/>
        <w:ind w:left="0" w:hanging="2"/>
        <w:rPr>
          <w:rFonts w:ascii="Arial Narrow" w:eastAsia="Arial Narrow" w:hAnsi="Arial Narrow" w:cs="Arial Narrow"/>
          <w:sz w:val="24"/>
          <w:szCs w:val="24"/>
        </w:rPr>
      </w:pPr>
      <w:r>
        <w:rPr>
          <w:rFonts w:ascii="Arial" w:eastAsia="Arial" w:hAnsi="Arial" w:cs="Arial"/>
          <w:b/>
          <w:noProof/>
        </w:rPr>
        <w:drawing>
          <wp:inline distT="114300" distB="114300" distL="114300" distR="114300">
            <wp:extent cx="1809750" cy="661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09750" cy="661988"/>
                    </a:xfrm>
                    <a:prstGeom prst="rect">
                      <a:avLst/>
                    </a:prstGeom>
                    <a:ln/>
                  </pic:spPr>
                </pic:pic>
              </a:graphicData>
            </a:graphic>
          </wp:inline>
        </w:drawing>
      </w:r>
    </w:p>
    <w:p w:rsidR="0042730C" w:rsidRDefault="0042730C">
      <w:pPr>
        <w:tabs>
          <w:tab w:val="left" w:pos="1440"/>
        </w:tabs>
        <w:ind w:left="0" w:hanging="2"/>
        <w:rPr>
          <w:rFonts w:ascii="Arial Narrow" w:eastAsia="Arial Narrow" w:hAnsi="Arial Narrow" w:cs="Arial Narrow"/>
          <w:sz w:val="24"/>
          <w:szCs w:val="24"/>
        </w:rPr>
      </w:pPr>
    </w:p>
    <w:p w:rsidR="0042730C" w:rsidRDefault="00536234">
      <w:pPr>
        <w:tabs>
          <w:tab w:val="left" w:pos="1440"/>
        </w:tabs>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Kofi </w:t>
      </w:r>
      <w:proofErr w:type="spellStart"/>
      <w:r>
        <w:rPr>
          <w:rFonts w:ascii="Arial Narrow" w:eastAsia="Arial Narrow" w:hAnsi="Arial Narrow" w:cs="Arial Narrow"/>
          <w:sz w:val="24"/>
          <w:szCs w:val="24"/>
        </w:rPr>
        <w:t>Agyeman</w:t>
      </w:r>
      <w:proofErr w:type="spellEnd"/>
    </w:p>
    <w:p w:rsidR="0042730C" w:rsidRDefault="00536234">
      <w:pPr>
        <w:tabs>
          <w:tab w:val="left" w:pos="1440"/>
        </w:tabs>
        <w:ind w:left="0" w:hanging="2"/>
        <w:rPr>
          <w:rFonts w:ascii="Arial Narrow" w:eastAsia="Arial Narrow" w:hAnsi="Arial Narrow" w:cs="Arial Narrow"/>
          <w:sz w:val="24"/>
          <w:szCs w:val="24"/>
        </w:rPr>
      </w:pPr>
      <w:r>
        <w:rPr>
          <w:rFonts w:ascii="Arial Narrow" w:eastAsia="Arial Narrow" w:hAnsi="Arial Narrow" w:cs="Arial Narrow"/>
          <w:sz w:val="24"/>
          <w:szCs w:val="24"/>
        </w:rPr>
        <w:t>Facilities Director</w:t>
      </w:r>
    </w:p>
    <w:p w:rsidR="0042730C" w:rsidRDefault="00536234">
      <w:pPr>
        <w:tabs>
          <w:tab w:val="left" w:pos="1440"/>
        </w:tabs>
        <w:ind w:left="0" w:hanging="2"/>
        <w:rPr>
          <w:rFonts w:ascii="Arial Narrow" w:eastAsia="Arial Narrow" w:hAnsi="Arial Narrow" w:cs="Arial Narrow"/>
          <w:sz w:val="24"/>
          <w:szCs w:val="24"/>
        </w:rPr>
      </w:pPr>
      <w:r>
        <w:rPr>
          <w:rFonts w:ascii="Arial Narrow" w:eastAsia="Arial Narrow" w:hAnsi="Arial Narrow" w:cs="Arial Narrow"/>
          <w:sz w:val="24"/>
          <w:szCs w:val="24"/>
        </w:rPr>
        <w:t>Millbury Public Schools</w:t>
      </w:r>
    </w:p>
    <w:p w:rsidR="0042730C" w:rsidRDefault="0042730C">
      <w:pPr>
        <w:tabs>
          <w:tab w:val="left" w:pos="1440"/>
        </w:tabs>
        <w:ind w:left="0" w:hanging="2"/>
        <w:rPr>
          <w:rFonts w:ascii="Arial Narrow" w:eastAsia="Arial Narrow" w:hAnsi="Arial Narrow" w:cs="Arial Narrow"/>
          <w:sz w:val="24"/>
          <w:szCs w:val="24"/>
        </w:rPr>
      </w:pPr>
    </w:p>
    <w:p w:rsidR="0042730C" w:rsidRDefault="0042730C">
      <w:pPr>
        <w:ind w:left="0" w:hanging="2"/>
        <w:rPr>
          <w:rFonts w:ascii="Arial Narrow" w:eastAsia="Arial Narrow" w:hAnsi="Arial Narrow" w:cs="Arial Narrow"/>
          <w:sz w:val="24"/>
          <w:szCs w:val="24"/>
        </w:rPr>
      </w:pPr>
    </w:p>
    <w:sectPr w:rsidR="004273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0C"/>
    <w:rsid w:val="0042730C"/>
    <w:rsid w:val="0053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E0FD9-A9D9-4A0C-89F7-26246F80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millburyschools.org/central-office1/business/parent-and-community-information/ahera-asbestos-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Di/GzO1VLu1ru+ykdPd96BI2qg==">CgMxLjA4AHIhMWZoNXZ2Y3JaR21kWXp5aTRkTzRvY0Z3RTFrN3N6X3hQ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Development</dc:creator>
  <cp:lastModifiedBy>Bedard, Richard</cp:lastModifiedBy>
  <cp:revision>2</cp:revision>
  <dcterms:created xsi:type="dcterms:W3CDTF">2024-04-30T16:43:00Z</dcterms:created>
  <dcterms:modified xsi:type="dcterms:W3CDTF">2024-04-30T16:43:00Z</dcterms:modified>
</cp:coreProperties>
</file>