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837A" w14:textId="6394F81B" w:rsidR="004E6EB3" w:rsidRPr="00267216" w:rsidRDefault="00E01534" w:rsidP="004E6EB3">
      <w:pPr>
        <w:jc w:val="both"/>
        <w:rPr>
          <w:i/>
          <w:iCs/>
        </w:rPr>
      </w:pPr>
      <w:r w:rsidRPr="00267216">
        <w:rPr>
          <w:i/>
          <w:iCs/>
        </w:rPr>
        <w:t>It is not a requirement that every club adopts these disciplinary procedures</w:t>
      </w:r>
      <w:r w:rsidR="0037569D" w:rsidRPr="00267216">
        <w:rPr>
          <w:i/>
          <w:iCs/>
        </w:rPr>
        <w:t xml:space="preserve"> as they are drafted</w:t>
      </w:r>
      <w:r w:rsidRPr="00267216">
        <w:rPr>
          <w:i/>
          <w:iCs/>
        </w:rPr>
        <w:t xml:space="preserve">. Clubs are free to adopt this document or amend it to suit their needs. Clubs can also draft their own procedures from scratch, but feel free to use this document as a starting point in any case. </w:t>
      </w:r>
    </w:p>
    <w:p w14:paraId="2FDED50A" w14:textId="1E40554B" w:rsidR="00267216" w:rsidRPr="00267216" w:rsidRDefault="00267216" w:rsidP="004E6EB3">
      <w:pPr>
        <w:jc w:val="both"/>
        <w:rPr>
          <w:i/>
          <w:iCs/>
        </w:rPr>
      </w:pPr>
      <w:r w:rsidRPr="00267216">
        <w:rPr>
          <w:i/>
          <w:iCs/>
        </w:rPr>
        <w:t xml:space="preserve">Particular attention should be paid to cross-referencing within this document to ensure it is correct if numbering is changed. </w:t>
      </w:r>
    </w:p>
    <w:p w14:paraId="1E1C8FDA" w14:textId="3EDA9A3D" w:rsidR="005355DB" w:rsidRDefault="00973906" w:rsidP="004E6EB3">
      <w:pPr>
        <w:jc w:val="center"/>
        <w:rPr>
          <w:b/>
          <w:bCs/>
        </w:rPr>
      </w:pPr>
      <w:r>
        <w:rPr>
          <w:b/>
          <w:bCs/>
        </w:rPr>
        <w:t>Canford School GC</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6F85988C" w:rsidR="00E01534" w:rsidRPr="000547F5" w:rsidRDefault="001A7DFE" w:rsidP="00A15DAA">
            <w:pPr>
              <w:widowControl w:val="0"/>
              <w:autoSpaceDE w:val="0"/>
              <w:autoSpaceDN w:val="0"/>
              <w:adjustRightInd w:val="0"/>
              <w:rPr>
                <w:rFonts w:cs="Arial"/>
              </w:rPr>
            </w:pPr>
            <w:r w:rsidRPr="000547F5">
              <w:rPr>
                <w:rFonts w:cs="Arial"/>
                <w:color w:val="252525"/>
                <w:shd w:val="clear" w:color="auto" w:fill="FFFFFF"/>
              </w:rPr>
              <w:t>Canford School, Wimborne, Dorset, BH23 3AD United Kingdom</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0547F5">
              <w:rPr>
                <w:rFonts w:cs="Arial"/>
              </w:rPr>
              <w:t xml:space="preserve">Regulation </w:t>
            </w:r>
            <w:r w:rsidR="00A65689" w:rsidRPr="000547F5">
              <w:rPr>
                <w:rFonts w:cs="Arial"/>
              </w:rPr>
              <w:t>4</w:t>
            </w:r>
            <w:r w:rsidRPr="00C35638">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lastRenderedPageBreak/>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lastRenderedPageBreak/>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 xml:space="preserve">by the Club to deal with disciplinary </w:t>
            </w:r>
            <w:r w:rsidR="00A65689">
              <w:rPr>
                <w:rFonts w:cs="Arial"/>
              </w:rPr>
              <w:lastRenderedPageBreak/>
              <w:t>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lastRenderedPageBreak/>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Any person, whether a Member</w:t>
            </w:r>
            <w:r w:rsidR="005355DB">
              <w:rPr>
                <w:rFonts w:cs="Arial"/>
              </w:rPr>
              <w:t>,</w:t>
            </w:r>
            <w:r>
              <w:rPr>
                <w:rFonts w:cs="Arial"/>
              </w:rPr>
              <w:t xml:space="preserve"> a visitor</w:t>
            </w:r>
            <w:r w:rsidR="005355DB">
              <w:rPr>
                <w:rFonts w:cs="Arial"/>
              </w:rPr>
              <w:t xml:space="preserve">, or a subscriber to the England Golf </w:t>
            </w:r>
            <w:proofErr w:type="spellStart"/>
            <w:r w:rsidR="005355DB">
              <w:rPr>
                <w:rFonts w:cs="Arial"/>
              </w:rPr>
              <w:t>iGolf</w:t>
            </w:r>
            <w:proofErr w:type="spellEnd"/>
            <w:r w:rsidR="005355DB">
              <w:rPr>
                <w:rFonts w:cs="Arial"/>
              </w:rPr>
              <w:t xml:space="preserve">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Member</w:t>
            </w:r>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lastRenderedPageBreak/>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w:t>
      </w:r>
      <w:proofErr w:type="gramStart"/>
      <w:r>
        <w:t>appointment</w:t>
      </w:r>
      <w:proofErr w:type="gramEnd"/>
      <w:r>
        <w:t xml:space="preserve">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lastRenderedPageBreak/>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lastRenderedPageBreak/>
        <w:t>Deny the Charge</w:t>
      </w:r>
      <w:r w:rsidR="00926AA3">
        <w:t xml:space="preserve">, in which case the matter will be dealt with by a full disciplinary hearing. </w:t>
      </w:r>
      <w:r>
        <w:t xml:space="preserve"> </w:t>
      </w:r>
      <w:r w:rsidR="00926AA3">
        <w:t xml:space="preserve"> </w:t>
      </w:r>
    </w:p>
    <w:p w14:paraId="519C96FE" w14:textId="66ED9079" w:rsidR="00926AA3" w:rsidRPr="000547F5"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 xml:space="preserve">Sanctions under </w:t>
      </w:r>
      <w:r w:rsidR="00A54A9A" w:rsidRPr="000547F5">
        <w:t>Regulation [</w:t>
      </w:r>
      <w:r w:rsidR="00B648B7" w:rsidRPr="000547F5">
        <w:t>1</w:t>
      </w:r>
      <w:r w:rsidR="00F62885" w:rsidRPr="000547F5">
        <w:t>1</w:t>
      </w:r>
      <w:r w:rsidR="00B648B7" w:rsidRPr="000547F5">
        <w:t>]</w:t>
      </w:r>
      <w:r w:rsidR="00A54A9A" w:rsidRPr="000547F5">
        <w:t xml:space="preserve">. The Respondent </w:t>
      </w:r>
      <w:r w:rsidR="00F62885" w:rsidRPr="000547F5">
        <w:t>may</w:t>
      </w:r>
      <w:r w:rsidR="00A54A9A" w:rsidRPr="000547F5">
        <w:t xml:space="preserve"> make written representations in mitigation within 7 days from accepting the Charge or having been deemed to accept the Charge.</w:t>
      </w:r>
    </w:p>
    <w:p w14:paraId="1704FB0B" w14:textId="35A97E92" w:rsidR="00A54A9A" w:rsidRPr="000547F5" w:rsidRDefault="00A54A9A" w:rsidP="00D40C22">
      <w:pPr>
        <w:pStyle w:val="ListParagraph"/>
        <w:numPr>
          <w:ilvl w:val="1"/>
          <w:numId w:val="7"/>
        </w:numPr>
        <w:spacing w:after="240" w:line="360" w:lineRule="auto"/>
        <w:contextualSpacing w:val="0"/>
        <w:jc w:val="both"/>
      </w:pPr>
      <w:r w:rsidRPr="000547F5">
        <w:t xml:space="preserve">If the Respondent does not accept the Charge, the </w:t>
      </w:r>
      <w:r w:rsidR="004518D7" w:rsidRPr="000547F5">
        <w:t xml:space="preserve">Disciplinary </w:t>
      </w:r>
      <w:r w:rsidR="00267216" w:rsidRPr="000547F5">
        <w:t>Panel</w:t>
      </w:r>
      <w:r w:rsidR="004518D7" w:rsidRPr="000547F5">
        <w:t xml:space="preserve"> will </w:t>
      </w:r>
      <w:r w:rsidR="00560C80" w:rsidRPr="000547F5">
        <w:t>call</w:t>
      </w:r>
      <w:r w:rsidR="004518D7" w:rsidRPr="000547F5">
        <w:t xml:space="preserve"> a Disciplinary Hearing in accordance with Regulation</w:t>
      </w:r>
      <w:r w:rsidR="00B648B7" w:rsidRPr="000547F5">
        <w:t>s</w:t>
      </w:r>
      <w:r w:rsidR="004518D7" w:rsidRPr="000547F5">
        <w:t xml:space="preserve"> [</w:t>
      </w:r>
      <w:r w:rsidR="00560C80" w:rsidRPr="000547F5">
        <w:t>9-10</w:t>
      </w:r>
      <w:r w:rsidR="004518D7" w:rsidRPr="000547F5">
        <w:t>].</w:t>
      </w:r>
    </w:p>
    <w:p w14:paraId="3678ACB1" w14:textId="11052F79" w:rsidR="00A54A9A" w:rsidRDefault="00A54A9A" w:rsidP="00A54A9A">
      <w:pPr>
        <w:pStyle w:val="ListParagraph"/>
        <w:numPr>
          <w:ilvl w:val="1"/>
          <w:numId w:val="7"/>
        </w:numPr>
        <w:spacing w:after="240" w:line="360" w:lineRule="auto"/>
        <w:contextualSpacing w:val="0"/>
        <w:jc w:val="both"/>
      </w:pPr>
      <w:r w:rsidRPr="000547F5">
        <w:t>If the Respondent does not respond to the Notice of Charge within the time period outlined at Regulation [</w:t>
      </w:r>
      <w:r w:rsidR="00B40C67" w:rsidRPr="000547F5">
        <w:t>8</w:t>
      </w:r>
      <w:r w:rsidRPr="000547F5">
        <w:t>.1] above, the Disci</w:t>
      </w:r>
      <w:r>
        <w:t xml:space="preserve">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lastRenderedPageBreak/>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time;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lastRenderedPageBreak/>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7BA407D5"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w:t>
      </w:r>
      <w:r>
        <w:lastRenderedPageBreak/>
        <w:t xml:space="preserve">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 </w:t>
      </w:r>
      <w:r w:rsidR="00A16DAF">
        <w:rPr>
          <w:rFonts w:ascii="Arial" w:hAnsi="Arial" w:cs="Arial"/>
          <w:i/>
          <w:iCs/>
          <w:color w:val="242424"/>
          <w:shd w:val="clear" w:color="auto" w:fill="FFFFFF"/>
        </w:rPr>
        <w:t>Dorset County Golf Union &amp; Dorset Ladies County Golf Association</w:t>
      </w:r>
      <w:r>
        <w:t xml:space="preserve"> or Association as appropriate</w:t>
      </w:r>
      <w:bookmarkEnd w:id="0"/>
      <w:r>
        <w:t xml:space="preserve">. If the Disciplinary Secretary considers that the Notice of Appeal is not valid, he will return it to the Respondent and explain why it is not valid.  </w:t>
      </w:r>
    </w:p>
    <w:p w14:paraId="3D60E285" w14:textId="2C051389" w:rsidR="000D53EA" w:rsidRDefault="000D53EA" w:rsidP="000D53EA">
      <w:pPr>
        <w:pStyle w:val="ListParagraph"/>
        <w:numPr>
          <w:ilvl w:val="1"/>
          <w:numId w:val="7"/>
        </w:numPr>
        <w:spacing w:after="240" w:line="360" w:lineRule="auto"/>
        <w:contextualSpacing w:val="0"/>
        <w:jc w:val="both"/>
      </w:pPr>
      <w:r>
        <w:t xml:space="preserve">The </w:t>
      </w:r>
      <w:r w:rsidR="00A16DAF">
        <w:rPr>
          <w:rFonts w:ascii="Arial" w:hAnsi="Arial" w:cs="Arial"/>
          <w:i/>
          <w:iCs/>
          <w:color w:val="242424"/>
          <w:shd w:val="clear" w:color="auto" w:fill="FFFFFF"/>
        </w:rPr>
        <w:t>Dorset County Golf Union &amp; Dorset Ladies County Golf Association</w:t>
      </w:r>
      <w:r w:rsidR="00A16DAF">
        <w:rPr>
          <w:rFonts w:ascii="Arial" w:hAnsi="Arial" w:cs="Arial"/>
          <w:i/>
          <w:iCs/>
          <w:color w:val="242424"/>
          <w:shd w:val="clear" w:color="auto" w:fill="FFFFFF"/>
        </w:rPr>
        <w:t xml:space="preserve"> </w:t>
      </w:r>
      <w:r>
        <w:t xml:space="preserve">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688A628" w:rsidR="00920D24" w:rsidRPr="00596CFB" w:rsidRDefault="00920D24" w:rsidP="00596CFB">
      <w:pPr>
        <w:spacing w:after="240" w:line="360" w:lineRule="auto"/>
        <w:jc w:val="both"/>
        <w:rPr>
          <w:b/>
          <w:bCs/>
        </w:rPr>
      </w:pPr>
      <w:r w:rsidRPr="000547F5">
        <w:rPr>
          <w:b/>
          <w:bCs/>
        </w:rPr>
        <w:t>EITHER</w:t>
      </w:r>
      <w:r w:rsidR="00153402" w:rsidRPr="000547F5">
        <w:rPr>
          <w:b/>
          <w:bCs/>
        </w:rPr>
        <w:t xml:space="preserve"> – OPTION 1 – APPEAL WITHIN THE CLUB</w:t>
      </w:r>
      <w:r w:rsidR="00153402">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lastRenderedPageBreak/>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Pr="000547F5"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w:t>
      </w:r>
      <w:r w:rsidRPr="000547F5">
        <w:t>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bookmarkStart w:id="1" w:name="_GoBack"/>
      <w:bookmarkEnd w:id="1"/>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lastRenderedPageBreak/>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01B68" w14:textId="77777777" w:rsidR="00A3130C" w:rsidRDefault="00A3130C" w:rsidP="003B1B25">
      <w:pPr>
        <w:spacing w:after="0" w:line="240" w:lineRule="auto"/>
      </w:pPr>
      <w:r>
        <w:separator/>
      </w:r>
    </w:p>
  </w:endnote>
  <w:endnote w:type="continuationSeparator" w:id="0">
    <w:p w14:paraId="72A7C2C4" w14:textId="77777777" w:rsidR="00A3130C" w:rsidRDefault="00A3130C" w:rsidP="003B1B25">
      <w:pPr>
        <w:spacing w:after="0" w:line="240" w:lineRule="auto"/>
      </w:pPr>
      <w:r>
        <w:continuationSeparator/>
      </w:r>
    </w:p>
  </w:endnote>
  <w:endnote w:type="continuationNotice" w:id="1">
    <w:p w14:paraId="6058AA4A" w14:textId="77777777" w:rsidR="00A3130C" w:rsidRDefault="00A31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9758" w14:textId="77777777" w:rsidR="00A3130C" w:rsidRDefault="00A3130C" w:rsidP="003B1B25">
      <w:pPr>
        <w:spacing w:after="0" w:line="240" w:lineRule="auto"/>
      </w:pPr>
      <w:r>
        <w:separator/>
      </w:r>
    </w:p>
  </w:footnote>
  <w:footnote w:type="continuationSeparator" w:id="0">
    <w:p w14:paraId="3EB6159B" w14:textId="77777777" w:rsidR="00A3130C" w:rsidRDefault="00A3130C" w:rsidP="003B1B25">
      <w:pPr>
        <w:spacing w:after="0" w:line="240" w:lineRule="auto"/>
      </w:pPr>
      <w:r>
        <w:continuationSeparator/>
      </w:r>
    </w:p>
  </w:footnote>
  <w:footnote w:type="continuationNotice" w:id="1">
    <w:p w14:paraId="27106AD1" w14:textId="77777777" w:rsidR="00A3130C" w:rsidRDefault="00A31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6"/>
  </w:num>
  <w:num w:numId="5">
    <w:abstractNumId w:val="9"/>
  </w:num>
  <w:num w:numId="6">
    <w:abstractNumId w:val="3"/>
  </w:num>
  <w:num w:numId="7">
    <w:abstractNumId w:val="2"/>
  </w:num>
  <w:num w:numId="8">
    <w:abstractNumId w:val="13"/>
  </w:num>
  <w:num w:numId="9">
    <w:abstractNumId w:val="10"/>
  </w:num>
  <w:num w:numId="10">
    <w:abstractNumId w:val="4"/>
  </w:num>
  <w:num w:numId="11">
    <w:abstractNumId w:val="0"/>
  </w:num>
  <w:num w:numId="12">
    <w:abstractNumId w:val="12"/>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47F5"/>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A7DFE"/>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93C11"/>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F20C6"/>
    <w:rsid w:val="007303C8"/>
    <w:rsid w:val="007364EF"/>
    <w:rsid w:val="00742A5E"/>
    <w:rsid w:val="00757588"/>
    <w:rsid w:val="00766E92"/>
    <w:rsid w:val="0077496C"/>
    <w:rsid w:val="007854E3"/>
    <w:rsid w:val="007B50C6"/>
    <w:rsid w:val="007B5ABA"/>
    <w:rsid w:val="007B7AC8"/>
    <w:rsid w:val="008019FF"/>
    <w:rsid w:val="00806770"/>
    <w:rsid w:val="00825652"/>
    <w:rsid w:val="0083119F"/>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3906"/>
    <w:rsid w:val="00974240"/>
    <w:rsid w:val="009919F9"/>
    <w:rsid w:val="0099398C"/>
    <w:rsid w:val="00995C9B"/>
    <w:rsid w:val="009A345A"/>
    <w:rsid w:val="009B4AD3"/>
    <w:rsid w:val="009C5176"/>
    <w:rsid w:val="009E5218"/>
    <w:rsid w:val="009F1E45"/>
    <w:rsid w:val="00A05052"/>
    <w:rsid w:val="00A06A75"/>
    <w:rsid w:val="00A16DAF"/>
    <w:rsid w:val="00A3130C"/>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690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24E7"/>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E063A6A309E44A6A49888E355A148" ma:contentTypeVersion="18" ma:contentTypeDescription="Create a new document." ma:contentTypeScope="" ma:versionID="f5500e57f235ccb8e8c208807307c92c">
  <xsd:schema xmlns:xsd="http://www.w3.org/2001/XMLSchema" xmlns:xs="http://www.w3.org/2001/XMLSchema" xmlns:p="http://schemas.microsoft.com/office/2006/metadata/properties" xmlns:ns2="52d31fde-91d4-4de4-b55f-3d88abda8769" xmlns:ns3="f7164416-4bfa-4fa8-873c-e0c9136fce48" targetNamespace="http://schemas.microsoft.com/office/2006/metadata/properties" ma:root="true" ma:fieldsID="2fb2d36e773264246bfe00c5dfb4fd70" ns2:_="" ns3:_="">
    <xsd:import namespace="52d31fde-91d4-4de4-b55f-3d88abda8769"/>
    <xsd:import namespace="f7164416-4bfa-4fa8-873c-e0c9136fce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31fde-91d4-4de4-b55f-3d88abda8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67b58-610b-4916-86f6-8ce6f4a1b5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64416-4bfa-4fa8-873c-e0c9136fce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18b1f7-158b-4994-8984-0e1082a2c3ca}" ma:internalName="TaxCatchAll" ma:showField="CatchAllData" ma:web="f7164416-4bfa-4fa8-873c-e0c9136fc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64416-4bfa-4fa8-873c-e0c9136fce48" xsi:nil="true"/>
    <lcf76f155ced4ddcb4097134ff3c332f xmlns="52d31fde-91d4-4de4-b55f-3d88abda87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65CB-8235-41BE-8E5D-95E0F2123465}"/>
</file>

<file path=customXml/itemProps2.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3.xml><?xml version="1.0" encoding="utf-8"?>
<ds:datastoreItem xmlns:ds="http://schemas.openxmlformats.org/officeDocument/2006/customXml" ds:itemID="{0F3053B0-0C0E-49F6-8E5A-AF2F70E2CA59}">
  <ds:schemaRefs>
    <ds:schemaRef ds:uri="http://www.w3.org/XML/1998/namespace"/>
    <ds:schemaRef ds:uri="http://schemas.microsoft.com/office/2006/documentManagement/types"/>
    <ds:schemaRef ds:uri="http://schemas.microsoft.com/office/infopath/2007/PartnerControls"/>
    <ds:schemaRef ds:uri="3732f0a4-5f93-4f24-a715-fa92742eff7d"/>
    <ds:schemaRef ds:uri="http://purl.org/dc/dcmitype/"/>
    <ds:schemaRef ds:uri="http://purl.org/dc/terms/"/>
    <ds:schemaRef ds:uri="54b74fa6-2fc1-4bd0-821e-6cdbee9f1356"/>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B890688-2915-4BF3-9DF6-FDED097E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Joseph Davis</cp:lastModifiedBy>
  <cp:revision>7</cp:revision>
  <dcterms:created xsi:type="dcterms:W3CDTF">2024-02-05T10:45:00Z</dcterms:created>
  <dcterms:modified xsi:type="dcterms:W3CDTF">2024-04-26T15:38:00Z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0x01010010EF8E25A87B2B489DB90FABBB89FF98</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