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1"/>
          <w:color w:val="0000ff"/>
          <w:sz w:val="36"/>
          <w:szCs w:val="36"/>
          <w:highlight w:val="white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36"/>
          <w:szCs w:val="36"/>
          <w:highlight w:val="white"/>
          <w:u w:val="single"/>
          <w:rtl w:val="0"/>
        </w:rPr>
        <w:t xml:space="preserve">Meals Available to Children</w:t>
      </w:r>
    </w:p>
    <w:p w:rsidR="00000000" w:rsidDel="00000000" w:rsidP="00000000" w:rsidRDefault="00000000" w:rsidRPr="00000000" w14:paraId="00000002">
      <w:pPr>
        <w:rPr>
          <w:rFonts w:ascii="Cambria" w:cs="Cambria" w:eastAsia="Cambria" w:hAnsi="Cambria"/>
          <w:color w:val="0000ff"/>
          <w:sz w:val="28"/>
          <w:szCs w:val="28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000ff"/>
          <w:sz w:val="28"/>
          <w:szCs w:val="28"/>
          <w:highlight w:val="white"/>
          <w:rtl w:val="0"/>
        </w:rPr>
        <w:t xml:space="preserve">F</w:t>
      </w:r>
      <w:r w:rsidDel="00000000" w:rsidR="00000000" w:rsidRPr="00000000">
        <w:rPr>
          <w:rFonts w:ascii="Cambria" w:cs="Cambria" w:eastAsia="Cambria" w:hAnsi="Cambria"/>
          <w:color w:val="0000ff"/>
          <w:sz w:val="28"/>
          <w:szCs w:val="28"/>
          <w:highlight w:val="white"/>
          <w:rtl w:val="0"/>
        </w:rPr>
        <w:t xml:space="preserve">ree meals are being offered at various sites across the community from 12-1:30 p.m. for children ages 1-18. Families can pick up a bag that will consist of a lunch for that day and breakfast for the next morning. The child does not need to be present. The school sites for curbside pickup are: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sz w:val="28"/>
          <w:szCs w:val="28"/>
          <w:u w:val="none"/>
        </w:rPr>
      </w:pPr>
      <w:r w:rsidDel="00000000" w:rsidR="00000000" w:rsidRPr="00000000">
        <w:rPr>
          <w:rFonts w:ascii="Cambria" w:cs="Cambria" w:eastAsia="Cambria" w:hAnsi="Cambria"/>
          <w:color w:val="0000ff"/>
          <w:sz w:val="28"/>
          <w:szCs w:val="28"/>
          <w:highlight w:val="white"/>
          <w:rtl w:val="0"/>
        </w:rPr>
        <w:t xml:space="preserve">Lucama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sz w:val="28"/>
          <w:szCs w:val="28"/>
          <w:u w:val="none"/>
        </w:rPr>
      </w:pPr>
      <w:r w:rsidDel="00000000" w:rsidR="00000000" w:rsidRPr="00000000">
        <w:rPr>
          <w:rFonts w:ascii="Cambria" w:cs="Cambria" w:eastAsia="Cambria" w:hAnsi="Cambria"/>
          <w:color w:val="0000ff"/>
          <w:sz w:val="28"/>
          <w:szCs w:val="28"/>
          <w:highlight w:val="white"/>
          <w:rtl w:val="0"/>
        </w:rPr>
        <w:t xml:space="preserve">Frederick Douglass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sz w:val="28"/>
          <w:szCs w:val="28"/>
          <w:u w:val="none"/>
        </w:rPr>
      </w:pPr>
      <w:r w:rsidDel="00000000" w:rsidR="00000000" w:rsidRPr="00000000">
        <w:rPr>
          <w:rFonts w:ascii="Cambria" w:cs="Cambria" w:eastAsia="Cambria" w:hAnsi="Cambria"/>
          <w:color w:val="0000ff"/>
          <w:sz w:val="28"/>
          <w:szCs w:val="28"/>
          <w:highlight w:val="white"/>
          <w:rtl w:val="0"/>
        </w:rPr>
        <w:t xml:space="preserve">Wells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sz w:val="28"/>
          <w:szCs w:val="28"/>
          <w:u w:val="none"/>
        </w:rPr>
      </w:pPr>
      <w:r w:rsidDel="00000000" w:rsidR="00000000" w:rsidRPr="00000000">
        <w:rPr>
          <w:rFonts w:ascii="Cambria" w:cs="Cambria" w:eastAsia="Cambria" w:hAnsi="Cambria"/>
          <w:color w:val="0000ff"/>
          <w:sz w:val="28"/>
          <w:szCs w:val="28"/>
          <w:highlight w:val="white"/>
          <w:rtl w:val="0"/>
        </w:rPr>
        <w:t xml:space="preserve">Vick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sz w:val="28"/>
          <w:szCs w:val="28"/>
          <w:u w:val="none"/>
        </w:rPr>
      </w:pPr>
      <w:r w:rsidDel="00000000" w:rsidR="00000000" w:rsidRPr="00000000">
        <w:rPr>
          <w:rFonts w:ascii="Cambria" w:cs="Cambria" w:eastAsia="Cambria" w:hAnsi="Cambria"/>
          <w:color w:val="0000ff"/>
          <w:sz w:val="28"/>
          <w:szCs w:val="28"/>
          <w:highlight w:val="white"/>
          <w:rtl w:val="0"/>
        </w:rPr>
        <w:t xml:space="preserve"> Hearne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sz w:val="28"/>
          <w:szCs w:val="28"/>
          <w:u w:val="none"/>
        </w:rPr>
      </w:pPr>
      <w:r w:rsidDel="00000000" w:rsidR="00000000" w:rsidRPr="00000000">
        <w:rPr>
          <w:rFonts w:ascii="Cambria" w:cs="Cambria" w:eastAsia="Cambria" w:hAnsi="Cambria"/>
          <w:color w:val="0000ff"/>
          <w:sz w:val="28"/>
          <w:szCs w:val="28"/>
          <w:highlight w:val="white"/>
          <w:rtl w:val="0"/>
        </w:rPr>
        <w:t xml:space="preserve"> Winstead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sz w:val="28"/>
          <w:szCs w:val="28"/>
          <w:u w:val="none"/>
        </w:rPr>
      </w:pPr>
      <w:r w:rsidDel="00000000" w:rsidR="00000000" w:rsidRPr="00000000">
        <w:rPr>
          <w:rFonts w:ascii="Cambria" w:cs="Cambria" w:eastAsia="Cambria" w:hAnsi="Cambria"/>
          <w:color w:val="0000ff"/>
          <w:sz w:val="28"/>
          <w:szCs w:val="28"/>
          <w:highlight w:val="white"/>
          <w:rtl w:val="0"/>
        </w:rPr>
        <w:t xml:space="preserve"> Toisnot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sz w:val="28"/>
          <w:szCs w:val="28"/>
          <w:u w:val="none"/>
        </w:rPr>
      </w:pPr>
      <w:r w:rsidDel="00000000" w:rsidR="00000000" w:rsidRPr="00000000">
        <w:rPr>
          <w:rFonts w:ascii="Cambria" w:cs="Cambria" w:eastAsia="Cambria" w:hAnsi="Cambria"/>
          <w:color w:val="0000ff"/>
          <w:sz w:val="28"/>
          <w:szCs w:val="28"/>
          <w:highlight w:val="white"/>
          <w:rtl w:val="0"/>
        </w:rPr>
        <w:t xml:space="preserve"> Darden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sz w:val="28"/>
          <w:szCs w:val="28"/>
          <w:u w:val="none"/>
        </w:rPr>
      </w:pPr>
      <w:r w:rsidDel="00000000" w:rsidR="00000000" w:rsidRPr="00000000">
        <w:rPr>
          <w:rFonts w:ascii="Cambria" w:cs="Cambria" w:eastAsia="Cambria" w:hAnsi="Cambria"/>
          <w:color w:val="0000ff"/>
          <w:sz w:val="28"/>
          <w:szCs w:val="28"/>
          <w:highlight w:val="white"/>
          <w:rtl w:val="0"/>
        </w:rPr>
        <w:t xml:space="preserve">Elm City</w:t>
      </w:r>
    </w:p>
    <w:p w:rsidR="00000000" w:rsidDel="00000000" w:rsidP="00000000" w:rsidRDefault="00000000" w:rsidRPr="00000000" w14:paraId="0000000C">
      <w:pPr>
        <w:ind w:left="720" w:firstLine="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ff"/>
          <w:sz w:val="28"/>
          <w:szCs w:val="28"/>
          <w:highlight w:val="white"/>
          <w:rtl w:val="0"/>
        </w:rPr>
        <w:t xml:space="preserve">Because updates are made on a regular basis, please refer to </w:t>
      </w:r>
      <w:r w:rsidDel="00000000" w:rsidR="00000000" w:rsidRPr="00000000">
        <w:rPr>
          <w:rFonts w:ascii="Cambria" w:cs="Cambria" w:eastAsia="Cambria" w:hAnsi="Cambria"/>
          <w:color w:val="0000ff"/>
          <w:sz w:val="28"/>
          <w:szCs w:val="28"/>
          <w:rtl w:val="0"/>
        </w:rPr>
        <w:t xml:space="preserve">our</w:t>
      </w:r>
      <w:r w:rsidDel="00000000" w:rsidR="00000000" w:rsidRPr="00000000">
        <w:rPr>
          <w:rFonts w:ascii="Cambria" w:cs="Cambria" w:eastAsia="Cambria" w:hAnsi="Cambria"/>
          <w:color w:val="0000ff"/>
          <w:sz w:val="28"/>
          <w:szCs w:val="28"/>
          <w:highlight w:val="white"/>
          <w:rtl w:val="0"/>
        </w:rPr>
        <w:t xml:space="preserve"> district website</w:t>
      </w:r>
      <w:hyperlink r:id="rId6">
        <w:r w:rsidDel="00000000" w:rsidR="00000000" w:rsidRPr="00000000">
          <w:rPr>
            <w:rFonts w:ascii="Cambria" w:cs="Cambria" w:eastAsia="Cambria" w:hAnsi="Cambria"/>
            <w:color w:val="0000ff"/>
            <w:sz w:val="28"/>
            <w:szCs w:val="28"/>
            <w:highlight w:val="white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Cambria" w:cs="Cambria" w:eastAsia="Cambria" w:hAnsi="Cambria"/>
            <w:color w:val="1155cc"/>
            <w:sz w:val="28"/>
            <w:szCs w:val="28"/>
            <w:u w:val="single"/>
            <w:rtl w:val="0"/>
          </w:rPr>
          <w:t xml:space="preserve">https://www.wilsonschoolsnc.net/apps/news/article/1189354</w:t>
        </w:r>
      </w:hyperlink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Arial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0" w:line="240" w:lineRule="auto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="276" w:lineRule="auto"/>
    </w:pPr>
    <w:rPr>
      <w:rFonts w:ascii="Arial" w:cs="Arial" w:eastAsia="Arial" w:hAnsi="Arial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="240" w:lineRule="auto"/>
      <w:jc w:val="center"/>
    </w:pPr>
    <w:rPr>
      <w:rFonts w:ascii="Times New Roman" w:cs="Times New Roman" w:eastAsia="Times New Roman" w:hAnsi="Times New Roman"/>
      <w:b w:val="1"/>
      <w:sz w:val="44"/>
      <w:szCs w:val="44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ilsonschoolsnc.net/" TargetMode="External"/><Relationship Id="rId7" Type="http://schemas.openxmlformats.org/officeDocument/2006/relationships/hyperlink" Target="https://www.wilsonschoolsnc.net/apps/news/article/1189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