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494"/>
      </w:tblGrid>
      <w:tr w:rsidR="00995F0A" w:rsidTr="009D4171">
        <w:tc>
          <w:tcPr>
            <w:tcW w:w="3984" w:type="dxa"/>
          </w:tcPr>
          <w:p w:rsidR="00B323C5" w:rsidRDefault="00AA16AE">
            <w:r>
              <w:t>Click in this column to take you to the website</w:t>
            </w:r>
          </w:p>
        </w:tc>
        <w:tc>
          <w:tcPr>
            <w:tcW w:w="5146" w:type="dxa"/>
          </w:tcPr>
          <w:p w:rsidR="00B323C5" w:rsidRDefault="00AA16AE" w:rsidP="00B323C5">
            <w:pPr>
              <w:ind w:left="792"/>
            </w:pPr>
            <w:r>
              <w:t>Description</w:t>
            </w:r>
          </w:p>
        </w:tc>
      </w:tr>
      <w:tr w:rsidR="00995F0A" w:rsidTr="009D4171">
        <w:tc>
          <w:tcPr>
            <w:tcW w:w="3984" w:type="dxa"/>
          </w:tcPr>
          <w:p w:rsidR="00B323C5" w:rsidRDefault="00B323C5">
            <w:r>
              <w:rPr>
                <w:noProof/>
              </w:rPr>
              <w:drawing>
                <wp:inline distT="0" distB="0" distL="0" distR="0" wp14:anchorId="0FD90C70" wp14:editId="75F192B4">
                  <wp:extent cx="2933700" cy="754380"/>
                  <wp:effectExtent l="0" t="0" r="0" b="7620"/>
                  <wp:docPr id="2" name="Picture 2" descr="Storyline Onlin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ryline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B323C5" w:rsidRDefault="00B323C5">
            <w:r>
              <w:rPr>
                <w:rFonts w:ascii="Arial" w:hAnsi="Arial" w:cs="Arial"/>
                <w:color w:val="414141"/>
                <w:sz w:val="21"/>
                <w:szCs w:val="21"/>
                <w:shd w:val="clear" w:color="auto" w:fill="FFFFFF"/>
              </w:rPr>
              <w:t xml:space="preserve">The SAG-AFTRA Foundation’s award-winning children’s literacy website, Storyline Online, streams videos featuring celebrated actors reading children’s books alongside creatively produced illustrations. Readers include Viola Davis, Chris Pine, </w:t>
            </w:r>
            <w:proofErr w:type="gramStart"/>
            <w:r>
              <w:rPr>
                <w:rFonts w:ascii="Arial" w:hAnsi="Arial" w:cs="Arial"/>
                <w:color w:val="414141"/>
                <w:sz w:val="21"/>
                <w:szCs w:val="21"/>
                <w:shd w:val="clear" w:color="auto" w:fill="FFFFFF"/>
              </w:rPr>
              <w:t>Lily</w:t>
            </w:r>
            <w:proofErr w:type="gramEnd"/>
            <w:r>
              <w:rPr>
                <w:rFonts w:ascii="Arial" w:hAnsi="Arial" w:cs="Arial"/>
                <w:color w:val="414141"/>
                <w:sz w:val="21"/>
                <w:szCs w:val="21"/>
                <w:shd w:val="clear" w:color="auto" w:fill="FFFFFF"/>
              </w:rPr>
              <w:t xml:space="preserve"> Tomlin, Kevin Costner, Annette </w:t>
            </w:r>
            <w:proofErr w:type="spellStart"/>
            <w:r>
              <w:rPr>
                <w:rFonts w:ascii="Arial" w:hAnsi="Arial" w:cs="Arial"/>
                <w:color w:val="414141"/>
                <w:sz w:val="21"/>
                <w:szCs w:val="21"/>
                <w:shd w:val="clear" w:color="auto" w:fill="FFFFFF"/>
              </w:rPr>
              <w:t>Bening</w:t>
            </w:r>
            <w:proofErr w:type="spellEnd"/>
            <w:r>
              <w:rPr>
                <w:rFonts w:ascii="Arial" w:hAnsi="Arial" w:cs="Arial"/>
                <w:color w:val="414141"/>
                <w:sz w:val="21"/>
                <w:szCs w:val="21"/>
                <w:shd w:val="clear" w:color="auto" w:fill="FFFFFF"/>
              </w:rPr>
              <w:t>, James Earl Jones, Betty White and dozens more.</w:t>
            </w:r>
          </w:p>
        </w:tc>
      </w:tr>
      <w:tr w:rsidR="00995F0A" w:rsidTr="009D4171">
        <w:tc>
          <w:tcPr>
            <w:tcW w:w="3984" w:type="dxa"/>
          </w:tcPr>
          <w:p w:rsidR="00B323C5" w:rsidRDefault="007E712E">
            <w:r>
              <w:rPr>
                <w:noProof/>
              </w:rPr>
              <w:drawing>
                <wp:inline distT="0" distB="0" distL="0" distR="0" wp14:anchorId="6EB6A738" wp14:editId="2BEB2B08">
                  <wp:extent cx="1859280" cy="1032933"/>
                  <wp:effectExtent l="0" t="0" r="7620" b="0"/>
                  <wp:docPr id="1" name="Picture 1" descr="https://s23527.pcdn.co/wp-content/uploads/2017/04/nasa-gallery-360x200.jpg.optimal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23527.pcdn.co/wp-content/uploads/2017/04/nasa-gallery-360x200.jpg.opti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819" cy="104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B323C5" w:rsidRDefault="009D4171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 matter if you enjoy taking or just watching images of space, 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color w:val="4EAAE7"/>
                  <w:sz w:val="20"/>
                  <w:szCs w:val="20"/>
                  <w:u w:val="none"/>
                  <w:shd w:val="clear" w:color="auto" w:fill="FFFFFF"/>
                </w:rPr>
                <w:t>NASA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has a treat for you. They have made their </w:t>
            </w:r>
            <w:hyperlink r:id="rId11" w:anchor="/" w:tgtFrame="_blank" w:history="1">
              <w:r>
                <w:rPr>
                  <w:rStyle w:val="Hyperlink"/>
                  <w:rFonts w:ascii="Arial" w:hAnsi="Arial" w:cs="Arial"/>
                  <w:color w:val="4EAAE7"/>
                  <w:sz w:val="20"/>
                  <w:szCs w:val="20"/>
                  <w:u w:val="none"/>
                  <w:shd w:val="clear" w:color="auto" w:fill="FFFFFF"/>
                </w:rPr>
                <w:t>entire collection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 of images, sounds, and video available and publicly searchable online.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It’s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140,000 photos and other resources available for you to see, or even download and use it any way you like.</w:t>
            </w:r>
          </w:p>
        </w:tc>
      </w:tr>
      <w:tr w:rsidR="00995F0A" w:rsidTr="009D4171">
        <w:tc>
          <w:tcPr>
            <w:tcW w:w="3984" w:type="dxa"/>
          </w:tcPr>
          <w:p w:rsidR="00B323C5" w:rsidRDefault="00A011BE" w:rsidP="00A011BE">
            <w:pPr>
              <w:tabs>
                <w:tab w:val="left" w:pos="2904"/>
              </w:tabs>
            </w:pPr>
            <w:r>
              <w:rPr>
                <w:noProof/>
              </w:rPr>
              <w:drawing>
                <wp:inline distT="0" distB="0" distL="0" distR="0" wp14:anchorId="5B18F805" wp14:editId="5CB7A857">
                  <wp:extent cx="1905000" cy="518160"/>
                  <wp:effectExtent l="0" t="0" r="0" b="0"/>
                  <wp:docPr id="3" name="Picture 3" descr="The Character Tree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Character T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B323C5" w:rsidRPr="006C34DE" w:rsidRDefault="00A011BE" w:rsidP="006C34DE">
            <w:pPr>
              <w:rPr>
                <w:rFonts w:ascii="Arial" w:hAnsi="Arial" w:cs="Arial"/>
                <w:sz w:val="20"/>
                <w:szCs w:val="20"/>
              </w:rPr>
            </w:pPr>
            <w:r w:rsidRPr="006C34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Character Tree is an educational video subscription series for K - 2. Every episode, hosted by a real 1st-grade teacher, discusses an important positive character trait exemplified by prominent figures like </w:t>
            </w:r>
            <w:hyperlink r:id="rId14" w:tgtFrame="_blank" w:history="1">
              <w:r w:rsidRPr="006C34DE">
                <w:rPr>
                  <w:rStyle w:val="Hyperlink"/>
                  <w:rFonts w:ascii="Arial" w:hAnsi="Arial" w:cs="Arial"/>
                  <w:color w:val="00A4BD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Kindness &amp; Mister Fred Rogers or Perseverance &amp; Dr. Martin Luther King Jr.</w:t>
              </w:r>
            </w:hyperlink>
          </w:p>
        </w:tc>
      </w:tr>
      <w:tr w:rsidR="00995F0A" w:rsidTr="009D4171">
        <w:tc>
          <w:tcPr>
            <w:tcW w:w="3984" w:type="dxa"/>
          </w:tcPr>
          <w:p w:rsidR="00B323C5" w:rsidRDefault="006C34DE">
            <w:r>
              <w:rPr>
                <w:noProof/>
              </w:rPr>
              <w:drawing>
                <wp:inline distT="0" distB="0" distL="0" distR="0" wp14:anchorId="2077767E" wp14:editId="6881945D">
                  <wp:extent cx="2476500" cy="1210459"/>
                  <wp:effectExtent l="0" t="0" r="0" b="8890"/>
                  <wp:docPr id="4" name="Picture 4" descr="C:\Users\coleen.dunagan\AppData\Local\Microsoft\Windows\INetCache\Content.MSO\BDF4430C.tmp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leen.dunagan\AppData\Local\Microsoft\Windows\INetCache\Content.MSO\BDF443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079" cy="124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CB4374" w:rsidRDefault="00CB437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4374" w:rsidRDefault="00CB437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4374" w:rsidRDefault="00CB437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323C5" w:rsidRDefault="00CB4374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Google Earth for Virtual Tours of National Parks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across the United States and the Virgin Islands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</w:tr>
      <w:tr w:rsidR="00995F0A" w:rsidTr="009D4171">
        <w:tc>
          <w:tcPr>
            <w:tcW w:w="3984" w:type="dxa"/>
          </w:tcPr>
          <w:p w:rsidR="00B323C5" w:rsidRDefault="00131C83">
            <w:r>
              <w:rPr>
                <w:noProof/>
              </w:rPr>
              <w:drawing>
                <wp:inline distT="0" distB="0" distL="0" distR="0" wp14:anchorId="7964E119" wp14:editId="159EE77D">
                  <wp:extent cx="1432560" cy="1074420"/>
                  <wp:effectExtent l="0" t="0" r="0" b="0"/>
                  <wp:docPr id="6" name="Picture 6" descr="Story Time From Spac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ory Time From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B323C5" w:rsidRDefault="00B323C5"/>
          <w:p w:rsidR="00131C83" w:rsidRDefault="00131C83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31C83" w:rsidRDefault="00131C83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“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Storytime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from Space!” Astronauts Reading from Space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95F0A" w:rsidTr="009D4171">
        <w:tc>
          <w:tcPr>
            <w:tcW w:w="3984" w:type="dxa"/>
          </w:tcPr>
          <w:p w:rsidR="00131C83" w:rsidRDefault="00AA16AE" w:rsidP="00AA16AE">
            <w:pPr>
              <w:jc w:val="center"/>
            </w:pPr>
            <w:hyperlink r:id="rId19" w:history="1">
              <w:r w:rsidR="00131C83" w:rsidRPr="00AA16AE">
                <w:rPr>
                  <w:rStyle w:val="Hyperlink"/>
                  <w:noProof/>
                </w:rPr>
                <w:drawing>
                  <wp:inline distT="0" distB="0" distL="0" distR="0" wp14:anchorId="5692DD30" wp14:editId="55343CBC">
                    <wp:extent cx="419100" cy="419100"/>
                    <wp:effectExtent l="0" t="0" r="0" b="0"/>
                    <wp:docPr id="9" name="Picture 9" descr="Merchant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Merchant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910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A16AE">
                <w:rPr>
                  <w:rStyle w:val="Hyperlink"/>
                </w:rPr>
                <w:t>New England Aquarium</w:t>
              </w:r>
            </w:hyperlink>
          </w:p>
        </w:tc>
        <w:tc>
          <w:tcPr>
            <w:tcW w:w="5146" w:type="dxa"/>
          </w:tcPr>
          <w:p w:rsidR="00AA16AE" w:rsidRDefault="00AA16AE" w:rsidP="00131C83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31C83" w:rsidRDefault="00AA16AE" w:rsidP="00131C83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 Aquarium Tour of Boston’s New England Aquarium</w:t>
            </w:r>
          </w:p>
          <w:p w:rsidR="00B323C5" w:rsidRDefault="00B323C5"/>
        </w:tc>
      </w:tr>
      <w:tr w:rsidR="00995F0A" w:rsidTr="009D4171">
        <w:tc>
          <w:tcPr>
            <w:tcW w:w="3984" w:type="dxa"/>
          </w:tcPr>
          <w:p w:rsidR="00B323C5" w:rsidRDefault="00AA16AE">
            <w:r>
              <w:rPr>
                <w:noProof/>
              </w:rPr>
              <w:drawing>
                <wp:inline distT="0" distB="0" distL="0" distR="0" wp14:anchorId="062944A1" wp14:editId="09A9B5C3">
                  <wp:extent cx="1440180" cy="594360"/>
                  <wp:effectExtent l="0" t="0" r="7620" b="0"/>
                  <wp:docPr id="5" name="Picture 5" descr="C:\Users\coleen.dunagan\AppData\Local\Microsoft\Windows\INetCache\Content.MSO\897FB3BC.tmp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leen.dunagan\AppData\Local\Microsoft\Windows\INetCache\Content.MSO\897FB3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AA16AE" w:rsidRDefault="00AA16A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A16AE" w:rsidRDefault="00AA16A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323C5" w:rsidRDefault="00AA16AE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Museum Exhibits to Visit from Your Couch</w:t>
            </w:r>
          </w:p>
        </w:tc>
      </w:tr>
      <w:tr w:rsidR="00995F0A" w:rsidTr="009D4171">
        <w:tc>
          <w:tcPr>
            <w:tcW w:w="3984" w:type="dxa"/>
          </w:tcPr>
          <w:p w:rsidR="00A011BE" w:rsidRDefault="00AA16AE">
            <w:r>
              <w:rPr>
                <w:noProof/>
              </w:rPr>
              <w:drawing>
                <wp:inline distT="0" distB="0" distL="0" distR="0" wp14:anchorId="1AED8208" wp14:editId="1C5AE4B0">
                  <wp:extent cx="2461260" cy="379227"/>
                  <wp:effectExtent l="0" t="0" r="0" b="1905"/>
                  <wp:docPr id="7" name="Picture 7" descr="Playbill Log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ybi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632" cy="45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A011BE" w:rsidRDefault="00AA16AE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Broadway Plays &amp; Musicals You Can Watch on Stage from Home</w:t>
            </w:r>
          </w:p>
        </w:tc>
      </w:tr>
      <w:tr w:rsidR="00995F0A" w:rsidTr="009D4171">
        <w:tc>
          <w:tcPr>
            <w:tcW w:w="3984" w:type="dxa"/>
          </w:tcPr>
          <w:p w:rsidR="00995F0A" w:rsidRDefault="00995F0A" w:rsidP="008D4AB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9A5737" wp14:editId="4B179477">
                  <wp:extent cx="2308860" cy="1409700"/>
                  <wp:effectExtent l="0" t="0" r="0" b="0"/>
                  <wp:docPr id="8" name="Picture 8" descr="C:\Users\coleen.dunagan\AppData\Local\Microsoft\Windows\INetCache\Content.MSO\EAE0EBC2.tmp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leen.dunagan\AppData\Local\Microsoft\Windows\INetCache\Content.MSO\EAE0EB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995F0A" w:rsidRDefault="008D4ABE" w:rsidP="008D4AB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South Carolina ETV and the S. C. Department of Education have partnered to use the power of television to broadcast streamlined, curriculum-based programming for the state's pre-K through 12th grade students. </w:t>
            </w:r>
            <w:r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ontent will align with current state and federal standards and will be broadcast three days each week beginning </w:t>
            </w:r>
            <w:r>
              <w:rPr>
                <w:rStyle w:val="Strong"/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Tuesday, March 24 from 8 a.m. - 6 p.m.</w:t>
            </w:r>
          </w:p>
        </w:tc>
      </w:tr>
      <w:tr w:rsidR="00995F0A" w:rsidTr="009D4171">
        <w:tc>
          <w:tcPr>
            <w:tcW w:w="3984" w:type="dxa"/>
          </w:tcPr>
          <w:p w:rsidR="00995F0A" w:rsidRDefault="008D4AB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1B1EC1" wp14:editId="149A0B43">
                  <wp:extent cx="2476500" cy="883920"/>
                  <wp:effectExtent l="0" t="0" r="0" b="0"/>
                  <wp:docPr id="10" name="Picture 10" descr="Log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CF2975" w:rsidRDefault="00CF297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F2975" w:rsidRDefault="00CF2975" w:rsidP="00CF297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995F0A" w:rsidRDefault="00F76460" w:rsidP="00CF297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Free online books </w:t>
            </w:r>
            <w:r w:rsidR="00CF297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to read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including </w:t>
            </w:r>
            <w:r w:rsidR="00CF297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books in Spanish.</w:t>
            </w:r>
          </w:p>
        </w:tc>
      </w:tr>
    </w:tbl>
    <w:p w:rsidR="00782CA7" w:rsidRDefault="00BA54AE"/>
    <w:p w:rsidR="00A011BE" w:rsidRDefault="00A011BE">
      <w:bookmarkStart w:id="0" w:name="_GoBack"/>
      <w:bookmarkEnd w:id="0"/>
    </w:p>
    <w:sectPr w:rsidR="00A01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AE" w:rsidRDefault="00BA54AE" w:rsidP="008D4ABE">
      <w:pPr>
        <w:spacing w:after="0" w:line="240" w:lineRule="auto"/>
      </w:pPr>
      <w:r>
        <w:separator/>
      </w:r>
    </w:p>
  </w:endnote>
  <w:endnote w:type="continuationSeparator" w:id="0">
    <w:p w:rsidR="00BA54AE" w:rsidRDefault="00BA54AE" w:rsidP="008D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AE" w:rsidRDefault="00BA54AE" w:rsidP="008D4ABE">
      <w:pPr>
        <w:spacing w:after="0" w:line="240" w:lineRule="auto"/>
      </w:pPr>
      <w:r>
        <w:separator/>
      </w:r>
    </w:p>
  </w:footnote>
  <w:footnote w:type="continuationSeparator" w:id="0">
    <w:p w:rsidR="00BA54AE" w:rsidRDefault="00BA54AE" w:rsidP="008D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C5"/>
    <w:rsid w:val="00131C83"/>
    <w:rsid w:val="00196491"/>
    <w:rsid w:val="003A364C"/>
    <w:rsid w:val="003E5C3B"/>
    <w:rsid w:val="006C34DE"/>
    <w:rsid w:val="007E712E"/>
    <w:rsid w:val="008D4ABE"/>
    <w:rsid w:val="00995F0A"/>
    <w:rsid w:val="009D4171"/>
    <w:rsid w:val="00A011BE"/>
    <w:rsid w:val="00AA16AE"/>
    <w:rsid w:val="00B323C5"/>
    <w:rsid w:val="00BA54AE"/>
    <w:rsid w:val="00BD7783"/>
    <w:rsid w:val="00CA3BB2"/>
    <w:rsid w:val="00CB4374"/>
    <w:rsid w:val="00CF2975"/>
    <w:rsid w:val="00F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7ABE"/>
  <w15:chartTrackingRefBased/>
  <w15:docId w15:val="{D335B65A-801C-44F7-A81F-10F1D93B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3C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1BE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34D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D4A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BE"/>
  </w:style>
  <w:style w:type="paragraph" w:styleId="Footer">
    <w:name w:val="footer"/>
    <w:basedOn w:val="Normal"/>
    <w:link w:val="FooterChar"/>
    <w:uiPriority w:val="99"/>
    <w:unhideWhenUsed/>
    <w:rsid w:val="008D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yphotography.net/nasa-makes-entire-media-library-publicly-accessible-copyright-free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www.pbs.org/newshour/arts/19-immersive-museum-exhibits-you-can-visit-from-your-couch?fbclid=IwAR2OUKQ7nW3fHQJiWPZeNHivx2kU_KbDUVkrP10q_g8zfh5P_znv4VVsaJ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haractertree.com/sign-up/?utm_campaign=TCT%20Free%20Subscription%20Sign-Ups&amp;utm_source=hs_email&amp;utm_medium=email&amp;utm_content=85008347&amp;_hsenc=p2ANqtz--ExzXvycKrarwUoYmc2dTqRDhEW9U0b1vO3rxVDbm9DBrQPOTIWGNXHtz8ovj1FaI5BVgjFLXXCGC1MFMAf2cBuuAtaKCDzUdNCelHxm6yhOHlfE4&amp;_hsmi=85008226#join" TargetMode="External"/><Relationship Id="rId17" Type="http://schemas.openxmlformats.org/officeDocument/2006/relationships/hyperlink" Target="https://storytimefromspace.com/library/" TargetMode="External"/><Relationship Id="rId25" Type="http://schemas.openxmlformats.org/officeDocument/2006/relationships/hyperlink" Target="https://www.scetv.org/at-home-learning?utm_source=e-newsletter&amp;utm_medium=email&amp;utm_campaign=Coronavirus_Educational_broadcast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orylineonline.net/" TargetMode="External"/><Relationship Id="rId11" Type="http://schemas.openxmlformats.org/officeDocument/2006/relationships/hyperlink" Target="https://images.nasa.gov/" TargetMode="External"/><Relationship Id="rId24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hyperlink" Target="mailto:%20https://earth.google.com/web/@34.73256003,-94.20828298,312.21009561a,11999999.99999999d,35y,0.00000251h,0t,0r/data=Ci0SKxIgMzVhNjc1YmQ0NjVjMTFlOTg0Yjg1NTMyNWRjMDk2MzQiB3ZveV90b2M" TargetMode="External"/><Relationship Id="rId23" Type="http://schemas.openxmlformats.org/officeDocument/2006/relationships/hyperlink" Target="https://www.playbill.com/article/15-broadway-plays-and-musicals-you-can-watch-on-stage-from-home?fbclid=IwAR3etNVfod11NFfpgQ5ptfhkGEf7052L0-8QHiFmQNKEmAw1qsgI4zyYf4Q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www.nasa.gov/" TargetMode="External"/><Relationship Id="rId19" Type="http://schemas.openxmlformats.org/officeDocument/2006/relationships/hyperlink" Target="https://www.neaq.org/visit/at-home-events-and-activitie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go.apperson.com/e2t/c/*W3TKXCf4QQjtjW6FQCT91h1S2F0/*W3JLJvv3dWJKCW5bt60L34Z4-L0/5/f18dQhb0SfHs9dsQ84N8L4XMMGX865N1yM6yYZvlczMYwwrGVK0bTW1td_cl6HLbbGW7y0BNs2PjPwZW1yb76S7PSX_5W7QHDdk7mHF3-W7sTjsd2Qy-dfW473JGL1SwYDnV5fPZC61l1WzW7twQhz9cHHMLW67-wSv5Tn3wKW5-2Htg1tmXX4W5-2t5m20Wxs7W59R7Zn20Y98hW1Yg1Qd2Y7Dl7W6pzHWB79VQStW2tmL_76NKLN4W47P0wC403tVSW3vbpkw6nGGCkW36dVXm6x6XdKW2-MPnz3H8Kc7W2Kzy_z2N0XQYW3KBcll3zz_fVW2-mcWr317vpyW32pcJT4GF8BTW6SJXSy2Jb0zPW3gNk8V5YYhHVW3dB5r52WpHJyW6TlYhS5J9HS4W2_btBw6bcGxKW6KsCJL3RgwT3W3Wf70X6n0gMzW6_q1MK6ftvXwN6Pc2PCJ-sp3V6sf1T8ws8s-W85Jbmv8hTCs4N3BJsgQcZLWRW86k-4g6PPnxnW7NY8HJ5rFzMxW8YY_9y5ZcPrYW5Lk66j9dH3xNN9dthYDd8rw0W2-XM2N4C5bC6W8H2V8B2-zkwDW8CNcJS6n99BXW3QGfZf3RHzVCW4Pxhj53DlwBbW3C15Q256dWZz0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wilbooks.com/wilbooks-free-resourc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Dunagan, Coleen D</dc:creator>
  <cp:keywords/>
  <dc:description/>
  <cp:lastModifiedBy>Dunagan, Coleen D</cp:lastModifiedBy>
  <cp:revision>4</cp:revision>
  <dcterms:created xsi:type="dcterms:W3CDTF">2020-03-20T14:26:00Z</dcterms:created>
  <dcterms:modified xsi:type="dcterms:W3CDTF">2020-03-20T17:38:00Z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