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5650" w14:textId="53A3189D" w:rsidR="00630A94" w:rsidRDefault="00EE1E7F" w:rsidP="00EE1E7F">
      <w:pPr>
        <w:spacing w:line="240" w:lineRule="auto"/>
        <w:contextualSpacing/>
        <w:jc w:val="center"/>
        <w:rPr>
          <w:rFonts w:ascii="Calibri Light" w:hAnsi="Calibri Light" w:cs="Calibri Light"/>
          <w:b/>
          <w:bCs/>
          <w:sz w:val="24"/>
          <w:szCs w:val="24"/>
        </w:rPr>
      </w:pPr>
      <w:r>
        <w:rPr>
          <w:rFonts w:ascii="Calibri Light" w:hAnsi="Calibri Light" w:cs="Calibri Light"/>
          <w:b/>
          <w:bCs/>
          <w:sz w:val="24"/>
          <w:szCs w:val="24"/>
        </w:rPr>
        <w:t>Angelo Giaudrone Middle School</w:t>
      </w:r>
    </w:p>
    <w:p w14:paraId="32F41D85" w14:textId="480FC4B5" w:rsidR="00EE1E7F" w:rsidRDefault="00EE1E7F" w:rsidP="00EE1E7F">
      <w:pPr>
        <w:spacing w:line="240" w:lineRule="auto"/>
        <w:contextualSpacing/>
        <w:jc w:val="center"/>
        <w:rPr>
          <w:rFonts w:ascii="Calibri Light" w:hAnsi="Calibri Light" w:cs="Calibri Light"/>
          <w:b/>
          <w:bCs/>
          <w:sz w:val="24"/>
          <w:szCs w:val="24"/>
        </w:rPr>
      </w:pPr>
      <w:r>
        <w:rPr>
          <w:rFonts w:ascii="Calibri Light" w:hAnsi="Calibri Light" w:cs="Calibri Light"/>
          <w:b/>
          <w:bCs/>
          <w:sz w:val="24"/>
          <w:szCs w:val="24"/>
        </w:rPr>
        <w:t>IB MYP Assessment Policy</w:t>
      </w:r>
    </w:p>
    <w:p w14:paraId="1FFA23EE" w14:textId="77777777" w:rsidR="00EE1E7F" w:rsidRDefault="00EE1E7F" w:rsidP="00EE1E7F">
      <w:pPr>
        <w:spacing w:line="240" w:lineRule="auto"/>
        <w:contextualSpacing/>
        <w:jc w:val="center"/>
        <w:rPr>
          <w:rFonts w:ascii="Calibri Light" w:hAnsi="Calibri Light" w:cs="Calibri Light"/>
          <w:b/>
          <w:bCs/>
          <w:sz w:val="24"/>
          <w:szCs w:val="24"/>
        </w:rPr>
      </w:pPr>
    </w:p>
    <w:p w14:paraId="3EEA262F" w14:textId="0B8B6466" w:rsidR="00C07DB0" w:rsidRPr="00C07DB0" w:rsidRDefault="00C07DB0" w:rsidP="00EE1E7F">
      <w:pPr>
        <w:spacing w:line="240" w:lineRule="auto"/>
        <w:contextualSpacing/>
        <w:rPr>
          <w:rFonts w:ascii="Calibri Light" w:hAnsi="Calibri Light" w:cs="Calibri Light"/>
          <w:sz w:val="24"/>
          <w:szCs w:val="24"/>
        </w:rPr>
      </w:pPr>
      <w:r w:rsidRPr="00C07DB0">
        <w:rPr>
          <w:rFonts w:ascii="Calibri Light" w:hAnsi="Calibri Light" w:cs="Calibri Light"/>
          <w:color w:val="000000"/>
          <w:sz w:val="24"/>
          <w:szCs w:val="24"/>
        </w:rPr>
        <w:t xml:space="preserve">The Assessment Policy is a </w:t>
      </w:r>
      <w:r>
        <w:rPr>
          <w:rFonts w:ascii="Calibri Light" w:hAnsi="Calibri Light" w:cs="Calibri Light"/>
          <w:color w:val="000000"/>
          <w:sz w:val="24"/>
          <w:szCs w:val="24"/>
        </w:rPr>
        <w:t>d</w:t>
      </w:r>
      <w:r w:rsidRPr="00C07DB0">
        <w:rPr>
          <w:rFonts w:ascii="Calibri Light" w:hAnsi="Calibri Light" w:cs="Calibri Light"/>
          <w:color w:val="000000"/>
          <w:sz w:val="24"/>
          <w:szCs w:val="24"/>
        </w:rPr>
        <w:t xml:space="preserve">ocument </w:t>
      </w:r>
      <w:r w:rsidR="00544F98">
        <w:rPr>
          <w:rFonts w:ascii="Calibri Light" w:hAnsi="Calibri Light" w:cs="Calibri Light"/>
          <w:color w:val="000000"/>
          <w:sz w:val="24"/>
          <w:szCs w:val="24"/>
        </w:rPr>
        <w:t xml:space="preserve">used collectively </w:t>
      </w:r>
      <w:r w:rsidRPr="00C07DB0">
        <w:rPr>
          <w:rFonts w:ascii="Calibri Light" w:hAnsi="Calibri Light" w:cs="Calibri Light"/>
          <w:color w:val="000000"/>
          <w:sz w:val="24"/>
          <w:szCs w:val="24"/>
        </w:rPr>
        <w:t xml:space="preserve">by the staff of </w:t>
      </w:r>
      <w:r>
        <w:rPr>
          <w:rFonts w:ascii="Calibri Light" w:hAnsi="Calibri Light" w:cs="Calibri Light"/>
          <w:color w:val="000000"/>
          <w:sz w:val="24"/>
          <w:szCs w:val="24"/>
        </w:rPr>
        <w:t>Giaudrone</w:t>
      </w:r>
      <w:r w:rsidRPr="00C07DB0">
        <w:rPr>
          <w:rFonts w:ascii="Calibri Light" w:hAnsi="Calibri Light" w:cs="Calibri Light"/>
          <w:color w:val="000000"/>
          <w:sz w:val="24"/>
          <w:szCs w:val="24"/>
        </w:rPr>
        <w:t xml:space="preserve">. It was created in alignment with </w:t>
      </w:r>
      <w:r w:rsidR="00A41B13">
        <w:rPr>
          <w:rFonts w:ascii="Calibri Light" w:hAnsi="Calibri Light" w:cs="Calibri Light"/>
          <w:color w:val="000000"/>
          <w:sz w:val="24"/>
          <w:szCs w:val="24"/>
        </w:rPr>
        <w:t>the</w:t>
      </w:r>
      <w:r w:rsidRPr="00C07DB0">
        <w:rPr>
          <w:rFonts w:ascii="Calibri Light" w:hAnsi="Calibri Light" w:cs="Calibri Light"/>
          <w:color w:val="000000"/>
          <w:sz w:val="24"/>
          <w:szCs w:val="24"/>
        </w:rPr>
        <w:t xml:space="preserve"> school’s mission and vision statements, as well as </w:t>
      </w:r>
      <w:r>
        <w:rPr>
          <w:rFonts w:ascii="Calibri Light" w:hAnsi="Calibri Light" w:cs="Calibri Light"/>
          <w:color w:val="000000"/>
          <w:sz w:val="24"/>
          <w:szCs w:val="24"/>
        </w:rPr>
        <w:t>the</w:t>
      </w:r>
      <w:r w:rsidRPr="00C07DB0">
        <w:rPr>
          <w:rFonts w:ascii="Calibri Light" w:hAnsi="Calibri Light" w:cs="Calibri Light"/>
          <w:color w:val="000000"/>
          <w:sz w:val="24"/>
          <w:szCs w:val="24"/>
        </w:rPr>
        <w:t xml:space="preserve"> Middle Years Program (MYP) standards and practices. This document provides an overview of </w:t>
      </w:r>
      <w:r>
        <w:rPr>
          <w:rFonts w:ascii="Calibri Light" w:hAnsi="Calibri Light" w:cs="Calibri Light"/>
          <w:color w:val="000000"/>
          <w:sz w:val="24"/>
          <w:szCs w:val="24"/>
        </w:rPr>
        <w:t>the</w:t>
      </w:r>
      <w:r w:rsidRPr="00C07DB0">
        <w:rPr>
          <w:rFonts w:ascii="Calibri Light" w:hAnsi="Calibri Light" w:cs="Calibri Light"/>
          <w:color w:val="000000"/>
          <w:sz w:val="24"/>
          <w:szCs w:val="24"/>
        </w:rPr>
        <w:t xml:space="preserve"> school’s beliefs and practices regarding the purpose and use of assessments. Additionally, this policy aims to provide uniformity and clear expectations for students,</w:t>
      </w:r>
      <w:r>
        <w:rPr>
          <w:rFonts w:ascii="Calibri Light" w:hAnsi="Calibri Light" w:cs="Calibri Light"/>
          <w:color w:val="000000"/>
          <w:sz w:val="24"/>
          <w:szCs w:val="24"/>
        </w:rPr>
        <w:t xml:space="preserve"> families, staff,</w:t>
      </w:r>
      <w:r w:rsidRPr="00C07DB0">
        <w:rPr>
          <w:rFonts w:ascii="Calibri Light" w:hAnsi="Calibri Light" w:cs="Calibri Light"/>
          <w:color w:val="000000"/>
          <w:sz w:val="24"/>
          <w:szCs w:val="24"/>
        </w:rPr>
        <w:t xml:space="preserve"> and administration regarding assessment policies and practices.</w:t>
      </w:r>
    </w:p>
    <w:p w14:paraId="5ECAF788" w14:textId="77777777" w:rsidR="00C07DB0" w:rsidRDefault="00C07DB0" w:rsidP="00EE1E7F">
      <w:pPr>
        <w:spacing w:line="240" w:lineRule="auto"/>
        <w:contextualSpacing/>
        <w:rPr>
          <w:rFonts w:ascii="Calibri Light" w:hAnsi="Calibri Light" w:cs="Calibri Light"/>
          <w:b/>
          <w:bCs/>
          <w:sz w:val="24"/>
          <w:szCs w:val="24"/>
        </w:rPr>
      </w:pPr>
    </w:p>
    <w:p w14:paraId="644EFA18" w14:textId="0FDCBD94" w:rsidR="00B4192E" w:rsidRDefault="00B4192E" w:rsidP="00EE1E7F">
      <w:pPr>
        <w:spacing w:line="240" w:lineRule="auto"/>
        <w:contextualSpacing/>
        <w:rPr>
          <w:rFonts w:ascii="Calibri Light" w:hAnsi="Calibri Light" w:cs="Calibri Light"/>
          <w:b/>
          <w:bCs/>
          <w:sz w:val="24"/>
          <w:szCs w:val="24"/>
        </w:rPr>
      </w:pPr>
      <w:r>
        <w:rPr>
          <w:rFonts w:ascii="Calibri Light" w:hAnsi="Calibri Light" w:cs="Calibri Light"/>
          <w:b/>
          <w:bCs/>
          <w:sz w:val="24"/>
          <w:szCs w:val="24"/>
        </w:rPr>
        <w:t>Assessment Philosophy</w:t>
      </w:r>
    </w:p>
    <w:p w14:paraId="22619123" w14:textId="77777777" w:rsidR="009F350A" w:rsidRDefault="009F350A" w:rsidP="00EE1E7F">
      <w:pPr>
        <w:spacing w:line="240" w:lineRule="auto"/>
        <w:contextualSpacing/>
        <w:rPr>
          <w:rFonts w:ascii="Calibri Light" w:hAnsi="Calibri Light" w:cs="Calibri Light"/>
          <w:b/>
          <w:bCs/>
          <w:sz w:val="24"/>
          <w:szCs w:val="24"/>
        </w:rPr>
      </w:pPr>
    </w:p>
    <w:p w14:paraId="5F0E5A70" w14:textId="77777777" w:rsidR="009D24DD" w:rsidRPr="009D24DD" w:rsidRDefault="009D24DD" w:rsidP="009D24DD">
      <w:pPr>
        <w:spacing w:before="100" w:beforeAutospacing="1" w:after="100" w:afterAutospacing="1" w:line="240" w:lineRule="auto"/>
        <w:contextualSpacing/>
        <w:rPr>
          <w:rFonts w:ascii="Calibri Light" w:eastAsia="Times New Roman" w:hAnsi="Calibri Light" w:cs="Calibri Light"/>
          <w:color w:val="000000"/>
          <w:sz w:val="24"/>
          <w:szCs w:val="24"/>
        </w:rPr>
      </w:pPr>
      <w:r w:rsidRPr="009D24DD">
        <w:rPr>
          <w:rFonts w:ascii="Calibri Light" w:eastAsia="Times New Roman" w:hAnsi="Calibri Light" w:cs="Calibri Light"/>
          <w:color w:val="000000"/>
          <w:sz w:val="24"/>
          <w:szCs w:val="24"/>
        </w:rPr>
        <w:t>Assessment is an essential part of the teaching and learning process. A variety of formative and summative assessments are used before, during, and after learning experiences as a means of ongoing communication between teachers, students, and families. The goals of these assessments are to improve instruction, support student learning, and measure student growth.</w:t>
      </w:r>
    </w:p>
    <w:p w14:paraId="5309EB7E" w14:textId="77777777" w:rsidR="009F350A" w:rsidRDefault="009F350A" w:rsidP="009D24DD">
      <w:pPr>
        <w:spacing w:before="100" w:beforeAutospacing="1" w:after="100" w:afterAutospacing="1" w:line="240" w:lineRule="auto"/>
        <w:contextualSpacing/>
        <w:rPr>
          <w:rFonts w:ascii="Calibri Light" w:eastAsia="Times New Roman" w:hAnsi="Calibri Light" w:cs="Calibri Light"/>
          <w:color w:val="000000"/>
          <w:sz w:val="24"/>
          <w:szCs w:val="24"/>
        </w:rPr>
      </w:pPr>
    </w:p>
    <w:p w14:paraId="44B05786" w14:textId="1409B24D" w:rsidR="009D24DD" w:rsidRPr="009D24DD" w:rsidRDefault="009D24DD" w:rsidP="009D24DD">
      <w:pPr>
        <w:spacing w:before="100" w:beforeAutospacing="1" w:after="100" w:afterAutospacing="1" w:line="240" w:lineRule="auto"/>
        <w:contextualSpacing/>
        <w:rPr>
          <w:rFonts w:ascii="Calibri Light" w:eastAsia="Times New Roman" w:hAnsi="Calibri Light" w:cs="Calibri Light"/>
          <w:color w:val="000000"/>
          <w:sz w:val="24"/>
          <w:szCs w:val="24"/>
        </w:rPr>
      </w:pPr>
      <w:r w:rsidRPr="009D24DD">
        <w:rPr>
          <w:rFonts w:ascii="Calibri Light" w:eastAsia="Times New Roman" w:hAnsi="Calibri Light" w:cs="Calibri Light"/>
          <w:color w:val="000000"/>
          <w:sz w:val="24"/>
          <w:szCs w:val="24"/>
        </w:rPr>
        <w:t xml:space="preserve">Frequent and purposeful </w:t>
      </w:r>
      <w:r w:rsidRPr="009D24DD">
        <w:rPr>
          <w:rFonts w:ascii="Calibri Light" w:eastAsia="Times New Roman" w:hAnsi="Calibri Light" w:cs="Calibri Light"/>
          <w:b/>
          <w:bCs/>
          <w:color w:val="000000"/>
          <w:sz w:val="24"/>
          <w:szCs w:val="24"/>
        </w:rPr>
        <w:t>formative assessments</w:t>
      </w:r>
      <w:r w:rsidRPr="009D24DD">
        <w:rPr>
          <w:rFonts w:ascii="Calibri Light" w:eastAsia="Times New Roman" w:hAnsi="Calibri Light" w:cs="Calibri Light"/>
          <w:color w:val="000000"/>
          <w:sz w:val="24"/>
          <w:szCs w:val="24"/>
        </w:rPr>
        <w:t xml:space="preserve"> are used to monitor student learning throughout a unit and help teachers adjust instruction. Formative assessment tasks allow students to demonstrate what they know and understand about concepts or standards. This information creates opportunities for teachers to give descriptive feedback to students about their learning and provide concrete next steps in how to improve. This level of individualization in instruction engages students in the learning process and provides appropriate challenge and support for success.</w:t>
      </w:r>
    </w:p>
    <w:p w14:paraId="09228344" w14:textId="77777777" w:rsidR="009F350A" w:rsidRDefault="009F350A" w:rsidP="009D24DD">
      <w:pPr>
        <w:spacing w:before="100" w:beforeAutospacing="1" w:after="100" w:afterAutospacing="1" w:line="240" w:lineRule="auto"/>
        <w:contextualSpacing/>
        <w:rPr>
          <w:rFonts w:ascii="Calibri Light" w:eastAsia="Times New Roman" w:hAnsi="Calibri Light" w:cs="Calibri Light"/>
          <w:color w:val="000000"/>
          <w:sz w:val="24"/>
          <w:szCs w:val="24"/>
        </w:rPr>
      </w:pPr>
    </w:p>
    <w:p w14:paraId="3C1A8B8B" w14:textId="3E9C3177" w:rsidR="009D24DD" w:rsidRPr="009D24DD" w:rsidRDefault="009D24DD" w:rsidP="009D24DD">
      <w:pPr>
        <w:spacing w:before="100" w:beforeAutospacing="1" w:after="100" w:afterAutospacing="1" w:line="240" w:lineRule="auto"/>
        <w:contextualSpacing/>
        <w:rPr>
          <w:rFonts w:ascii="Calibri Light" w:eastAsia="Times New Roman" w:hAnsi="Calibri Light" w:cs="Calibri Light"/>
          <w:color w:val="000000"/>
          <w:sz w:val="24"/>
          <w:szCs w:val="24"/>
        </w:rPr>
      </w:pPr>
      <w:r w:rsidRPr="009D24DD">
        <w:rPr>
          <w:rFonts w:ascii="Calibri Light" w:eastAsia="Times New Roman" w:hAnsi="Calibri Light" w:cs="Calibri Light"/>
          <w:color w:val="000000"/>
          <w:sz w:val="24"/>
          <w:szCs w:val="24"/>
        </w:rPr>
        <w:t xml:space="preserve">Metacognitive strategies, such as </w:t>
      </w:r>
      <w:r w:rsidRPr="009D24DD">
        <w:rPr>
          <w:rFonts w:ascii="Calibri Light" w:eastAsia="Times New Roman" w:hAnsi="Calibri Light" w:cs="Calibri Light"/>
          <w:b/>
          <w:bCs/>
          <w:color w:val="000000"/>
          <w:sz w:val="24"/>
          <w:szCs w:val="24"/>
        </w:rPr>
        <w:t>self-assessment and reflection</w:t>
      </w:r>
      <w:r w:rsidRPr="009D24DD">
        <w:rPr>
          <w:rFonts w:ascii="Calibri Light" w:eastAsia="Times New Roman" w:hAnsi="Calibri Light" w:cs="Calibri Light"/>
          <w:color w:val="000000"/>
          <w:sz w:val="24"/>
          <w:szCs w:val="24"/>
        </w:rPr>
        <w:t>, are also used to support student learning. Such opportunities actively engage students in the learning process by challenging them to think deeply about what was learned, strategies used, and reflect on their progress toward the learning target. Using metacognitive assessment tasks also empowers students to determine their next steps and advocate for themselves.</w:t>
      </w:r>
    </w:p>
    <w:p w14:paraId="3D56F683" w14:textId="77777777" w:rsidR="009F350A" w:rsidRDefault="009F350A" w:rsidP="009D24DD">
      <w:pPr>
        <w:spacing w:before="100" w:beforeAutospacing="1" w:after="100" w:afterAutospacing="1" w:line="240" w:lineRule="auto"/>
        <w:contextualSpacing/>
        <w:rPr>
          <w:rFonts w:ascii="Calibri Light" w:eastAsia="Times New Roman" w:hAnsi="Calibri Light" w:cs="Calibri Light"/>
          <w:b/>
          <w:bCs/>
          <w:color w:val="000000"/>
          <w:sz w:val="24"/>
          <w:szCs w:val="24"/>
        </w:rPr>
      </w:pPr>
    </w:p>
    <w:p w14:paraId="6168217F" w14:textId="0C1283CD" w:rsidR="009D24DD" w:rsidRPr="009D24DD" w:rsidRDefault="009D24DD" w:rsidP="009D24DD">
      <w:pPr>
        <w:spacing w:before="100" w:beforeAutospacing="1" w:after="100" w:afterAutospacing="1" w:line="240" w:lineRule="auto"/>
        <w:contextualSpacing/>
        <w:rPr>
          <w:rFonts w:ascii="Calibri Light" w:eastAsia="Times New Roman" w:hAnsi="Calibri Light" w:cs="Calibri Light"/>
          <w:color w:val="000000"/>
          <w:sz w:val="24"/>
          <w:szCs w:val="24"/>
        </w:rPr>
      </w:pPr>
      <w:r w:rsidRPr="009D24DD">
        <w:rPr>
          <w:rFonts w:ascii="Calibri Light" w:eastAsia="Times New Roman" w:hAnsi="Calibri Light" w:cs="Calibri Light"/>
          <w:b/>
          <w:bCs/>
          <w:color w:val="000000"/>
          <w:sz w:val="24"/>
          <w:szCs w:val="24"/>
        </w:rPr>
        <w:t>Summative assessments</w:t>
      </w:r>
      <w:r w:rsidRPr="009D24DD">
        <w:rPr>
          <w:rFonts w:ascii="Calibri Light" w:eastAsia="Times New Roman" w:hAnsi="Calibri Light" w:cs="Calibri Light"/>
          <w:color w:val="000000"/>
          <w:sz w:val="24"/>
          <w:szCs w:val="24"/>
        </w:rPr>
        <w:t xml:space="preserve"> occur at the end of instruction and serve as an indicator of student proficiency in the overarching goals or standards of the unit or course. Summative assessments may also include standardized exams, such as the Smarter Balanced Assessments in English Language Arts and Math, the Washington Comprehensive Assessment of Science (WCAS), the PSAT-8, and End of Unit course exams required by Tacoma Public Schools.</w:t>
      </w:r>
    </w:p>
    <w:p w14:paraId="72D9E258" w14:textId="77777777" w:rsidR="009D24DD" w:rsidRPr="009D24DD" w:rsidRDefault="009D24DD" w:rsidP="009D24DD">
      <w:pPr>
        <w:spacing w:before="100" w:beforeAutospacing="1" w:after="100" w:afterAutospacing="1" w:line="240" w:lineRule="auto"/>
        <w:contextualSpacing/>
        <w:rPr>
          <w:rFonts w:ascii="Calibri Light" w:eastAsia="Times New Roman" w:hAnsi="Calibri Light" w:cs="Calibri Light"/>
          <w:color w:val="000000"/>
          <w:sz w:val="24"/>
          <w:szCs w:val="24"/>
        </w:rPr>
      </w:pPr>
      <w:r w:rsidRPr="009D24DD">
        <w:rPr>
          <w:rFonts w:ascii="Calibri Light" w:eastAsia="Times New Roman" w:hAnsi="Calibri Light" w:cs="Calibri Light"/>
          <w:color w:val="000000"/>
          <w:sz w:val="24"/>
          <w:szCs w:val="24"/>
        </w:rPr>
        <w:t>Combined, these three types of assessments help to measure qualitative and quantitative student data, record a student’s learning journey toward mastery, and assist teachers in making informed instructional decisions in the best interest of the student.</w:t>
      </w:r>
    </w:p>
    <w:p w14:paraId="2EB1A8C0" w14:textId="77777777" w:rsidR="00681275" w:rsidRDefault="00681275" w:rsidP="00EE1E7F">
      <w:pPr>
        <w:spacing w:line="240" w:lineRule="auto"/>
        <w:contextualSpacing/>
        <w:rPr>
          <w:rFonts w:ascii="Calibri Light" w:hAnsi="Calibri Light" w:cs="Calibri Light"/>
          <w:b/>
          <w:bCs/>
          <w:sz w:val="24"/>
          <w:szCs w:val="24"/>
        </w:rPr>
      </w:pPr>
    </w:p>
    <w:p w14:paraId="2CF79AD1" w14:textId="77777777" w:rsidR="009F350A" w:rsidRDefault="009F350A" w:rsidP="00EE1E7F">
      <w:pPr>
        <w:spacing w:line="240" w:lineRule="auto"/>
        <w:contextualSpacing/>
        <w:rPr>
          <w:rFonts w:ascii="Calibri Light" w:hAnsi="Calibri Light" w:cs="Calibri Light"/>
          <w:b/>
          <w:bCs/>
          <w:sz w:val="24"/>
          <w:szCs w:val="24"/>
        </w:rPr>
      </w:pPr>
    </w:p>
    <w:p w14:paraId="0A21D4D6" w14:textId="77777777" w:rsidR="009F350A" w:rsidRDefault="009F350A" w:rsidP="00EE1E7F">
      <w:pPr>
        <w:spacing w:line="240" w:lineRule="auto"/>
        <w:contextualSpacing/>
        <w:rPr>
          <w:rFonts w:ascii="Calibri Light" w:hAnsi="Calibri Light" w:cs="Calibri Light"/>
          <w:b/>
          <w:bCs/>
          <w:sz w:val="24"/>
          <w:szCs w:val="24"/>
        </w:rPr>
      </w:pPr>
    </w:p>
    <w:p w14:paraId="38822856" w14:textId="77777777" w:rsidR="009F350A" w:rsidRDefault="009F350A" w:rsidP="00EE1E7F">
      <w:pPr>
        <w:spacing w:line="240" w:lineRule="auto"/>
        <w:contextualSpacing/>
        <w:rPr>
          <w:rFonts w:ascii="Calibri Light" w:hAnsi="Calibri Light" w:cs="Calibri Light"/>
          <w:b/>
          <w:bCs/>
          <w:sz w:val="24"/>
          <w:szCs w:val="24"/>
        </w:rPr>
      </w:pPr>
    </w:p>
    <w:p w14:paraId="137EA4D0" w14:textId="77777777" w:rsidR="009F350A" w:rsidRDefault="009F350A" w:rsidP="00EE1E7F">
      <w:pPr>
        <w:spacing w:line="240" w:lineRule="auto"/>
        <w:contextualSpacing/>
        <w:rPr>
          <w:rFonts w:ascii="Calibri Light" w:hAnsi="Calibri Light" w:cs="Calibri Light"/>
          <w:b/>
          <w:bCs/>
          <w:sz w:val="24"/>
          <w:szCs w:val="24"/>
        </w:rPr>
      </w:pPr>
    </w:p>
    <w:p w14:paraId="02310C15" w14:textId="7452471A" w:rsidR="00D16163" w:rsidRDefault="009D24DD" w:rsidP="00EE1E7F">
      <w:pPr>
        <w:spacing w:line="240" w:lineRule="auto"/>
        <w:contextualSpacing/>
        <w:rPr>
          <w:rFonts w:ascii="Calibri Light" w:hAnsi="Calibri Light" w:cs="Calibri Light"/>
          <w:b/>
          <w:bCs/>
          <w:sz w:val="24"/>
          <w:szCs w:val="24"/>
        </w:rPr>
      </w:pPr>
      <w:r>
        <w:rPr>
          <w:rFonts w:ascii="Calibri Light" w:hAnsi="Calibri Light" w:cs="Calibri Light"/>
          <w:b/>
          <w:bCs/>
          <w:sz w:val="24"/>
          <w:szCs w:val="24"/>
        </w:rPr>
        <w:lastRenderedPageBreak/>
        <w:t>Assessment Practices</w:t>
      </w:r>
    </w:p>
    <w:p w14:paraId="271F525C" w14:textId="77777777" w:rsidR="009F350A" w:rsidRDefault="009F350A" w:rsidP="009D24DD">
      <w:pPr>
        <w:spacing w:before="100" w:beforeAutospacing="1" w:after="100" w:afterAutospacing="1" w:line="240" w:lineRule="auto"/>
        <w:contextualSpacing/>
        <w:rPr>
          <w:rFonts w:ascii="Calibri Light" w:eastAsia="Times New Roman" w:hAnsi="Calibri Light" w:cs="Calibri Light"/>
          <w:color w:val="000000"/>
          <w:sz w:val="24"/>
          <w:szCs w:val="24"/>
        </w:rPr>
      </w:pPr>
    </w:p>
    <w:p w14:paraId="30F18A00" w14:textId="7C85767B" w:rsidR="009D24DD" w:rsidRPr="009D24DD" w:rsidRDefault="009D24DD" w:rsidP="009D24DD">
      <w:pPr>
        <w:spacing w:before="100" w:beforeAutospacing="1" w:after="100" w:afterAutospacing="1" w:line="240" w:lineRule="auto"/>
        <w:contextualSpacing/>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Giaudrone</w:t>
      </w:r>
      <w:r w:rsidRPr="009D24DD">
        <w:rPr>
          <w:rFonts w:ascii="Calibri Light" w:eastAsia="Times New Roman" w:hAnsi="Calibri Light" w:cs="Calibri Light"/>
          <w:color w:val="000000"/>
          <w:sz w:val="24"/>
          <w:szCs w:val="24"/>
        </w:rPr>
        <w:t xml:space="preserve"> teachers create multiple and varied formative and summative assessments aligned to Common Core State Standards (CCSS), Next Generation Science Standards (NGSS), and MYP assessment criteria to determine what students know, understand, and can do.</w:t>
      </w:r>
    </w:p>
    <w:p w14:paraId="21D48A02" w14:textId="10EA676C" w:rsidR="009D24DD" w:rsidRDefault="009D24DD" w:rsidP="00432536">
      <w:pPr>
        <w:spacing w:before="100" w:beforeAutospacing="1" w:after="100" w:afterAutospacing="1" w:line="240" w:lineRule="auto"/>
        <w:contextualSpacing/>
        <w:rPr>
          <w:rFonts w:ascii="Calibri Light" w:eastAsia="Times New Roman" w:hAnsi="Calibri Light" w:cs="Calibri Light"/>
          <w:color w:val="000000"/>
          <w:sz w:val="24"/>
          <w:szCs w:val="24"/>
        </w:rPr>
      </w:pPr>
      <w:r w:rsidRPr="009D24DD">
        <w:rPr>
          <w:rFonts w:ascii="Calibri Light" w:eastAsia="Times New Roman" w:hAnsi="Calibri Light" w:cs="Calibri Light"/>
          <w:color w:val="000000"/>
          <w:sz w:val="24"/>
          <w:szCs w:val="24"/>
        </w:rPr>
        <w:t>All student work is considered evidence of learning.</w:t>
      </w:r>
    </w:p>
    <w:p w14:paraId="679CB41F" w14:textId="77777777" w:rsidR="009F350A" w:rsidRDefault="009F350A" w:rsidP="00432536">
      <w:pPr>
        <w:spacing w:before="100" w:beforeAutospacing="1" w:after="100" w:afterAutospacing="1" w:line="240" w:lineRule="auto"/>
        <w:contextualSpacing/>
        <w:rPr>
          <w:rFonts w:ascii="Calibri Light" w:eastAsia="Times New Roman" w:hAnsi="Calibri Light" w:cs="Calibri Light"/>
          <w:b/>
          <w:bCs/>
          <w:color w:val="000000"/>
          <w:sz w:val="24"/>
          <w:szCs w:val="24"/>
        </w:rPr>
      </w:pPr>
    </w:p>
    <w:p w14:paraId="0B8E4266" w14:textId="77A748B1" w:rsidR="00783673" w:rsidRDefault="00783673" w:rsidP="00432536">
      <w:pPr>
        <w:spacing w:before="100" w:beforeAutospacing="1" w:after="100" w:afterAutospacing="1" w:line="240" w:lineRule="auto"/>
        <w:contextualSpacing/>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Assessment Types</w:t>
      </w:r>
    </w:p>
    <w:p w14:paraId="7AB86A8E" w14:textId="77777777" w:rsidR="009F350A" w:rsidRDefault="009F350A" w:rsidP="00432536">
      <w:pPr>
        <w:spacing w:before="100" w:beforeAutospacing="1" w:after="100" w:afterAutospacing="1" w:line="240" w:lineRule="auto"/>
        <w:contextualSpacing/>
        <w:rPr>
          <w:rFonts w:ascii="Calibri Light" w:eastAsia="Times New Roman" w:hAnsi="Calibri Light" w:cs="Calibri Light"/>
          <w:b/>
          <w:bCs/>
          <w:color w:val="000000"/>
          <w:sz w:val="24"/>
          <w:szCs w:val="24"/>
        </w:rPr>
      </w:pPr>
    </w:p>
    <w:tbl>
      <w:tblPr>
        <w:tblStyle w:val="TableGrid"/>
        <w:tblW w:w="0" w:type="auto"/>
        <w:tblLook w:val="04A0" w:firstRow="1" w:lastRow="0" w:firstColumn="1" w:lastColumn="0" w:noHBand="0" w:noVBand="1"/>
      </w:tblPr>
      <w:tblGrid>
        <w:gridCol w:w="2245"/>
        <w:gridCol w:w="3988"/>
        <w:gridCol w:w="3117"/>
      </w:tblGrid>
      <w:tr w:rsidR="00336880" w14:paraId="33E393C1" w14:textId="77777777" w:rsidTr="00336880">
        <w:tc>
          <w:tcPr>
            <w:tcW w:w="2245" w:type="dxa"/>
          </w:tcPr>
          <w:p w14:paraId="1A3E7AB4" w14:textId="38D2EB10" w:rsidR="00336880" w:rsidRDefault="00336880" w:rsidP="00336880">
            <w:pPr>
              <w:spacing w:before="100" w:beforeAutospacing="1" w:after="100" w:afterAutospacing="1"/>
              <w:contextualSpacing/>
              <w:jc w:val="center"/>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Assessment Type</w:t>
            </w:r>
          </w:p>
        </w:tc>
        <w:tc>
          <w:tcPr>
            <w:tcW w:w="3988" w:type="dxa"/>
          </w:tcPr>
          <w:p w14:paraId="69F61724" w14:textId="2885EE68" w:rsidR="00336880" w:rsidRDefault="00336880" w:rsidP="00336880">
            <w:pPr>
              <w:spacing w:before="100" w:beforeAutospacing="1" w:after="100" w:afterAutospacing="1"/>
              <w:contextualSpacing/>
              <w:jc w:val="center"/>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Examples</w:t>
            </w:r>
          </w:p>
        </w:tc>
        <w:tc>
          <w:tcPr>
            <w:tcW w:w="3117" w:type="dxa"/>
          </w:tcPr>
          <w:p w14:paraId="20E2B26C" w14:textId="1D35FC39" w:rsidR="00336880" w:rsidRDefault="00336880" w:rsidP="00336880">
            <w:pPr>
              <w:spacing w:before="100" w:beforeAutospacing="1" w:after="100" w:afterAutospacing="1"/>
              <w:contextualSpacing/>
              <w:jc w:val="center"/>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MYP Year</w:t>
            </w:r>
          </w:p>
        </w:tc>
      </w:tr>
      <w:tr w:rsidR="00336880" w14:paraId="7B867DF7" w14:textId="77777777" w:rsidTr="00336880">
        <w:tc>
          <w:tcPr>
            <w:tcW w:w="2245" w:type="dxa"/>
          </w:tcPr>
          <w:p w14:paraId="3CA827A2" w14:textId="25DE1981" w:rsidR="00336880" w:rsidRP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Diagnostic/Interim</w:t>
            </w:r>
          </w:p>
        </w:tc>
        <w:tc>
          <w:tcPr>
            <w:tcW w:w="3988" w:type="dxa"/>
          </w:tcPr>
          <w:p w14:paraId="7F50647A" w14:textId="77777777" w:rsid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proofErr w:type="spellStart"/>
            <w:r>
              <w:rPr>
                <w:rFonts w:ascii="Calibri Light" w:eastAsia="Times New Roman" w:hAnsi="Calibri Light" w:cs="Calibri Light"/>
                <w:color w:val="000000"/>
                <w:sz w:val="24"/>
                <w:szCs w:val="24"/>
              </w:rPr>
              <w:t>iReady</w:t>
            </w:r>
            <w:proofErr w:type="spellEnd"/>
            <w:r>
              <w:rPr>
                <w:rFonts w:ascii="Calibri Light" w:eastAsia="Times New Roman" w:hAnsi="Calibri Light" w:cs="Calibri Light"/>
                <w:color w:val="000000"/>
                <w:sz w:val="24"/>
                <w:szCs w:val="24"/>
              </w:rPr>
              <w:t xml:space="preserve"> Math &amp; English Language Arts</w:t>
            </w:r>
          </w:p>
          <w:p w14:paraId="03467347" w14:textId="77777777" w:rsidR="00303A89" w:rsidRDefault="00303A89" w:rsidP="00336880">
            <w:pPr>
              <w:spacing w:before="100" w:beforeAutospacing="1" w:after="100" w:afterAutospacing="1"/>
              <w:contextualSpacing/>
              <w:jc w:val="center"/>
              <w:rPr>
                <w:rFonts w:ascii="Calibri Light" w:eastAsia="Times New Roman" w:hAnsi="Calibri Light" w:cs="Calibri Light"/>
                <w:color w:val="000000"/>
                <w:sz w:val="24"/>
                <w:szCs w:val="24"/>
              </w:rPr>
            </w:pPr>
          </w:p>
          <w:p w14:paraId="1A05477F" w14:textId="4E50D09B" w:rsidR="00303A89" w:rsidRPr="00336880" w:rsidRDefault="00303A89" w:rsidP="00303A89">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Performance Matters (Mathematics)</w:t>
            </w:r>
          </w:p>
        </w:tc>
        <w:tc>
          <w:tcPr>
            <w:tcW w:w="3117" w:type="dxa"/>
          </w:tcPr>
          <w:p w14:paraId="5B20C970" w14:textId="77777777" w:rsid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MYP 1, 2, &amp; 3</w:t>
            </w:r>
          </w:p>
          <w:p w14:paraId="15E53742" w14:textId="77777777" w:rsidR="00303A89" w:rsidRDefault="00303A89" w:rsidP="00336880">
            <w:pPr>
              <w:spacing w:before="100" w:beforeAutospacing="1" w:after="100" w:afterAutospacing="1"/>
              <w:contextualSpacing/>
              <w:jc w:val="center"/>
              <w:rPr>
                <w:rFonts w:ascii="Calibri Light" w:eastAsia="Times New Roman" w:hAnsi="Calibri Light" w:cs="Calibri Light"/>
                <w:color w:val="000000"/>
                <w:sz w:val="24"/>
                <w:szCs w:val="24"/>
              </w:rPr>
            </w:pPr>
          </w:p>
          <w:p w14:paraId="57949E37" w14:textId="40759C22" w:rsidR="00303A89" w:rsidRPr="00336880" w:rsidRDefault="00303A89" w:rsidP="00303A89">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MYP 2 &amp; 3</w:t>
            </w:r>
          </w:p>
        </w:tc>
      </w:tr>
      <w:tr w:rsidR="00336880" w14:paraId="764513D3" w14:textId="77777777" w:rsidTr="00336880">
        <w:tc>
          <w:tcPr>
            <w:tcW w:w="2245" w:type="dxa"/>
          </w:tcPr>
          <w:p w14:paraId="719B72B3" w14:textId="643421E9" w:rsidR="00336880" w:rsidRP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Formative</w:t>
            </w:r>
          </w:p>
        </w:tc>
        <w:tc>
          <w:tcPr>
            <w:tcW w:w="3988" w:type="dxa"/>
          </w:tcPr>
          <w:p w14:paraId="738C3489" w14:textId="159595B3" w:rsidR="00336880" w:rsidRP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xml:space="preserve">common formative assessments, classwork, class </w:t>
            </w:r>
            <w:r w:rsidRPr="009D24DD">
              <w:rPr>
                <w:rFonts w:ascii="Calibri Light" w:eastAsia="Times New Roman" w:hAnsi="Calibri Light" w:cs="Calibri Light"/>
                <w:color w:val="000000"/>
                <w:sz w:val="24"/>
                <w:szCs w:val="24"/>
              </w:rPr>
              <w:t>discussions,</w:t>
            </w:r>
            <w:r>
              <w:rPr>
                <w:rFonts w:ascii="Calibri Light" w:eastAsia="Times New Roman" w:hAnsi="Calibri Light" w:cs="Calibri Light"/>
                <w:color w:val="000000"/>
                <w:sz w:val="24"/>
                <w:szCs w:val="24"/>
              </w:rPr>
              <w:t xml:space="preserve"> labs,</w:t>
            </w:r>
            <w:r w:rsidRPr="009D24DD">
              <w:rPr>
                <w:rFonts w:ascii="Calibri Light" w:eastAsia="Times New Roman" w:hAnsi="Calibri Light" w:cs="Calibri Light"/>
                <w:color w:val="000000"/>
                <w:sz w:val="24"/>
                <w:szCs w:val="24"/>
              </w:rPr>
              <w:t xml:space="preserve"> quizzes, </w:t>
            </w:r>
            <w:r>
              <w:rPr>
                <w:rFonts w:ascii="Calibri Light" w:eastAsia="Times New Roman" w:hAnsi="Calibri Light" w:cs="Calibri Light"/>
                <w:color w:val="000000"/>
                <w:sz w:val="24"/>
                <w:szCs w:val="24"/>
              </w:rPr>
              <w:t>process</w:t>
            </w:r>
            <w:r w:rsidRPr="009D24DD">
              <w:rPr>
                <w:rFonts w:ascii="Calibri Light" w:eastAsia="Times New Roman" w:hAnsi="Calibri Light" w:cs="Calibri Light"/>
                <w:color w:val="000000"/>
                <w:sz w:val="24"/>
                <w:szCs w:val="24"/>
              </w:rPr>
              <w:t xml:space="preserve"> journals, </w:t>
            </w:r>
            <w:r w:rsidR="00FD7BF5">
              <w:rPr>
                <w:rFonts w:ascii="Calibri Light" w:eastAsia="Times New Roman" w:hAnsi="Calibri Light" w:cs="Calibri Light"/>
                <w:color w:val="000000"/>
                <w:sz w:val="24"/>
                <w:szCs w:val="24"/>
              </w:rPr>
              <w:t xml:space="preserve">performances, </w:t>
            </w:r>
            <w:r w:rsidRPr="009D24DD">
              <w:rPr>
                <w:rFonts w:ascii="Calibri Light" w:eastAsia="Times New Roman" w:hAnsi="Calibri Light" w:cs="Calibri Light"/>
                <w:color w:val="000000"/>
                <w:sz w:val="24"/>
                <w:szCs w:val="24"/>
              </w:rPr>
              <w:t>performance tasks, projects,</w:t>
            </w:r>
            <w:r>
              <w:rPr>
                <w:rFonts w:ascii="Calibri Light" w:eastAsia="Times New Roman" w:hAnsi="Calibri Light" w:cs="Calibri Light"/>
                <w:color w:val="000000"/>
                <w:sz w:val="24"/>
                <w:szCs w:val="24"/>
              </w:rPr>
              <w:t xml:space="preserve"> presentations</w:t>
            </w:r>
          </w:p>
        </w:tc>
        <w:tc>
          <w:tcPr>
            <w:tcW w:w="3117" w:type="dxa"/>
          </w:tcPr>
          <w:p w14:paraId="64C8612E" w14:textId="55EC2A3C" w:rsidR="00336880" w:rsidRP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MYP 1, 2, &amp; 3</w:t>
            </w:r>
          </w:p>
        </w:tc>
      </w:tr>
      <w:tr w:rsidR="00336880" w14:paraId="2018CF26" w14:textId="77777777" w:rsidTr="00336880">
        <w:tc>
          <w:tcPr>
            <w:tcW w:w="2245" w:type="dxa"/>
          </w:tcPr>
          <w:p w14:paraId="531677FE" w14:textId="5DE79B4B" w:rsidR="00336880" w:rsidRP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Summative</w:t>
            </w:r>
          </w:p>
        </w:tc>
        <w:tc>
          <w:tcPr>
            <w:tcW w:w="3988" w:type="dxa"/>
          </w:tcPr>
          <w:p w14:paraId="3A2F757E" w14:textId="402578C4" w:rsid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Smarter Balanced Assessments (SBA)</w:t>
            </w:r>
          </w:p>
          <w:p w14:paraId="6CAFCA80" w14:textId="77777777" w:rsidR="00303A89" w:rsidRDefault="00303A89" w:rsidP="00336880">
            <w:pPr>
              <w:spacing w:before="100" w:beforeAutospacing="1" w:after="100" w:afterAutospacing="1"/>
              <w:contextualSpacing/>
              <w:jc w:val="center"/>
              <w:rPr>
                <w:rFonts w:ascii="Calibri Light" w:eastAsia="Times New Roman" w:hAnsi="Calibri Light" w:cs="Calibri Light"/>
                <w:color w:val="000000"/>
                <w:sz w:val="24"/>
                <w:szCs w:val="24"/>
              </w:rPr>
            </w:pPr>
          </w:p>
          <w:p w14:paraId="32C7AF70" w14:textId="7AF38E87" w:rsidR="005C0F7F"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xml:space="preserve">Washington Comprehensive </w:t>
            </w:r>
          </w:p>
          <w:p w14:paraId="7896C98C" w14:textId="31A219A8" w:rsid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Assessment of Science (WCAS)</w:t>
            </w:r>
          </w:p>
          <w:p w14:paraId="2F8A33CF" w14:textId="77777777" w:rsidR="005C0F7F" w:rsidRDefault="005C0F7F" w:rsidP="00336880">
            <w:pPr>
              <w:spacing w:before="100" w:beforeAutospacing="1" w:after="100" w:afterAutospacing="1"/>
              <w:contextualSpacing/>
              <w:jc w:val="center"/>
              <w:rPr>
                <w:rFonts w:ascii="Calibri Light" w:eastAsia="Times New Roman" w:hAnsi="Calibri Light" w:cs="Calibri Light"/>
                <w:color w:val="000000"/>
                <w:sz w:val="24"/>
                <w:szCs w:val="24"/>
              </w:rPr>
            </w:pPr>
          </w:p>
          <w:p w14:paraId="6A7D0E86" w14:textId="641C5F8B" w:rsidR="005C0F7F" w:rsidRDefault="005C0F7F"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OSPI Developed Assessments (Individuals &amp; Societies, Physical &amp; Health Education, &amp; Performing Arts)</w:t>
            </w:r>
          </w:p>
          <w:p w14:paraId="63FF6DCA" w14:textId="77777777" w:rsidR="005C0F7F" w:rsidRDefault="005C0F7F" w:rsidP="00336880">
            <w:pPr>
              <w:spacing w:before="100" w:beforeAutospacing="1" w:after="100" w:afterAutospacing="1"/>
              <w:contextualSpacing/>
              <w:jc w:val="center"/>
              <w:rPr>
                <w:rFonts w:ascii="Calibri Light" w:eastAsia="Times New Roman" w:hAnsi="Calibri Light" w:cs="Calibri Light"/>
                <w:color w:val="000000"/>
                <w:sz w:val="24"/>
                <w:szCs w:val="24"/>
              </w:rPr>
            </w:pPr>
          </w:p>
          <w:p w14:paraId="7057E1D4" w14:textId="63F25DA5" w:rsidR="005C0F7F" w:rsidRDefault="005C0F7F"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PSAT-8</w:t>
            </w:r>
          </w:p>
          <w:p w14:paraId="558FE40B" w14:textId="77777777" w:rsidR="00CF3E8A" w:rsidRDefault="00CF3E8A" w:rsidP="005C0F7F">
            <w:pPr>
              <w:spacing w:before="100" w:beforeAutospacing="1" w:after="100" w:afterAutospacing="1"/>
              <w:contextualSpacing/>
              <w:jc w:val="center"/>
              <w:rPr>
                <w:rFonts w:ascii="Calibri Light" w:eastAsia="Times New Roman" w:hAnsi="Calibri Light" w:cs="Calibri Light"/>
                <w:color w:val="000000"/>
                <w:sz w:val="24"/>
                <w:szCs w:val="24"/>
              </w:rPr>
            </w:pPr>
          </w:p>
          <w:p w14:paraId="20062C4F" w14:textId="43B91A8B" w:rsidR="00336880" w:rsidRPr="00336880" w:rsidRDefault="005C0F7F" w:rsidP="005C0F7F">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End of Course Exams (Mathematics)</w:t>
            </w:r>
          </w:p>
        </w:tc>
        <w:tc>
          <w:tcPr>
            <w:tcW w:w="3117" w:type="dxa"/>
          </w:tcPr>
          <w:p w14:paraId="4117245B" w14:textId="77777777" w:rsid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MYP 1, 2, &amp; 3</w:t>
            </w:r>
          </w:p>
          <w:p w14:paraId="1FC27EBE" w14:textId="77777777" w:rsidR="005C0F7F" w:rsidRDefault="005C0F7F" w:rsidP="00336880">
            <w:pPr>
              <w:spacing w:before="100" w:beforeAutospacing="1" w:after="100" w:afterAutospacing="1"/>
              <w:contextualSpacing/>
              <w:jc w:val="center"/>
              <w:rPr>
                <w:rFonts w:ascii="Calibri Light" w:eastAsia="Times New Roman" w:hAnsi="Calibri Light" w:cs="Calibri Light"/>
                <w:color w:val="000000"/>
                <w:sz w:val="24"/>
                <w:szCs w:val="24"/>
              </w:rPr>
            </w:pPr>
          </w:p>
          <w:p w14:paraId="2273FAD7" w14:textId="77777777" w:rsidR="005C0F7F" w:rsidRDefault="005C0F7F" w:rsidP="00336880">
            <w:pPr>
              <w:spacing w:before="100" w:beforeAutospacing="1" w:after="100" w:afterAutospacing="1"/>
              <w:contextualSpacing/>
              <w:jc w:val="center"/>
              <w:rPr>
                <w:rFonts w:ascii="Calibri Light" w:eastAsia="Times New Roman" w:hAnsi="Calibri Light" w:cs="Calibri Light"/>
                <w:color w:val="000000"/>
                <w:sz w:val="24"/>
                <w:szCs w:val="24"/>
              </w:rPr>
            </w:pPr>
          </w:p>
          <w:p w14:paraId="08052AC8" w14:textId="03850DED" w:rsidR="00336880" w:rsidRDefault="00336880"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 xml:space="preserve">MYP </w:t>
            </w:r>
            <w:r w:rsidR="005C0F7F">
              <w:rPr>
                <w:rFonts w:ascii="Calibri Light" w:eastAsia="Times New Roman" w:hAnsi="Calibri Light" w:cs="Calibri Light"/>
                <w:color w:val="000000"/>
                <w:sz w:val="24"/>
                <w:szCs w:val="24"/>
              </w:rPr>
              <w:t>3</w:t>
            </w:r>
          </w:p>
          <w:p w14:paraId="1A7242BD" w14:textId="77777777" w:rsidR="005C0F7F" w:rsidRDefault="005C0F7F" w:rsidP="00336880">
            <w:pPr>
              <w:spacing w:before="100" w:beforeAutospacing="1" w:after="100" w:afterAutospacing="1"/>
              <w:contextualSpacing/>
              <w:jc w:val="center"/>
              <w:rPr>
                <w:rFonts w:ascii="Calibri Light" w:eastAsia="Times New Roman" w:hAnsi="Calibri Light" w:cs="Calibri Light"/>
                <w:color w:val="000000"/>
                <w:sz w:val="24"/>
                <w:szCs w:val="24"/>
              </w:rPr>
            </w:pPr>
          </w:p>
          <w:p w14:paraId="3F50155D" w14:textId="27D4A3EE" w:rsidR="005C0F7F" w:rsidRDefault="005C0F7F" w:rsidP="00336880">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MYP 3</w:t>
            </w:r>
          </w:p>
          <w:p w14:paraId="23A1BC0D" w14:textId="0EB8095B" w:rsidR="005C0F7F" w:rsidRDefault="005C0F7F" w:rsidP="00336880">
            <w:pPr>
              <w:spacing w:before="100" w:beforeAutospacing="1" w:after="100" w:afterAutospacing="1"/>
              <w:contextualSpacing/>
              <w:jc w:val="center"/>
              <w:rPr>
                <w:rFonts w:ascii="Calibri Light" w:eastAsia="Times New Roman" w:hAnsi="Calibri Light" w:cs="Calibri Light"/>
                <w:color w:val="000000"/>
                <w:sz w:val="24"/>
                <w:szCs w:val="24"/>
              </w:rPr>
            </w:pPr>
          </w:p>
          <w:p w14:paraId="5BD4A250" w14:textId="64505584" w:rsidR="005C0F7F" w:rsidRDefault="005C0F7F" w:rsidP="005C0F7F">
            <w:pPr>
              <w:spacing w:before="100" w:beforeAutospacing="1" w:after="100" w:afterAutospacing="1"/>
              <w:contextualSpacing/>
              <w:jc w:val="center"/>
              <w:rPr>
                <w:rFonts w:ascii="Calibri Light" w:eastAsia="Times New Roman" w:hAnsi="Calibri Light" w:cs="Calibri Light"/>
                <w:color w:val="000000"/>
                <w:sz w:val="24"/>
                <w:szCs w:val="24"/>
              </w:rPr>
            </w:pPr>
          </w:p>
          <w:p w14:paraId="78ED821D" w14:textId="77777777" w:rsidR="005C0F7F" w:rsidRDefault="005C0F7F" w:rsidP="005C0F7F">
            <w:pPr>
              <w:spacing w:before="100" w:beforeAutospacing="1" w:after="100" w:afterAutospacing="1"/>
              <w:contextualSpacing/>
              <w:jc w:val="center"/>
              <w:rPr>
                <w:rFonts w:ascii="Calibri Light" w:eastAsia="Times New Roman" w:hAnsi="Calibri Light" w:cs="Calibri Light"/>
                <w:color w:val="000000"/>
                <w:sz w:val="24"/>
                <w:szCs w:val="24"/>
              </w:rPr>
            </w:pPr>
          </w:p>
          <w:p w14:paraId="454B983D" w14:textId="0763B241" w:rsidR="005C0F7F" w:rsidRDefault="005C0F7F" w:rsidP="005C0F7F">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MYP 3</w:t>
            </w:r>
          </w:p>
          <w:p w14:paraId="1D2E582E" w14:textId="77777777" w:rsidR="00CF3E8A" w:rsidRDefault="00CF3E8A" w:rsidP="005C0F7F">
            <w:pPr>
              <w:spacing w:before="100" w:beforeAutospacing="1" w:after="100" w:afterAutospacing="1"/>
              <w:contextualSpacing/>
              <w:jc w:val="center"/>
              <w:rPr>
                <w:rFonts w:ascii="Calibri Light" w:eastAsia="Times New Roman" w:hAnsi="Calibri Light" w:cs="Calibri Light"/>
                <w:color w:val="000000"/>
                <w:sz w:val="24"/>
                <w:szCs w:val="24"/>
              </w:rPr>
            </w:pPr>
          </w:p>
          <w:p w14:paraId="27DE8ECB" w14:textId="15F9B07C" w:rsidR="005C0F7F" w:rsidRPr="00336880" w:rsidRDefault="00CF3E8A" w:rsidP="00CF3E8A">
            <w:pPr>
              <w:spacing w:before="100" w:beforeAutospacing="1" w:after="100" w:afterAutospacing="1"/>
              <w:contextualSpacing/>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MYP 2 &amp; 3</w:t>
            </w:r>
          </w:p>
        </w:tc>
      </w:tr>
    </w:tbl>
    <w:p w14:paraId="6B42908B" w14:textId="77777777" w:rsidR="009F350A" w:rsidRDefault="009F350A" w:rsidP="00432536">
      <w:pPr>
        <w:spacing w:before="100" w:beforeAutospacing="1" w:after="100" w:afterAutospacing="1" w:line="240" w:lineRule="auto"/>
        <w:contextualSpacing/>
        <w:rPr>
          <w:rFonts w:ascii="Calibri Light" w:eastAsia="Times New Roman" w:hAnsi="Calibri Light" w:cs="Calibri Light"/>
          <w:b/>
          <w:bCs/>
          <w:color w:val="000000"/>
          <w:sz w:val="24"/>
          <w:szCs w:val="24"/>
        </w:rPr>
      </w:pPr>
    </w:p>
    <w:p w14:paraId="709CA230" w14:textId="7CE7FF85" w:rsidR="00336880" w:rsidRDefault="00123263" w:rsidP="00432536">
      <w:pPr>
        <w:spacing w:before="100" w:beforeAutospacing="1" w:after="100" w:afterAutospacing="1" w:line="240" w:lineRule="auto"/>
        <w:contextualSpacing/>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Recording and Reporting</w:t>
      </w:r>
    </w:p>
    <w:p w14:paraId="44355E8A" w14:textId="77777777" w:rsidR="009F350A" w:rsidRDefault="009F350A"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448E9B18" w14:textId="73B00ED1" w:rsidR="00123263" w:rsidRPr="00123263" w:rsidRDefault="00C66D0B"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Giaudrone</w:t>
      </w:r>
      <w:r w:rsidR="00123263" w:rsidRPr="00123263">
        <w:rPr>
          <w:rFonts w:ascii="Calibri Light" w:eastAsia="Times New Roman" w:hAnsi="Calibri Light" w:cs="Calibri Light"/>
          <w:color w:val="000000"/>
          <w:sz w:val="24"/>
          <w:szCs w:val="24"/>
        </w:rPr>
        <w:t xml:space="preserve"> teachers will:</w:t>
      </w:r>
    </w:p>
    <w:p w14:paraId="041099A7" w14:textId="77777777" w:rsidR="009F350A" w:rsidRDefault="009F350A"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2DE0B93E" w14:textId="4E789C4A" w:rsidR="00123263" w:rsidRPr="00123263" w:rsidRDefault="00123263"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sidRPr="00123263">
        <w:rPr>
          <w:rFonts w:ascii="Calibri Light" w:eastAsia="Times New Roman" w:hAnsi="Calibri Light" w:cs="Calibri Light"/>
          <w:color w:val="000000"/>
          <w:sz w:val="24"/>
          <w:szCs w:val="24"/>
        </w:rPr>
        <w:t xml:space="preserve">· </w:t>
      </w:r>
      <w:r w:rsidR="00C66D0B">
        <w:rPr>
          <w:rFonts w:ascii="Calibri Light" w:eastAsia="Times New Roman" w:hAnsi="Calibri Light" w:cs="Calibri Light"/>
          <w:color w:val="000000"/>
          <w:sz w:val="24"/>
          <w:szCs w:val="24"/>
        </w:rPr>
        <w:t>U</w:t>
      </w:r>
      <w:r w:rsidRPr="00123263">
        <w:rPr>
          <w:rFonts w:ascii="Calibri Light" w:eastAsia="Times New Roman" w:hAnsi="Calibri Light" w:cs="Calibri Light"/>
          <w:color w:val="000000"/>
          <w:sz w:val="24"/>
          <w:szCs w:val="24"/>
        </w:rPr>
        <w:t>se standards-based grading and MYP Subject Criteria to report on student knowledge and understanding. Standards-based grading emphasizes the mastery of a standard of performance rather than a completion of an amount of work or averaging of grades to receive a final score</w:t>
      </w:r>
    </w:p>
    <w:p w14:paraId="2C54399D" w14:textId="77777777" w:rsidR="009F350A" w:rsidRDefault="009F350A"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212F4AFA" w14:textId="0BE35C2F" w:rsidR="00123263" w:rsidRPr="00123263" w:rsidRDefault="00123263"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sidRPr="00123263">
        <w:rPr>
          <w:rFonts w:ascii="Calibri Light" w:eastAsia="Times New Roman" w:hAnsi="Calibri Light" w:cs="Calibri Light"/>
          <w:color w:val="000000"/>
          <w:sz w:val="24"/>
          <w:szCs w:val="24"/>
        </w:rPr>
        <w:t xml:space="preserve">· </w:t>
      </w:r>
      <w:r w:rsidR="00C66D0B">
        <w:rPr>
          <w:rFonts w:ascii="Calibri Light" w:eastAsia="Times New Roman" w:hAnsi="Calibri Light" w:cs="Calibri Light"/>
          <w:color w:val="000000"/>
          <w:sz w:val="24"/>
          <w:szCs w:val="24"/>
        </w:rPr>
        <w:t>U</w:t>
      </w:r>
      <w:r w:rsidRPr="00123263">
        <w:rPr>
          <w:rFonts w:ascii="Calibri Light" w:eastAsia="Times New Roman" w:hAnsi="Calibri Light" w:cs="Calibri Light"/>
          <w:color w:val="000000"/>
          <w:sz w:val="24"/>
          <w:szCs w:val="24"/>
        </w:rPr>
        <w:t>se clearly defined rubrics to score assessments and assignments</w:t>
      </w:r>
    </w:p>
    <w:p w14:paraId="5CD0329A" w14:textId="77777777" w:rsidR="009F350A" w:rsidRDefault="009F350A"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2E5C2F4A" w14:textId="3632FAE7" w:rsidR="00123263" w:rsidRPr="00123263" w:rsidRDefault="00123263"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sidRPr="00123263">
        <w:rPr>
          <w:rFonts w:ascii="Calibri Light" w:eastAsia="Times New Roman" w:hAnsi="Calibri Light" w:cs="Calibri Light"/>
          <w:color w:val="000000"/>
          <w:sz w:val="24"/>
          <w:szCs w:val="24"/>
        </w:rPr>
        <w:t xml:space="preserve">· </w:t>
      </w:r>
      <w:r w:rsidR="00C66D0B">
        <w:rPr>
          <w:rFonts w:ascii="Calibri Light" w:eastAsia="Times New Roman" w:hAnsi="Calibri Light" w:cs="Calibri Light"/>
          <w:color w:val="000000"/>
          <w:sz w:val="24"/>
          <w:szCs w:val="24"/>
        </w:rPr>
        <w:t>P</w:t>
      </w:r>
      <w:r w:rsidRPr="00123263">
        <w:rPr>
          <w:rFonts w:ascii="Calibri Light" w:eastAsia="Times New Roman" w:hAnsi="Calibri Light" w:cs="Calibri Light"/>
          <w:color w:val="000000"/>
          <w:sz w:val="24"/>
          <w:szCs w:val="24"/>
        </w:rPr>
        <w:t>rovide multiple opportunities for students to achieve mastery</w:t>
      </w:r>
    </w:p>
    <w:p w14:paraId="3292DFFB" w14:textId="77777777" w:rsidR="009F350A" w:rsidRDefault="009F350A"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218EF4E3" w14:textId="26F43B5F" w:rsidR="00123263" w:rsidRDefault="00123263"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sidRPr="00123263">
        <w:rPr>
          <w:rFonts w:ascii="Calibri Light" w:eastAsia="Times New Roman" w:hAnsi="Calibri Light" w:cs="Calibri Light"/>
          <w:color w:val="000000"/>
          <w:sz w:val="24"/>
          <w:szCs w:val="24"/>
        </w:rPr>
        <w:lastRenderedPageBreak/>
        <w:t xml:space="preserve">· </w:t>
      </w:r>
      <w:r w:rsidR="00C66D0B">
        <w:rPr>
          <w:rFonts w:ascii="Calibri Light" w:eastAsia="Times New Roman" w:hAnsi="Calibri Light" w:cs="Calibri Light"/>
          <w:color w:val="000000"/>
          <w:sz w:val="24"/>
          <w:szCs w:val="24"/>
        </w:rPr>
        <w:t>P</w:t>
      </w:r>
      <w:r w:rsidRPr="00123263">
        <w:rPr>
          <w:rFonts w:ascii="Calibri Light" w:eastAsia="Times New Roman" w:hAnsi="Calibri Light" w:cs="Calibri Light"/>
          <w:color w:val="000000"/>
          <w:sz w:val="24"/>
          <w:szCs w:val="24"/>
        </w:rPr>
        <w:t xml:space="preserve">rovide timely feedback and regularly report student </w:t>
      </w:r>
      <w:r w:rsidR="00CF3E8A">
        <w:rPr>
          <w:rFonts w:ascii="Calibri Light" w:eastAsia="Times New Roman" w:hAnsi="Calibri Light" w:cs="Calibri Light"/>
          <w:color w:val="000000"/>
          <w:sz w:val="24"/>
          <w:szCs w:val="24"/>
        </w:rPr>
        <w:t>scores</w:t>
      </w:r>
      <w:r w:rsidRPr="00123263">
        <w:rPr>
          <w:rFonts w:ascii="Calibri Light" w:eastAsia="Times New Roman" w:hAnsi="Calibri Light" w:cs="Calibri Light"/>
          <w:color w:val="000000"/>
          <w:sz w:val="24"/>
          <w:szCs w:val="24"/>
        </w:rPr>
        <w:t xml:space="preserve"> using the district’s adopted learning management system, Schoology</w:t>
      </w:r>
    </w:p>
    <w:p w14:paraId="02967971" w14:textId="77777777" w:rsidR="00CF3E8A" w:rsidRPr="00123263" w:rsidRDefault="00CF3E8A"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04557B7D" w14:textId="32948D19" w:rsidR="00123263" w:rsidRPr="00123263" w:rsidRDefault="00123263"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sidRPr="00123263">
        <w:rPr>
          <w:rFonts w:ascii="Calibri Light" w:eastAsia="Times New Roman" w:hAnsi="Calibri Light" w:cs="Calibri Light"/>
          <w:color w:val="000000"/>
          <w:sz w:val="24"/>
          <w:szCs w:val="24"/>
        </w:rPr>
        <w:t xml:space="preserve">· </w:t>
      </w:r>
      <w:r w:rsidR="00C66D0B">
        <w:rPr>
          <w:rFonts w:ascii="Calibri Light" w:eastAsia="Times New Roman" w:hAnsi="Calibri Light" w:cs="Calibri Light"/>
          <w:color w:val="000000"/>
          <w:sz w:val="24"/>
          <w:szCs w:val="24"/>
        </w:rPr>
        <w:t>P</w:t>
      </w:r>
      <w:r w:rsidRPr="00123263">
        <w:rPr>
          <w:rFonts w:ascii="Calibri Light" w:eastAsia="Times New Roman" w:hAnsi="Calibri Light" w:cs="Calibri Light"/>
          <w:color w:val="000000"/>
          <w:sz w:val="24"/>
          <w:szCs w:val="24"/>
        </w:rPr>
        <w:t xml:space="preserve">rovide accommodations for all assessments and activities to Special Education students as outlined in the </w:t>
      </w:r>
      <w:r w:rsidR="00C66D0B">
        <w:rPr>
          <w:rFonts w:ascii="Calibri Light" w:eastAsia="Times New Roman" w:hAnsi="Calibri Light" w:cs="Calibri Light"/>
          <w:color w:val="000000"/>
          <w:sz w:val="24"/>
          <w:szCs w:val="24"/>
        </w:rPr>
        <w:t>Giaudrone</w:t>
      </w:r>
      <w:r w:rsidRPr="00123263">
        <w:rPr>
          <w:rFonts w:ascii="Calibri Light" w:eastAsia="Times New Roman" w:hAnsi="Calibri Light" w:cs="Calibri Light"/>
          <w:color w:val="000000"/>
          <w:sz w:val="24"/>
          <w:szCs w:val="24"/>
        </w:rPr>
        <w:t xml:space="preserve"> </w:t>
      </w:r>
      <w:r w:rsidR="00D968F5">
        <w:rPr>
          <w:rFonts w:ascii="Calibri Light" w:eastAsia="Times New Roman" w:hAnsi="Calibri Light" w:cs="Calibri Light"/>
          <w:color w:val="000000"/>
          <w:sz w:val="24"/>
          <w:szCs w:val="24"/>
        </w:rPr>
        <w:t>Inclusion</w:t>
      </w:r>
      <w:r w:rsidRPr="00123263">
        <w:rPr>
          <w:rFonts w:ascii="Calibri Light" w:eastAsia="Times New Roman" w:hAnsi="Calibri Light" w:cs="Calibri Light"/>
          <w:color w:val="000000"/>
          <w:sz w:val="24"/>
          <w:szCs w:val="24"/>
        </w:rPr>
        <w:t xml:space="preserve"> Policy and accordance of policies set forth by Tacoma Public Schools</w:t>
      </w:r>
    </w:p>
    <w:p w14:paraId="7D299F0F" w14:textId="77777777" w:rsidR="009F350A" w:rsidRDefault="009F350A"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5E6F27C6" w14:textId="47A76DBC" w:rsidR="00123263" w:rsidRPr="00123263" w:rsidRDefault="00123263"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sidRPr="00123263">
        <w:rPr>
          <w:rFonts w:ascii="Calibri Light" w:eastAsia="Times New Roman" w:hAnsi="Calibri Light" w:cs="Calibri Light"/>
          <w:color w:val="000000"/>
          <w:sz w:val="24"/>
          <w:szCs w:val="24"/>
        </w:rPr>
        <w:t xml:space="preserve">· </w:t>
      </w:r>
      <w:r w:rsidR="00C66D0B">
        <w:rPr>
          <w:rFonts w:ascii="Calibri Light" w:eastAsia="Times New Roman" w:hAnsi="Calibri Light" w:cs="Calibri Light"/>
          <w:color w:val="000000"/>
          <w:sz w:val="24"/>
          <w:szCs w:val="24"/>
        </w:rPr>
        <w:t>W</w:t>
      </w:r>
      <w:r w:rsidRPr="00123263">
        <w:rPr>
          <w:rFonts w:ascii="Calibri Light" w:eastAsia="Times New Roman" w:hAnsi="Calibri Light" w:cs="Calibri Light"/>
          <w:color w:val="000000"/>
          <w:sz w:val="24"/>
          <w:szCs w:val="24"/>
        </w:rPr>
        <w:t>ork collaboratively to analyze student data on common formative and summative assessments</w:t>
      </w:r>
    </w:p>
    <w:p w14:paraId="51D5EC8A" w14:textId="77777777" w:rsidR="009F350A" w:rsidRDefault="009F350A"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1BCF34AD" w14:textId="513D5530" w:rsidR="00123263" w:rsidRPr="00123263" w:rsidRDefault="00C66D0B"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Giaudrone</w:t>
      </w:r>
      <w:r w:rsidR="00123263" w:rsidRPr="00123263">
        <w:rPr>
          <w:rFonts w:ascii="Calibri Light" w:eastAsia="Times New Roman" w:hAnsi="Calibri Light" w:cs="Calibri Light"/>
          <w:color w:val="000000"/>
          <w:sz w:val="24"/>
          <w:szCs w:val="24"/>
        </w:rPr>
        <w:t xml:space="preserve"> teachers will use the IB assessment criteria for assessment tasks. Scores will be reported in Schoology to students and families using a </w:t>
      </w:r>
      <w:r>
        <w:rPr>
          <w:rFonts w:ascii="Calibri Light" w:eastAsia="Times New Roman" w:hAnsi="Calibri Light" w:cs="Calibri Light"/>
          <w:color w:val="000000"/>
          <w:sz w:val="24"/>
          <w:szCs w:val="24"/>
        </w:rPr>
        <w:t>0</w:t>
      </w:r>
      <w:r w:rsidR="00123263" w:rsidRPr="00123263">
        <w:rPr>
          <w:rFonts w:ascii="Calibri Light" w:eastAsia="Times New Roman" w:hAnsi="Calibri Light" w:cs="Calibri Light"/>
          <w:color w:val="000000"/>
          <w:sz w:val="24"/>
          <w:szCs w:val="24"/>
        </w:rPr>
        <w:t xml:space="preserve">-8 scale. At the end of the grading period, a teacher will determine the student’s overall grade </w:t>
      </w:r>
      <w:r w:rsidR="006D5487">
        <w:rPr>
          <w:rFonts w:ascii="Calibri Light" w:eastAsia="Times New Roman" w:hAnsi="Calibri Light" w:cs="Calibri Light"/>
          <w:color w:val="000000"/>
          <w:sz w:val="24"/>
          <w:szCs w:val="24"/>
        </w:rPr>
        <w:t>by analyzing the student’s collecti</w:t>
      </w:r>
      <w:r w:rsidR="001F44EB">
        <w:rPr>
          <w:rFonts w:ascii="Calibri Light" w:eastAsia="Times New Roman" w:hAnsi="Calibri Light" w:cs="Calibri Light"/>
          <w:color w:val="000000"/>
          <w:sz w:val="24"/>
          <w:szCs w:val="24"/>
        </w:rPr>
        <w:t>on</w:t>
      </w:r>
      <w:r w:rsidR="006D5487">
        <w:rPr>
          <w:rFonts w:ascii="Calibri Light" w:eastAsia="Times New Roman" w:hAnsi="Calibri Light" w:cs="Calibri Light"/>
          <w:color w:val="000000"/>
          <w:sz w:val="24"/>
          <w:szCs w:val="24"/>
        </w:rPr>
        <w:t xml:space="preserve"> of evidence</w:t>
      </w:r>
      <w:r w:rsidR="00123263" w:rsidRPr="00123263">
        <w:rPr>
          <w:rFonts w:ascii="Calibri Light" w:eastAsia="Times New Roman" w:hAnsi="Calibri Light" w:cs="Calibri Light"/>
          <w:color w:val="000000"/>
          <w:sz w:val="24"/>
          <w:szCs w:val="24"/>
        </w:rPr>
        <w:t xml:space="preserve">. MYP grades will then be converted to a letter-grade using the </w:t>
      </w:r>
      <w:r w:rsidR="009F350A">
        <w:rPr>
          <w:rFonts w:ascii="Calibri Light" w:eastAsia="Times New Roman" w:hAnsi="Calibri Light" w:cs="Calibri Light"/>
          <w:color w:val="000000"/>
          <w:sz w:val="24"/>
          <w:szCs w:val="24"/>
        </w:rPr>
        <w:t>t</w:t>
      </w:r>
      <w:r w:rsidR="006D5487">
        <w:rPr>
          <w:rFonts w:ascii="Calibri Light" w:eastAsia="Times New Roman" w:hAnsi="Calibri Light" w:cs="Calibri Light"/>
          <w:color w:val="000000"/>
          <w:sz w:val="24"/>
          <w:szCs w:val="24"/>
        </w:rPr>
        <w:t xml:space="preserve">ranslation </w:t>
      </w:r>
      <w:r w:rsidR="009F350A">
        <w:rPr>
          <w:rFonts w:ascii="Calibri Light" w:eastAsia="Times New Roman" w:hAnsi="Calibri Light" w:cs="Calibri Light"/>
          <w:color w:val="000000"/>
          <w:sz w:val="24"/>
          <w:szCs w:val="24"/>
        </w:rPr>
        <w:t>s</w:t>
      </w:r>
      <w:r w:rsidR="006D5487">
        <w:rPr>
          <w:rFonts w:ascii="Calibri Light" w:eastAsia="Times New Roman" w:hAnsi="Calibri Light" w:cs="Calibri Light"/>
          <w:color w:val="000000"/>
          <w:sz w:val="24"/>
          <w:szCs w:val="24"/>
        </w:rPr>
        <w:t>cale below</w:t>
      </w:r>
      <w:r w:rsidR="00123263" w:rsidRPr="00123263">
        <w:rPr>
          <w:rFonts w:ascii="Calibri Light" w:eastAsia="Times New Roman" w:hAnsi="Calibri Light" w:cs="Calibri Light"/>
          <w:color w:val="000000"/>
          <w:sz w:val="24"/>
          <w:szCs w:val="24"/>
        </w:rPr>
        <w:t>. Grades will be reported on a semester basis, with students receiving a quarterly progress report in each semester. MYP teachers will not average grades.</w:t>
      </w:r>
    </w:p>
    <w:p w14:paraId="33DBE1CB" w14:textId="77777777" w:rsidR="009F350A" w:rsidRDefault="009F350A" w:rsidP="006D5487">
      <w:pPr>
        <w:spacing w:before="100" w:beforeAutospacing="1" w:after="100" w:afterAutospacing="1" w:line="240" w:lineRule="auto"/>
        <w:contextualSpacing/>
        <w:jc w:val="center"/>
        <w:rPr>
          <w:rFonts w:ascii="Calibri Light" w:eastAsia="Times New Roman" w:hAnsi="Calibri Light" w:cs="Calibri Light"/>
          <w:color w:val="000000"/>
          <w:sz w:val="24"/>
          <w:szCs w:val="24"/>
        </w:rPr>
      </w:pPr>
    </w:p>
    <w:p w14:paraId="772483CC" w14:textId="157209B5" w:rsidR="00123263" w:rsidRPr="009F350A" w:rsidRDefault="006D5487" w:rsidP="006D5487">
      <w:pPr>
        <w:spacing w:before="100" w:beforeAutospacing="1" w:after="100" w:afterAutospacing="1" w:line="240" w:lineRule="auto"/>
        <w:contextualSpacing/>
        <w:jc w:val="center"/>
        <w:rPr>
          <w:rFonts w:ascii="Calibri Light" w:eastAsia="Times New Roman" w:hAnsi="Calibri Light" w:cs="Calibri Light"/>
          <w:b/>
          <w:bCs/>
          <w:color w:val="000000"/>
          <w:sz w:val="24"/>
          <w:szCs w:val="24"/>
        </w:rPr>
      </w:pPr>
      <w:r w:rsidRPr="009F350A">
        <w:rPr>
          <w:rFonts w:ascii="Calibri Light" w:eastAsia="Times New Roman" w:hAnsi="Calibri Light" w:cs="Calibri Light"/>
          <w:b/>
          <w:bCs/>
          <w:color w:val="000000"/>
          <w:sz w:val="24"/>
          <w:szCs w:val="24"/>
        </w:rPr>
        <w:t>Translation Scale</w:t>
      </w:r>
    </w:p>
    <w:p w14:paraId="52EB19E1" w14:textId="77777777" w:rsidR="009F350A" w:rsidRPr="00123263" w:rsidRDefault="009F350A" w:rsidP="006D5487">
      <w:pPr>
        <w:spacing w:before="100" w:beforeAutospacing="1" w:after="100" w:afterAutospacing="1" w:line="240" w:lineRule="auto"/>
        <w:contextualSpacing/>
        <w:jc w:val="center"/>
        <w:rPr>
          <w:rFonts w:ascii="Calibri Light" w:eastAsia="Times New Roman" w:hAnsi="Calibri Light" w:cs="Calibri Light"/>
          <w:color w:val="000000"/>
          <w:sz w:val="24"/>
          <w:szCs w:val="24"/>
        </w:rPr>
      </w:pPr>
    </w:p>
    <w:tbl>
      <w:tblPr>
        <w:tblStyle w:val="TableGrid"/>
        <w:tblW w:w="0" w:type="auto"/>
        <w:tblInd w:w="2425" w:type="dxa"/>
        <w:tblLook w:val="04A0" w:firstRow="1" w:lastRow="0" w:firstColumn="1" w:lastColumn="0" w:noHBand="0" w:noVBand="1"/>
      </w:tblPr>
      <w:tblGrid>
        <w:gridCol w:w="2295"/>
        <w:gridCol w:w="2295"/>
      </w:tblGrid>
      <w:tr w:rsidR="00123263" w14:paraId="66106EAE" w14:textId="77777777" w:rsidTr="00123263">
        <w:tc>
          <w:tcPr>
            <w:tcW w:w="2295" w:type="dxa"/>
          </w:tcPr>
          <w:p w14:paraId="62E237AC" w14:textId="763E2336"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MYP Score Earned</w:t>
            </w:r>
          </w:p>
        </w:tc>
        <w:tc>
          <w:tcPr>
            <w:tcW w:w="2295" w:type="dxa"/>
          </w:tcPr>
          <w:p w14:paraId="1B7EAF1B" w14:textId="276A0866"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TPS Secondary Scale Letter Equivalent</w:t>
            </w:r>
          </w:p>
        </w:tc>
      </w:tr>
      <w:tr w:rsidR="00123263" w14:paraId="34ED9BE0" w14:textId="77777777" w:rsidTr="00123263">
        <w:tc>
          <w:tcPr>
            <w:tcW w:w="2295" w:type="dxa"/>
          </w:tcPr>
          <w:p w14:paraId="1F72FB2E" w14:textId="01054AF7"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8</w:t>
            </w:r>
          </w:p>
        </w:tc>
        <w:tc>
          <w:tcPr>
            <w:tcW w:w="2295" w:type="dxa"/>
          </w:tcPr>
          <w:p w14:paraId="191AD1C1" w14:textId="27364825" w:rsidR="00123263" w:rsidRDefault="006D5487"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A</w:t>
            </w:r>
          </w:p>
        </w:tc>
      </w:tr>
      <w:tr w:rsidR="00123263" w14:paraId="09EBDBEB" w14:textId="77777777" w:rsidTr="00123263">
        <w:tc>
          <w:tcPr>
            <w:tcW w:w="2295" w:type="dxa"/>
          </w:tcPr>
          <w:p w14:paraId="1A81B426" w14:textId="431990D0"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7</w:t>
            </w:r>
          </w:p>
        </w:tc>
        <w:tc>
          <w:tcPr>
            <w:tcW w:w="2295" w:type="dxa"/>
          </w:tcPr>
          <w:p w14:paraId="7CE8CC20" w14:textId="3ED8C85B" w:rsidR="00123263" w:rsidRDefault="006D5487"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A-</w:t>
            </w:r>
          </w:p>
        </w:tc>
      </w:tr>
      <w:tr w:rsidR="00123263" w14:paraId="4C3C9280" w14:textId="77777777" w:rsidTr="00123263">
        <w:tc>
          <w:tcPr>
            <w:tcW w:w="2295" w:type="dxa"/>
          </w:tcPr>
          <w:p w14:paraId="38607640" w14:textId="46D56669"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6</w:t>
            </w:r>
          </w:p>
        </w:tc>
        <w:tc>
          <w:tcPr>
            <w:tcW w:w="2295" w:type="dxa"/>
          </w:tcPr>
          <w:p w14:paraId="67A551B6" w14:textId="7F46EF63" w:rsidR="00123263" w:rsidRDefault="006D5487"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B+</w:t>
            </w:r>
          </w:p>
        </w:tc>
      </w:tr>
      <w:tr w:rsidR="00123263" w14:paraId="3F799364" w14:textId="77777777" w:rsidTr="00123263">
        <w:tc>
          <w:tcPr>
            <w:tcW w:w="2295" w:type="dxa"/>
          </w:tcPr>
          <w:p w14:paraId="4ACD1B1B" w14:textId="03C6B033"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5</w:t>
            </w:r>
          </w:p>
        </w:tc>
        <w:tc>
          <w:tcPr>
            <w:tcW w:w="2295" w:type="dxa"/>
          </w:tcPr>
          <w:p w14:paraId="3995B626" w14:textId="5F5A95C2" w:rsidR="00123263" w:rsidRDefault="006D5487"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B</w:t>
            </w:r>
          </w:p>
        </w:tc>
      </w:tr>
      <w:tr w:rsidR="00123263" w14:paraId="5B8C679A" w14:textId="77777777" w:rsidTr="00123263">
        <w:tc>
          <w:tcPr>
            <w:tcW w:w="2295" w:type="dxa"/>
          </w:tcPr>
          <w:p w14:paraId="36183706" w14:textId="78625723"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4</w:t>
            </w:r>
          </w:p>
        </w:tc>
        <w:tc>
          <w:tcPr>
            <w:tcW w:w="2295" w:type="dxa"/>
          </w:tcPr>
          <w:p w14:paraId="5A03B6E5" w14:textId="1FBFFCF5" w:rsidR="00123263" w:rsidRDefault="006D5487"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C+</w:t>
            </w:r>
          </w:p>
        </w:tc>
      </w:tr>
      <w:tr w:rsidR="00123263" w14:paraId="0C30BB7D" w14:textId="77777777" w:rsidTr="00123263">
        <w:tc>
          <w:tcPr>
            <w:tcW w:w="2295" w:type="dxa"/>
          </w:tcPr>
          <w:p w14:paraId="346F54D0" w14:textId="6FB5C5E9"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3</w:t>
            </w:r>
          </w:p>
        </w:tc>
        <w:tc>
          <w:tcPr>
            <w:tcW w:w="2295" w:type="dxa"/>
          </w:tcPr>
          <w:p w14:paraId="2E158F8C" w14:textId="2357FCED" w:rsidR="00123263" w:rsidRDefault="006D5487"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C</w:t>
            </w:r>
          </w:p>
        </w:tc>
      </w:tr>
      <w:tr w:rsidR="00123263" w14:paraId="1216E90C" w14:textId="77777777" w:rsidTr="00123263">
        <w:tc>
          <w:tcPr>
            <w:tcW w:w="2295" w:type="dxa"/>
          </w:tcPr>
          <w:p w14:paraId="449564C8" w14:textId="2B766093"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2</w:t>
            </w:r>
          </w:p>
        </w:tc>
        <w:tc>
          <w:tcPr>
            <w:tcW w:w="2295" w:type="dxa"/>
          </w:tcPr>
          <w:p w14:paraId="3248133D" w14:textId="5F4A750B" w:rsidR="00123263" w:rsidRDefault="006D5487"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D+</w:t>
            </w:r>
          </w:p>
        </w:tc>
      </w:tr>
      <w:tr w:rsidR="00123263" w14:paraId="766CDC16" w14:textId="77777777" w:rsidTr="00123263">
        <w:tc>
          <w:tcPr>
            <w:tcW w:w="2295" w:type="dxa"/>
          </w:tcPr>
          <w:p w14:paraId="5544821B" w14:textId="5DC2715A"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1</w:t>
            </w:r>
          </w:p>
        </w:tc>
        <w:tc>
          <w:tcPr>
            <w:tcW w:w="2295" w:type="dxa"/>
          </w:tcPr>
          <w:p w14:paraId="40401B87" w14:textId="46791571" w:rsidR="00123263" w:rsidRDefault="006D5487"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D</w:t>
            </w:r>
          </w:p>
        </w:tc>
      </w:tr>
      <w:tr w:rsidR="00123263" w14:paraId="5A2E575E" w14:textId="77777777" w:rsidTr="00123263">
        <w:tc>
          <w:tcPr>
            <w:tcW w:w="2295" w:type="dxa"/>
          </w:tcPr>
          <w:p w14:paraId="4CA169AB" w14:textId="0783615D" w:rsidR="00123263" w:rsidRDefault="00123263"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0</w:t>
            </w:r>
          </w:p>
        </w:tc>
        <w:tc>
          <w:tcPr>
            <w:tcW w:w="2295" w:type="dxa"/>
          </w:tcPr>
          <w:p w14:paraId="675F9D9C" w14:textId="2E386B51" w:rsidR="00123263" w:rsidRDefault="006D5487" w:rsidP="00123263">
            <w:pPr>
              <w:spacing w:before="100" w:beforeAutospacing="1" w:after="100" w:afterAutospacing="1"/>
              <w:jc w:val="center"/>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E</w:t>
            </w:r>
          </w:p>
        </w:tc>
      </w:tr>
    </w:tbl>
    <w:p w14:paraId="43891F89" w14:textId="77777777" w:rsidR="00BB665E" w:rsidRDefault="00BB665E"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5075D0A2" w14:textId="77383D00" w:rsidR="00123263" w:rsidRPr="00123263" w:rsidRDefault="00123263"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sidRPr="00123263">
        <w:rPr>
          <w:rFonts w:ascii="Calibri Light" w:eastAsia="Times New Roman" w:hAnsi="Calibri Light" w:cs="Calibri Light"/>
          <w:color w:val="000000"/>
          <w:sz w:val="24"/>
          <w:szCs w:val="24"/>
        </w:rPr>
        <w:t>Information about student progress will also be shared with families during twice-yearly family conferences (fall and spring).</w:t>
      </w:r>
    </w:p>
    <w:p w14:paraId="5047AE8C" w14:textId="77777777" w:rsidR="00BB665E" w:rsidRDefault="00BB665E"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52D1BF9A" w14:textId="6F6BA78B" w:rsidR="00123263" w:rsidRDefault="00123263"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r w:rsidRPr="00123263">
        <w:rPr>
          <w:rFonts w:ascii="Calibri Light" w:eastAsia="Times New Roman" w:hAnsi="Calibri Light" w:cs="Calibri Light"/>
          <w:color w:val="000000"/>
          <w:sz w:val="24"/>
          <w:szCs w:val="24"/>
        </w:rPr>
        <w:t xml:space="preserve">This policy will be available to the </w:t>
      </w:r>
      <w:r w:rsidR="00971B6D">
        <w:rPr>
          <w:rFonts w:ascii="Calibri Light" w:eastAsia="Times New Roman" w:hAnsi="Calibri Light" w:cs="Calibri Light"/>
          <w:color w:val="000000"/>
          <w:sz w:val="24"/>
          <w:szCs w:val="24"/>
        </w:rPr>
        <w:t>Giaudrone</w:t>
      </w:r>
      <w:r w:rsidRPr="00123263">
        <w:rPr>
          <w:rFonts w:ascii="Calibri Light" w:eastAsia="Times New Roman" w:hAnsi="Calibri Light" w:cs="Calibri Light"/>
          <w:color w:val="000000"/>
          <w:sz w:val="24"/>
          <w:szCs w:val="24"/>
        </w:rPr>
        <w:t xml:space="preserve"> community on the school website in the IB section and individual requests for the policy can be sent to the IB Coordinator. The </w:t>
      </w:r>
      <w:r w:rsidR="00971B6D">
        <w:rPr>
          <w:rFonts w:ascii="Calibri Light" w:eastAsia="Times New Roman" w:hAnsi="Calibri Light" w:cs="Calibri Light"/>
          <w:color w:val="000000"/>
          <w:sz w:val="24"/>
          <w:szCs w:val="24"/>
        </w:rPr>
        <w:t>Angelo Giaudrone</w:t>
      </w:r>
      <w:r w:rsidRPr="00123263">
        <w:rPr>
          <w:rFonts w:ascii="Calibri Light" w:eastAsia="Times New Roman" w:hAnsi="Calibri Light" w:cs="Calibri Light"/>
          <w:color w:val="000000"/>
          <w:sz w:val="24"/>
          <w:szCs w:val="24"/>
        </w:rPr>
        <w:t xml:space="preserve"> Assessment Policy will be reviewed regularly by staff, leadership, and other relevant stakeholders in accordance with the MYP Self-study process </w:t>
      </w:r>
      <w:r w:rsidR="00971B6D">
        <w:rPr>
          <w:rFonts w:ascii="Calibri Light" w:eastAsia="Times New Roman" w:hAnsi="Calibri Light" w:cs="Calibri Light"/>
          <w:color w:val="000000"/>
          <w:sz w:val="24"/>
          <w:szCs w:val="24"/>
        </w:rPr>
        <w:t xml:space="preserve">which occurs </w:t>
      </w:r>
      <w:r w:rsidRPr="00123263">
        <w:rPr>
          <w:rFonts w:ascii="Calibri Light" w:eastAsia="Times New Roman" w:hAnsi="Calibri Light" w:cs="Calibri Light"/>
          <w:color w:val="000000"/>
          <w:sz w:val="24"/>
          <w:szCs w:val="24"/>
        </w:rPr>
        <w:t xml:space="preserve">every five years. Once reviewed, the policy will be submitted to the </w:t>
      </w:r>
      <w:r w:rsidR="006F1D07">
        <w:rPr>
          <w:rFonts w:ascii="Calibri Light" w:eastAsia="Times New Roman" w:hAnsi="Calibri Light" w:cs="Calibri Light"/>
          <w:color w:val="000000"/>
          <w:sz w:val="24"/>
          <w:szCs w:val="24"/>
        </w:rPr>
        <w:t>Instructional Leadership Team (ILT)</w:t>
      </w:r>
      <w:r w:rsidRPr="00123263">
        <w:rPr>
          <w:rFonts w:ascii="Calibri Light" w:eastAsia="Times New Roman" w:hAnsi="Calibri Light" w:cs="Calibri Light"/>
          <w:color w:val="000000"/>
          <w:sz w:val="24"/>
          <w:szCs w:val="24"/>
        </w:rPr>
        <w:t xml:space="preserve"> for approval. </w:t>
      </w:r>
    </w:p>
    <w:p w14:paraId="10077D3B" w14:textId="0A5C030C" w:rsidR="00EA01D8" w:rsidRDefault="00EA01D8"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01E4F2E1" w14:textId="47466553" w:rsidR="00EA01D8" w:rsidRDefault="00EA01D8" w:rsidP="00123263">
      <w:pPr>
        <w:spacing w:before="100" w:beforeAutospacing="1" w:after="100" w:afterAutospacing="1" w:line="240" w:lineRule="auto"/>
        <w:contextualSpacing/>
        <w:rPr>
          <w:rFonts w:ascii="Calibri Light" w:eastAsia="Times New Roman" w:hAnsi="Calibri Light" w:cs="Calibri Light"/>
          <w:color w:val="000000"/>
          <w:sz w:val="24"/>
          <w:szCs w:val="24"/>
        </w:rPr>
      </w:pPr>
    </w:p>
    <w:p w14:paraId="4D880C8F" w14:textId="77777777" w:rsidR="00123263" w:rsidRPr="00123263" w:rsidRDefault="00123263" w:rsidP="00432536">
      <w:pPr>
        <w:spacing w:before="100" w:beforeAutospacing="1" w:after="100" w:afterAutospacing="1" w:line="240" w:lineRule="auto"/>
        <w:contextualSpacing/>
        <w:rPr>
          <w:rFonts w:ascii="Calibri Light" w:eastAsia="Times New Roman" w:hAnsi="Calibri Light" w:cs="Calibri Light"/>
          <w:color w:val="000000"/>
          <w:sz w:val="24"/>
          <w:szCs w:val="24"/>
        </w:rPr>
      </w:pPr>
    </w:p>
    <w:p w14:paraId="383AC23C" w14:textId="1B62DE46" w:rsidR="00EA01D8" w:rsidRPr="00783673" w:rsidRDefault="00EA01D8" w:rsidP="00EA01D8">
      <w:pPr>
        <w:spacing w:before="100" w:beforeAutospacing="1" w:after="100" w:afterAutospacing="1" w:line="240" w:lineRule="auto"/>
        <w:contextualSpacing/>
        <w:jc w:val="right"/>
        <w:rPr>
          <w:rFonts w:ascii="Calibri Light" w:eastAsia="Times New Roman" w:hAnsi="Calibri Light" w:cs="Calibri Light"/>
          <w:b/>
          <w:bCs/>
          <w:color w:val="000000"/>
          <w:sz w:val="24"/>
          <w:szCs w:val="24"/>
        </w:rPr>
      </w:pPr>
      <w:r>
        <w:rPr>
          <w:rFonts w:ascii="Calibri Light" w:eastAsia="Times New Roman" w:hAnsi="Calibri Light" w:cs="Calibri Light"/>
          <w:b/>
          <w:bCs/>
          <w:color w:val="000000"/>
          <w:sz w:val="24"/>
          <w:szCs w:val="24"/>
        </w:rPr>
        <w:t>Revised June 2022</w:t>
      </w:r>
    </w:p>
    <w:sectPr w:rsidR="00EA01D8" w:rsidRPr="007836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D3CB" w14:textId="77777777" w:rsidR="00157687" w:rsidRDefault="00157687" w:rsidP="00157687">
      <w:pPr>
        <w:spacing w:after="0" w:line="240" w:lineRule="auto"/>
      </w:pPr>
      <w:r>
        <w:separator/>
      </w:r>
    </w:p>
  </w:endnote>
  <w:endnote w:type="continuationSeparator" w:id="0">
    <w:p w14:paraId="2FFE26F9" w14:textId="77777777" w:rsidR="00157687" w:rsidRDefault="00157687" w:rsidP="0015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4C0E" w14:textId="77777777" w:rsidR="00157687" w:rsidRDefault="00157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7490" w14:textId="77777777" w:rsidR="00157687" w:rsidRDefault="00157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8CC7" w14:textId="77777777" w:rsidR="00157687" w:rsidRDefault="00157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98DF" w14:textId="77777777" w:rsidR="00157687" w:rsidRDefault="00157687" w:rsidP="00157687">
      <w:pPr>
        <w:spacing w:after="0" w:line="240" w:lineRule="auto"/>
      </w:pPr>
      <w:r>
        <w:separator/>
      </w:r>
    </w:p>
  </w:footnote>
  <w:footnote w:type="continuationSeparator" w:id="0">
    <w:p w14:paraId="70A2C4C7" w14:textId="77777777" w:rsidR="00157687" w:rsidRDefault="00157687" w:rsidP="0015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8B79" w14:textId="77777777" w:rsidR="00157687" w:rsidRDefault="00157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D7EC" w14:textId="4B3A29C5" w:rsidR="00157687" w:rsidRDefault="00157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E071" w14:textId="77777777" w:rsidR="00157687" w:rsidRDefault="0015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7E4"/>
    <w:multiLevelType w:val="multilevel"/>
    <w:tmpl w:val="DD52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E290F"/>
    <w:multiLevelType w:val="multilevel"/>
    <w:tmpl w:val="C39C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79003C"/>
    <w:multiLevelType w:val="multilevel"/>
    <w:tmpl w:val="7428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7A567D"/>
    <w:multiLevelType w:val="multilevel"/>
    <w:tmpl w:val="68A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F"/>
    <w:rsid w:val="00122CD8"/>
    <w:rsid w:val="00123263"/>
    <w:rsid w:val="001330D3"/>
    <w:rsid w:val="00157687"/>
    <w:rsid w:val="001F1068"/>
    <w:rsid w:val="001F44EB"/>
    <w:rsid w:val="00235F11"/>
    <w:rsid w:val="00245DC7"/>
    <w:rsid w:val="00303A89"/>
    <w:rsid w:val="00336880"/>
    <w:rsid w:val="00432536"/>
    <w:rsid w:val="0047525B"/>
    <w:rsid w:val="00544F98"/>
    <w:rsid w:val="005C0F7F"/>
    <w:rsid w:val="00681275"/>
    <w:rsid w:val="006B2141"/>
    <w:rsid w:val="006D5487"/>
    <w:rsid w:val="006E4380"/>
    <w:rsid w:val="006F1D07"/>
    <w:rsid w:val="00723C83"/>
    <w:rsid w:val="00783673"/>
    <w:rsid w:val="00835B33"/>
    <w:rsid w:val="008501B5"/>
    <w:rsid w:val="00971B6D"/>
    <w:rsid w:val="009D24DD"/>
    <w:rsid w:val="009F350A"/>
    <w:rsid w:val="00A02399"/>
    <w:rsid w:val="00A41B13"/>
    <w:rsid w:val="00B4192E"/>
    <w:rsid w:val="00BB665E"/>
    <w:rsid w:val="00C07DB0"/>
    <w:rsid w:val="00C52E95"/>
    <w:rsid w:val="00C6663E"/>
    <w:rsid w:val="00C66D0B"/>
    <w:rsid w:val="00C96A1B"/>
    <w:rsid w:val="00CF3E8A"/>
    <w:rsid w:val="00D16163"/>
    <w:rsid w:val="00D968F5"/>
    <w:rsid w:val="00EA01D8"/>
    <w:rsid w:val="00EE1E7F"/>
    <w:rsid w:val="00EF700D"/>
    <w:rsid w:val="00F57ADE"/>
    <w:rsid w:val="00F85FA8"/>
    <w:rsid w:val="00FD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41C41"/>
  <w15:chartTrackingRefBased/>
  <w15:docId w15:val="{5BBD2C50-D5B0-44C7-ABF4-C64F0F60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1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1E7F"/>
  </w:style>
  <w:style w:type="character" w:customStyle="1" w:styleId="eop">
    <w:name w:val="eop"/>
    <w:basedOn w:val="DefaultParagraphFont"/>
    <w:rsid w:val="00EE1E7F"/>
  </w:style>
  <w:style w:type="paragraph" w:styleId="NormalWeb">
    <w:name w:val="Normal (Web)"/>
    <w:basedOn w:val="Normal"/>
    <w:uiPriority w:val="99"/>
    <w:semiHidden/>
    <w:unhideWhenUsed/>
    <w:rsid w:val="00EE1E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3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687"/>
  </w:style>
  <w:style w:type="paragraph" w:styleId="Footer">
    <w:name w:val="footer"/>
    <w:basedOn w:val="Normal"/>
    <w:link w:val="FooterChar"/>
    <w:uiPriority w:val="99"/>
    <w:unhideWhenUsed/>
    <w:rsid w:val="0015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2908">
      <w:bodyDiv w:val="1"/>
      <w:marLeft w:val="0"/>
      <w:marRight w:val="0"/>
      <w:marTop w:val="0"/>
      <w:marBottom w:val="0"/>
      <w:divBdr>
        <w:top w:val="none" w:sz="0" w:space="0" w:color="auto"/>
        <w:left w:val="none" w:sz="0" w:space="0" w:color="auto"/>
        <w:bottom w:val="none" w:sz="0" w:space="0" w:color="auto"/>
        <w:right w:val="none" w:sz="0" w:space="0" w:color="auto"/>
      </w:divBdr>
      <w:divsChild>
        <w:div w:id="1947079465">
          <w:marLeft w:val="0"/>
          <w:marRight w:val="0"/>
          <w:marTop w:val="0"/>
          <w:marBottom w:val="0"/>
          <w:divBdr>
            <w:top w:val="none" w:sz="0" w:space="0" w:color="auto"/>
            <w:left w:val="none" w:sz="0" w:space="0" w:color="auto"/>
            <w:bottom w:val="none" w:sz="0" w:space="0" w:color="auto"/>
            <w:right w:val="none" w:sz="0" w:space="0" w:color="auto"/>
          </w:divBdr>
          <w:divsChild>
            <w:div w:id="772475773">
              <w:marLeft w:val="0"/>
              <w:marRight w:val="0"/>
              <w:marTop w:val="0"/>
              <w:marBottom w:val="0"/>
              <w:divBdr>
                <w:top w:val="none" w:sz="0" w:space="0" w:color="auto"/>
                <w:left w:val="none" w:sz="0" w:space="0" w:color="auto"/>
                <w:bottom w:val="none" w:sz="0" w:space="0" w:color="auto"/>
                <w:right w:val="none" w:sz="0" w:space="0" w:color="auto"/>
              </w:divBdr>
            </w:div>
            <w:div w:id="1290938991">
              <w:marLeft w:val="0"/>
              <w:marRight w:val="0"/>
              <w:marTop w:val="0"/>
              <w:marBottom w:val="0"/>
              <w:divBdr>
                <w:top w:val="none" w:sz="0" w:space="0" w:color="auto"/>
                <w:left w:val="none" w:sz="0" w:space="0" w:color="auto"/>
                <w:bottom w:val="none" w:sz="0" w:space="0" w:color="auto"/>
                <w:right w:val="none" w:sz="0" w:space="0" w:color="auto"/>
              </w:divBdr>
            </w:div>
            <w:div w:id="1909799881">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sChild>
        </w:div>
        <w:div w:id="1401829821">
          <w:marLeft w:val="0"/>
          <w:marRight w:val="0"/>
          <w:marTop w:val="0"/>
          <w:marBottom w:val="0"/>
          <w:divBdr>
            <w:top w:val="none" w:sz="0" w:space="0" w:color="auto"/>
            <w:left w:val="none" w:sz="0" w:space="0" w:color="auto"/>
            <w:bottom w:val="none" w:sz="0" w:space="0" w:color="auto"/>
            <w:right w:val="none" w:sz="0" w:space="0" w:color="auto"/>
          </w:divBdr>
          <w:divsChild>
            <w:div w:id="545221971">
              <w:marLeft w:val="0"/>
              <w:marRight w:val="0"/>
              <w:marTop w:val="0"/>
              <w:marBottom w:val="0"/>
              <w:divBdr>
                <w:top w:val="none" w:sz="0" w:space="0" w:color="auto"/>
                <w:left w:val="none" w:sz="0" w:space="0" w:color="auto"/>
                <w:bottom w:val="none" w:sz="0" w:space="0" w:color="auto"/>
                <w:right w:val="none" w:sz="0" w:space="0" w:color="auto"/>
              </w:divBdr>
            </w:div>
            <w:div w:id="704871636">
              <w:marLeft w:val="0"/>
              <w:marRight w:val="0"/>
              <w:marTop w:val="0"/>
              <w:marBottom w:val="0"/>
              <w:divBdr>
                <w:top w:val="none" w:sz="0" w:space="0" w:color="auto"/>
                <w:left w:val="none" w:sz="0" w:space="0" w:color="auto"/>
                <w:bottom w:val="none" w:sz="0" w:space="0" w:color="auto"/>
                <w:right w:val="none" w:sz="0" w:space="0" w:color="auto"/>
              </w:divBdr>
            </w:div>
            <w:div w:id="876046896">
              <w:marLeft w:val="0"/>
              <w:marRight w:val="0"/>
              <w:marTop w:val="0"/>
              <w:marBottom w:val="0"/>
              <w:divBdr>
                <w:top w:val="none" w:sz="0" w:space="0" w:color="auto"/>
                <w:left w:val="none" w:sz="0" w:space="0" w:color="auto"/>
                <w:bottom w:val="none" w:sz="0" w:space="0" w:color="auto"/>
                <w:right w:val="none" w:sz="0" w:space="0" w:color="auto"/>
              </w:divBdr>
            </w:div>
          </w:divsChild>
        </w:div>
        <w:div w:id="1995911812">
          <w:marLeft w:val="0"/>
          <w:marRight w:val="0"/>
          <w:marTop w:val="0"/>
          <w:marBottom w:val="0"/>
          <w:divBdr>
            <w:top w:val="none" w:sz="0" w:space="0" w:color="auto"/>
            <w:left w:val="none" w:sz="0" w:space="0" w:color="auto"/>
            <w:bottom w:val="none" w:sz="0" w:space="0" w:color="auto"/>
            <w:right w:val="none" w:sz="0" w:space="0" w:color="auto"/>
          </w:divBdr>
          <w:divsChild>
            <w:div w:id="14563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5456">
      <w:bodyDiv w:val="1"/>
      <w:marLeft w:val="0"/>
      <w:marRight w:val="0"/>
      <w:marTop w:val="0"/>
      <w:marBottom w:val="0"/>
      <w:divBdr>
        <w:top w:val="none" w:sz="0" w:space="0" w:color="auto"/>
        <w:left w:val="none" w:sz="0" w:space="0" w:color="auto"/>
        <w:bottom w:val="none" w:sz="0" w:space="0" w:color="auto"/>
        <w:right w:val="none" w:sz="0" w:space="0" w:color="auto"/>
      </w:divBdr>
    </w:div>
    <w:div w:id="336929991">
      <w:bodyDiv w:val="1"/>
      <w:marLeft w:val="0"/>
      <w:marRight w:val="0"/>
      <w:marTop w:val="0"/>
      <w:marBottom w:val="0"/>
      <w:divBdr>
        <w:top w:val="none" w:sz="0" w:space="0" w:color="auto"/>
        <w:left w:val="none" w:sz="0" w:space="0" w:color="auto"/>
        <w:bottom w:val="none" w:sz="0" w:space="0" w:color="auto"/>
        <w:right w:val="none" w:sz="0" w:space="0" w:color="auto"/>
      </w:divBdr>
    </w:div>
    <w:div w:id="757793858">
      <w:bodyDiv w:val="1"/>
      <w:marLeft w:val="0"/>
      <w:marRight w:val="0"/>
      <w:marTop w:val="0"/>
      <w:marBottom w:val="0"/>
      <w:divBdr>
        <w:top w:val="none" w:sz="0" w:space="0" w:color="auto"/>
        <w:left w:val="none" w:sz="0" w:space="0" w:color="auto"/>
        <w:bottom w:val="none" w:sz="0" w:space="0" w:color="auto"/>
        <w:right w:val="none" w:sz="0" w:space="0" w:color="auto"/>
      </w:divBdr>
    </w:div>
    <w:div w:id="1594782232">
      <w:bodyDiv w:val="1"/>
      <w:marLeft w:val="0"/>
      <w:marRight w:val="0"/>
      <w:marTop w:val="0"/>
      <w:marBottom w:val="0"/>
      <w:divBdr>
        <w:top w:val="none" w:sz="0" w:space="0" w:color="auto"/>
        <w:left w:val="none" w:sz="0" w:space="0" w:color="auto"/>
        <w:bottom w:val="none" w:sz="0" w:space="0" w:color="auto"/>
        <w:right w:val="none" w:sz="0" w:space="0" w:color="auto"/>
      </w:divBdr>
    </w:div>
    <w:div w:id="19908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BRUHN</dc:creator>
  <cp:keywords/>
  <dc:description/>
  <cp:lastModifiedBy>TARA BRUHN</cp:lastModifiedBy>
  <cp:revision>4</cp:revision>
  <cp:lastPrinted>2022-08-25T19:22:00Z</cp:lastPrinted>
  <dcterms:created xsi:type="dcterms:W3CDTF">2022-08-25T19:22:00Z</dcterms:created>
  <dcterms:modified xsi:type="dcterms:W3CDTF">2022-09-15T18:14:00Z</dcterms:modified>
</cp:coreProperties>
</file>