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__</w:t>
      </w:r>
      <w:r w:rsidDel="00000000" w:rsidR="00000000" w:rsidRPr="00000000">
        <w:rPr>
          <w:rFonts w:ascii="Trebuchet MS" w:cs="Trebuchet MS" w:eastAsia="Trebuchet MS" w:hAnsi="Trebuchet MS"/>
          <w:b w:val="1"/>
          <w:u w:val="single"/>
          <w:rtl w:val="0"/>
        </w:rPr>
        <w:t xml:space="preserve">Math__</w:t>
      </w:r>
      <w:r w:rsidDel="00000000" w:rsidR="00000000" w:rsidRPr="00000000">
        <w:rPr>
          <w:rFonts w:ascii="Trebuchet MS" w:cs="Trebuchet MS" w:eastAsia="Trebuchet MS" w:hAnsi="Trebuchet MS"/>
          <w:b w:val="1"/>
          <w:rtl w:val="0"/>
        </w:rPr>
        <w:tab/>
        <w:tab/>
        <w:t xml:space="preserve">          Grade: __</w:t>
      </w:r>
      <w:r w:rsidDel="00000000" w:rsidR="00000000" w:rsidRPr="00000000">
        <w:rPr>
          <w:rFonts w:ascii="Trebuchet MS" w:cs="Trebuchet MS" w:eastAsia="Trebuchet MS" w:hAnsi="Trebuchet MS"/>
          <w:b w:val="1"/>
          <w:u w:val="single"/>
          <w:rtl w:val="0"/>
        </w:rPr>
        <w:t xml:space="preserve">7th</w:t>
      </w:r>
      <w:r w:rsidDel="00000000" w:rsidR="00000000" w:rsidRPr="00000000">
        <w:rPr>
          <w:rFonts w:ascii="Trebuchet MS" w:cs="Trebuchet MS" w:eastAsia="Trebuchet MS" w:hAnsi="Trebuchet MS"/>
          <w:b w:val="1"/>
          <w:rtl w:val="0"/>
        </w:rPr>
        <w:t xml:space="preserve">__</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w:t>
      </w:r>
      <w:r w:rsidDel="00000000" w:rsidR="00000000" w:rsidRPr="00000000">
        <w:rPr>
          <w:rFonts w:ascii="Trebuchet MS" w:cs="Trebuchet MS" w:eastAsia="Trebuchet MS" w:hAnsi="Trebuchet MS"/>
          <w:b w:val="1"/>
          <w:u w:val="single"/>
          <w:rtl w:val="0"/>
        </w:rPr>
        <w:t xml:space="preserve">January 31, 2024</w:t>
      </w:r>
      <w:r w:rsidDel="00000000" w:rsidR="00000000" w:rsidRPr="00000000">
        <w:rPr>
          <w:rFonts w:ascii="Trebuchet MS" w:cs="Trebuchet MS" w:eastAsia="Trebuchet MS" w:hAnsi="Trebuchet MS"/>
          <w:b w:val="1"/>
          <w:rtl w:val="0"/>
        </w:rPr>
        <w:tab/>
        <w:tab/>
        <w:t xml:space="preserve">Quarter 3 End Date: </w:t>
      </w:r>
      <w:r w:rsidDel="00000000" w:rsidR="00000000" w:rsidRPr="00000000">
        <w:rPr>
          <w:rFonts w:ascii="Trebuchet MS" w:cs="Trebuchet MS" w:eastAsia="Trebuchet MS" w:hAnsi="Trebuchet MS"/>
          <w:b w:val="1"/>
          <w:u w:val="single"/>
          <w:rtl w:val="0"/>
        </w:rPr>
        <w:t xml:space="preserve">April 12, 2024</w:t>
      </w:r>
      <w:r w:rsidDel="00000000" w:rsidR="00000000" w:rsidRPr="00000000">
        <w:rPr>
          <w:rFonts w:ascii="Trebuchet MS" w:cs="Trebuchet MS" w:eastAsia="Trebuchet MS" w:hAnsi="Trebuchet MS"/>
          <w:b w:val="1"/>
          <w:rtl w:val="0"/>
        </w:rPr>
        <w:t xml:space="preserve"> </w:t>
        <w:tab/>
      </w:r>
    </w:p>
    <w:p w:rsidR="00000000" w:rsidDel="00000000" w:rsidP="00000000" w:rsidRDefault="00000000" w:rsidRPr="00000000" w14:paraId="00000003">
      <w:pPr>
        <w:rPr>
          <w:b w:val="1"/>
          <w:u w:val="single"/>
        </w:rPr>
      </w:pPr>
      <w:r w:rsidDel="00000000" w:rsidR="00000000" w:rsidRPr="00000000">
        <w:rPr>
          <w:rFonts w:ascii="Trebuchet MS" w:cs="Trebuchet MS" w:eastAsia="Trebuchet MS" w:hAnsi="Trebuchet MS"/>
          <w:b w:val="1"/>
          <w:rtl w:val="0"/>
        </w:rPr>
        <w:t xml:space="preserve">Quarter 4 Start Date: </w:t>
      </w:r>
      <w:r w:rsidDel="00000000" w:rsidR="00000000" w:rsidRPr="00000000">
        <w:rPr>
          <w:rFonts w:ascii="Trebuchet MS" w:cs="Trebuchet MS" w:eastAsia="Trebuchet MS" w:hAnsi="Trebuchet MS"/>
          <w:b w:val="1"/>
          <w:u w:val="single"/>
          <w:rtl w:val="0"/>
        </w:rPr>
        <w:t xml:space="preserve">April 15, 2024</w:t>
      </w:r>
      <w:r w:rsidDel="00000000" w:rsidR="00000000" w:rsidRPr="00000000">
        <w:rPr>
          <w:rFonts w:ascii="Trebuchet MS" w:cs="Trebuchet MS" w:eastAsia="Trebuchet MS" w:hAnsi="Trebuchet MS"/>
          <w:b w:val="1"/>
          <w:rtl w:val="0"/>
        </w:rPr>
        <w:tab/>
        <w:t xml:space="preserve">           Quarter 4 End Date: </w:t>
      </w:r>
      <w:r w:rsidDel="00000000" w:rsidR="00000000" w:rsidRPr="00000000">
        <w:rPr>
          <w:rFonts w:ascii="Trebuchet MS" w:cs="Trebuchet MS" w:eastAsia="Trebuchet MS" w:hAnsi="Trebuchet MS"/>
          <w:b w:val="1"/>
          <w:u w:val="single"/>
          <w:rtl w:val="0"/>
        </w:rPr>
        <w:t xml:space="preserve">June 14, 2024</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7th Math</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rtl w:val="0"/>
        </w:rPr>
        <w:t xml:space="preserve">District Course Code:   </w:t>
      </w:r>
      <w:r w:rsidDel="00000000" w:rsidR="00000000" w:rsidRPr="00000000">
        <w:rPr>
          <w:rtl w:val="0"/>
        </w:rPr>
        <w:t xml:space="preserve">Q700MA2</w:t>
      </w: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CEDARS Course Code: </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Certificated Teacher:     </w:t>
      </w:r>
      <w:r w:rsidDel="00000000" w:rsidR="00000000" w:rsidRPr="00000000">
        <w:rPr>
          <w:rFonts w:ascii="Calibri" w:cs="Calibri" w:eastAsia="Calibri" w:hAnsi="Calibri"/>
          <w:rtl w:val="0"/>
        </w:rPr>
        <w:t xml:space="preserve">Angela Tice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A, B, C, D, F</w:t>
      </w: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i w:val="1"/>
          <w:sz w:val="36"/>
          <w:szCs w:val="36"/>
        </w:rPr>
      </w:pPr>
      <w:r w:rsidDel="00000000" w:rsidR="00000000" w:rsidRPr="00000000">
        <w:rPr>
          <w:rFonts w:ascii="Calibri" w:cs="Calibri" w:eastAsia="Calibri" w:hAnsi="Calibri"/>
          <w:b w:val="1"/>
          <w:u w:val="single"/>
          <w:rtl w:val="0"/>
        </w:rPr>
        <w:t xml:space="preserve">Course Description:</w:t>
      </w:r>
      <w:r w:rsidDel="00000000" w:rsidR="00000000" w:rsidRPr="00000000">
        <w:rPr>
          <w:rtl w:val="0"/>
        </w:rPr>
      </w:r>
    </w:p>
    <w:p w:rsidR="00000000" w:rsidDel="00000000" w:rsidP="00000000" w:rsidRDefault="00000000" w:rsidRPr="00000000" w14:paraId="0000000C">
      <w:pPr>
        <w:rPr>
          <w:sz w:val="21"/>
          <w:szCs w:val="21"/>
          <w:u w:val="single"/>
        </w:rPr>
      </w:pPr>
      <w:r w:rsidDel="00000000" w:rsidR="00000000" w:rsidRPr="00000000">
        <w:rPr>
          <w:rFonts w:ascii="Calibri" w:cs="Calibri" w:eastAsia="Calibri" w:hAnsi="Calibri"/>
          <w:b w:val="1"/>
          <w:i w:val="1"/>
          <w:sz w:val="28"/>
          <w:szCs w:val="28"/>
          <w:rtl w:val="0"/>
        </w:rPr>
        <w:t xml:space="preserve">Unit 5 - </w:t>
      </w:r>
      <w:r w:rsidDel="00000000" w:rsidR="00000000" w:rsidRPr="00000000">
        <w:rPr>
          <w:sz w:val="21"/>
          <w:szCs w:val="21"/>
          <w:rtl w:val="0"/>
        </w:rPr>
        <w:t xml:space="preserve">Rational Number Arithmetic - In this unit, students interpret signed numbers in contexts (e.g., temperature, elevation, deposit and withdrawal, position, direction, speed and velocity, percent change) together with their sums, differences, products, and quotients.</w:t>
      </w:r>
      <w:r w:rsidDel="00000000" w:rsidR="00000000" w:rsidRPr="00000000">
        <w:rPr>
          <w:rtl w:val="0"/>
        </w:rPr>
      </w:r>
    </w:p>
    <w:p w:rsidR="00000000" w:rsidDel="00000000" w:rsidP="00000000" w:rsidRDefault="00000000" w:rsidRPr="00000000" w14:paraId="0000000D">
      <w:pPr>
        <w:rPr>
          <w:b w:val="1"/>
          <w:sz w:val="21"/>
          <w:szCs w:val="21"/>
          <w:u w:val="single"/>
        </w:rPr>
      </w:pPr>
      <w:r w:rsidDel="00000000" w:rsidR="00000000" w:rsidRPr="00000000">
        <w:rPr>
          <w:rFonts w:ascii="Calibri" w:cs="Calibri" w:eastAsia="Calibri" w:hAnsi="Calibri"/>
          <w:b w:val="1"/>
          <w:i w:val="1"/>
          <w:sz w:val="28"/>
          <w:szCs w:val="28"/>
          <w:rtl w:val="0"/>
        </w:rPr>
        <w:t xml:space="preserve">Unit 6 - </w:t>
      </w:r>
      <w:r w:rsidDel="00000000" w:rsidR="00000000" w:rsidRPr="00000000">
        <w:rPr>
          <w:sz w:val="21"/>
          <w:szCs w:val="21"/>
          <w:rtl w:val="0"/>
        </w:rPr>
        <w:t xml:space="preserve">Expressions, Equations, and Inequalities - In this unit, students solve equations of the forms px+q=r and p(x+q)=r where p, q, and r are rational numbers.</w:t>
      </w:r>
      <w:r w:rsidDel="00000000" w:rsidR="00000000" w:rsidRPr="00000000">
        <w:rPr>
          <w:rtl w:val="0"/>
        </w:rPr>
      </w:r>
    </w:p>
    <w:p w:rsidR="00000000" w:rsidDel="00000000" w:rsidP="00000000" w:rsidRDefault="00000000" w:rsidRPr="00000000" w14:paraId="0000000E">
      <w:pPr>
        <w:rPr>
          <w:b w:val="1"/>
          <w:sz w:val="21"/>
          <w:szCs w:val="21"/>
          <w:u w:val="single"/>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ind w:left="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Illustrative Mathematics Student Text for each unit and supplies required for each lesson.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1"/>
          <w:szCs w:val="21"/>
          <w:rtl w:val="0"/>
        </w:rPr>
        <w:t xml:space="preserve">Course materials in class canvas course. </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Illustrative Mathematics, Imagine Math, Class Canvas Course</w:t>
      </w:r>
    </w:p>
    <w:p w:rsidR="00000000" w:rsidDel="00000000" w:rsidP="00000000" w:rsidRDefault="00000000" w:rsidRPr="00000000" w14:paraId="0000001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 :</w:t>
      </w:r>
    </w:p>
    <w:p w:rsidR="00000000" w:rsidDel="00000000" w:rsidP="00000000" w:rsidRDefault="00000000" w:rsidRPr="00000000" w14:paraId="0000001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Quarter 3: Priority Standards</w:t>
      </w:r>
    </w:p>
    <w:tbl>
      <w:tblPr>
        <w:tblStyle w:val="Table1"/>
        <w:tblW w:w="108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97.5155279503106"/>
        <w:gridCol w:w="9402.48447204969"/>
        <w:tblGridChange w:id="0">
          <w:tblGrid>
            <w:gridCol w:w="1397.5155279503106"/>
            <w:gridCol w:w="9402.48447204969"/>
          </w:tblGrid>
        </w:tblGridChange>
      </w:tblGrid>
      <w:tr>
        <w:trPr>
          <w:cantSplit w:val="0"/>
          <w:trHeight w:val="21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7.EE.4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160" w:lineRule="auto"/>
              <w:ind w:left="-100" w:firstLine="0"/>
              <w:rPr>
                <w:rFonts w:ascii="Cambria" w:cs="Cambria" w:eastAsia="Cambria" w:hAnsi="Cambria"/>
                <w:b w:val="1"/>
                <w:color w:val="202020"/>
                <w:sz w:val="20"/>
                <w:szCs w:val="20"/>
              </w:rPr>
            </w:pPr>
            <w:r w:rsidDel="00000000" w:rsidR="00000000" w:rsidRPr="00000000">
              <w:rPr>
                <w:rFonts w:ascii="Cambria" w:cs="Cambria" w:eastAsia="Cambria" w:hAnsi="Cambria"/>
                <w:b w:val="1"/>
                <w:color w:val="202020"/>
                <w:sz w:val="20"/>
                <w:szCs w:val="20"/>
                <w:rtl w:val="0"/>
              </w:rPr>
              <w:t xml:space="preserve">Use variables to represent quantities in a real-world or mathematical problem, and construct simple equations and inequalities to solve problems by reasoning about the quantities.</w:t>
            </w:r>
          </w:p>
          <w:p w:rsidR="00000000" w:rsidDel="00000000" w:rsidP="00000000" w:rsidRDefault="00000000" w:rsidRPr="00000000" w14:paraId="0000001A">
            <w:pPr>
              <w:numPr>
                <w:ilvl w:val="0"/>
                <w:numId w:val="3"/>
              </w:numPr>
              <w:ind w:left="620" w:hanging="360"/>
              <w:rPr>
                <w:color w:val="202020"/>
              </w:rPr>
            </w:pPr>
            <w:r w:rsidDel="00000000" w:rsidR="00000000" w:rsidRPr="00000000">
              <w:rPr>
                <w:rFonts w:ascii="Cambria" w:cs="Cambria" w:eastAsia="Cambria" w:hAnsi="Cambria"/>
                <w:b w:val="1"/>
                <w:color w:val="202020"/>
                <w:sz w:val="20"/>
                <w:szCs w:val="20"/>
                <w:rtl w:val="0"/>
              </w:rPr>
              <w:t xml:space="preserve">Solve word problems leading to equations of the form </w:t>
            </w:r>
            <w:r w:rsidDel="00000000" w:rsidR="00000000" w:rsidRPr="00000000">
              <w:rPr>
                <w:rFonts w:ascii="Cambria" w:cs="Cambria" w:eastAsia="Cambria" w:hAnsi="Cambria"/>
                <w:b w:val="1"/>
                <w:i w:val="1"/>
                <w:color w:val="202020"/>
                <w:sz w:val="20"/>
                <w:szCs w:val="20"/>
                <w:rtl w:val="0"/>
              </w:rPr>
              <w:t xml:space="preserve">px</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and </w:t>
            </w:r>
            <w:r w:rsidDel="00000000" w:rsidR="00000000" w:rsidRPr="00000000">
              <w:rPr>
                <w:rFonts w:ascii="Cambria" w:cs="Cambria" w:eastAsia="Cambria" w:hAnsi="Cambria"/>
                <w:b w:val="1"/>
                <w:i w:val="1"/>
                <w:color w:val="202020"/>
                <w:sz w:val="20"/>
                <w:szCs w:val="20"/>
                <w:rtl w:val="0"/>
              </w:rPr>
              <w:t xml:space="preserve">p</w:t>
            </w:r>
            <w:r w:rsidDel="00000000" w:rsidR="00000000" w:rsidRPr="00000000">
              <w:rPr>
                <w:rFonts w:ascii="Cambria" w:cs="Cambria" w:eastAsia="Cambria" w:hAnsi="Cambria"/>
                <w:b w:val="1"/>
                <w:color w:val="202020"/>
                <w:sz w:val="20"/>
                <w:szCs w:val="20"/>
                <w:rtl w:val="0"/>
              </w:rPr>
              <w:t xml:space="preserve">(</w:t>
            </w:r>
            <w:r w:rsidDel="00000000" w:rsidR="00000000" w:rsidRPr="00000000">
              <w:rPr>
                <w:rFonts w:ascii="Cambria" w:cs="Cambria" w:eastAsia="Cambria" w:hAnsi="Cambria"/>
                <w:b w:val="1"/>
                <w:i w:val="1"/>
                <w:color w:val="202020"/>
                <w:sz w:val="20"/>
                <w:szCs w:val="20"/>
                <w:rtl w:val="0"/>
              </w:rPr>
              <w:t xml:space="preserve">x</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where </w:t>
            </w:r>
            <w:r w:rsidDel="00000000" w:rsidR="00000000" w:rsidRPr="00000000">
              <w:rPr>
                <w:rFonts w:ascii="Cambria" w:cs="Cambria" w:eastAsia="Cambria" w:hAnsi="Cambria"/>
                <w:b w:val="1"/>
                <w:i w:val="1"/>
                <w:color w:val="202020"/>
                <w:sz w:val="20"/>
                <w:szCs w:val="20"/>
                <w:rtl w:val="0"/>
              </w:rPr>
              <w:t xml:space="preserve">p</w:t>
            </w:r>
            <w:r w:rsidDel="00000000" w:rsidR="00000000" w:rsidRPr="00000000">
              <w:rPr>
                <w:rFonts w:ascii="Cambria" w:cs="Cambria" w:eastAsia="Cambria" w:hAnsi="Cambria"/>
                <w:b w:val="1"/>
                <w:color w:val="202020"/>
                <w:sz w:val="20"/>
                <w:szCs w:val="20"/>
                <w:rtl w:val="0"/>
              </w:rPr>
              <w:t xml:space="preserve">,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and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are specific rational numbers. Solve equations of these forms fluently. Compare an algebraic solution to an arithmetic solution, identifying the sequence of the operations used in each approach. </w:t>
            </w:r>
            <w:r w:rsidDel="00000000" w:rsidR="00000000" w:rsidRPr="00000000">
              <w:rPr>
                <w:rFonts w:ascii="Cambria" w:cs="Cambria" w:eastAsia="Cambria" w:hAnsi="Cambria"/>
                <w:b w:val="1"/>
                <w:i w:val="1"/>
                <w:color w:val="202020"/>
                <w:sz w:val="20"/>
                <w:szCs w:val="20"/>
                <w:rtl w:val="0"/>
              </w:rPr>
              <w:t xml:space="preserve">For example, the perimeter of a rectangle is 54 cm. Its length is 6 cm. What is its width?</w:t>
            </w:r>
            <w:r w:rsidDel="00000000" w:rsidR="00000000" w:rsidRPr="00000000">
              <w:rPr>
                <w:rtl w:val="0"/>
              </w:rPr>
            </w:r>
          </w:p>
        </w:tc>
      </w:tr>
    </w:tbl>
    <w:p w:rsidR="00000000" w:rsidDel="00000000" w:rsidP="00000000" w:rsidRDefault="00000000" w:rsidRPr="00000000" w14:paraId="0000001B">
      <w:pPr>
        <w:ind w:left="0" w:firstLine="0"/>
        <w:rPr>
          <w:rFonts w:ascii="Calibri" w:cs="Calibri" w:eastAsia="Calibri" w:hAnsi="Calibri"/>
          <w:b w:val="1"/>
        </w:rPr>
      </w:pPr>
      <w:r w:rsidDel="00000000" w:rsidR="00000000" w:rsidRPr="00000000">
        <w:rPr>
          <w:rtl w:val="0"/>
        </w:rPr>
      </w:r>
    </w:p>
    <w:tbl>
      <w:tblPr>
        <w:tblStyle w:val="Table2"/>
        <w:tblW w:w="108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97.5155279503106"/>
        <w:gridCol w:w="9402.48447204969"/>
        <w:tblGridChange w:id="0">
          <w:tblGrid>
            <w:gridCol w:w="1397.5155279503106"/>
            <w:gridCol w:w="9402.48447204969"/>
          </w:tblGrid>
        </w:tblGridChange>
      </w:tblGrid>
      <w:tr>
        <w:trPr>
          <w:cantSplit w:val="0"/>
          <w:trHeight w:val="2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7.NS.1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160" w:lineRule="auto"/>
              <w:ind w:left="-1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Apply and extend previous understandings of addition and subtraction to add and subtract rational numbers; represent addition and subtraction on a horizontal or vertical number line diagram.</w:t>
            </w:r>
          </w:p>
          <w:p w:rsidR="00000000" w:rsidDel="00000000" w:rsidP="00000000" w:rsidRDefault="00000000" w:rsidRPr="00000000" w14:paraId="0000001E">
            <w:pPr>
              <w:numPr>
                <w:ilvl w:val="0"/>
                <w:numId w:val="3"/>
              </w:numPr>
              <w:ind w:left="720" w:hanging="360"/>
              <w:rPr>
                <w:rFonts w:ascii="Cambria" w:cs="Cambria" w:eastAsia="Cambria" w:hAnsi="Cambria"/>
                <w:b w:val="1"/>
                <w:sz w:val="20"/>
                <w:szCs w:val="20"/>
                <w:u w:val="none"/>
              </w:rPr>
            </w:pPr>
            <w:r w:rsidDel="00000000" w:rsidR="00000000" w:rsidRPr="00000000">
              <w:rPr>
                <w:rFonts w:ascii="Cambria" w:cs="Cambria" w:eastAsia="Cambria" w:hAnsi="Cambria"/>
                <w:b w:val="1"/>
                <w:sz w:val="20"/>
                <w:szCs w:val="20"/>
                <w:rtl w:val="0"/>
              </w:rPr>
              <w:t xml:space="preserve">Understand p + q as the number located a distance |q| from p, in the positive or negative direction depending on whether q is positive or negative. Show that a number and its opposite have a sum of 0 (are additive inverses). Interpret sums of rational numbers by describing real-world contexts.</w:t>
            </w:r>
          </w:p>
          <w:p w:rsidR="00000000" w:rsidDel="00000000" w:rsidP="00000000" w:rsidRDefault="00000000" w:rsidRPr="00000000" w14:paraId="0000001F">
            <w:pPr>
              <w:numPr>
                <w:ilvl w:val="0"/>
                <w:numId w:val="3"/>
              </w:numPr>
              <w:ind w:left="720" w:hanging="360"/>
              <w:rPr>
                <w:rFonts w:ascii="Cambria" w:cs="Cambria" w:eastAsia="Cambria" w:hAnsi="Cambria"/>
                <w:b w:val="1"/>
                <w:sz w:val="20"/>
                <w:szCs w:val="20"/>
                <w:u w:val="none"/>
              </w:rPr>
            </w:pPr>
            <w:r w:rsidDel="00000000" w:rsidR="00000000" w:rsidRPr="00000000">
              <w:rPr>
                <w:rFonts w:ascii="Cambria" w:cs="Cambria" w:eastAsia="Cambria" w:hAnsi="Cambria"/>
                <w:b w:val="1"/>
                <w:sz w:val="20"/>
                <w:szCs w:val="20"/>
                <w:rtl w:val="0"/>
              </w:rPr>
              <w:t xml:space="preserve">Understand subtraction of rational numbers as adding the additive inverse, p - q = p + (-q). Show that the distance between two rational numbers on the number line is the absolute value of their difference, and apply this principle in real-world contexts.</w:t>
            </w:r>
          </w:p>
        </w:tc>
      </w:tr>
      <w:tr>
        <w:trPr>
          <w:cantSplit w:val="0"/>
          <w:trHeight w:val="14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7.NS.2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160" w:lineRule="auto"/>
              <w:ind w:left="-1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Apply and extend previous understandings of fractions to multiply and divide rational numbers.</w:t>
            </w:r>
          </w:p>
          <w:p w:rsidR="00000000" w:rsidDel="00000000" w:rsidP="00000000" w:rsidRDefault="00000000" w:rsidRPr="00000000" w14:paraId="00000022">
            <w:pPr>
              <w:ind w:left="36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 Understand that integers can be divided, provided that the divisor is not zero, and every   </w:t>
            </w:r>
          </w:p>
          <w:p w:rsidR="00000000" w:rsidDel="00000000" w:rsidP="00000000" w:rsidRDefault="00000000" w:rsidRPr="00000000" w14:paraId="00000023">
            <w:pPr>
              <w:ind w:left="36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quotient of integers (with non-zero divisor) is a rational number. If p and q are integers, then </w:t>
            </w:r>
          </w:p>
          <w:p w:rsidR="00000000" w:rsidDel="00000000" w:rsidP="00000000" w:rsidRDefault="00000000" w:rsidRPr="00000000" w14:paraId="00000024">
            <w:pPr>
              <w:ind w:left="36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-(p/q) = (-p)/q = p/(-q). Interpret quotients of rational numbers by describing contexts.</w:t>
            </w:r>
          </w:p>
        </w:tc>
      </w:tr>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7.NS.3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160" w:lineRule="auto"/>
              <w:ind w:left="-1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Solve real-world and mathematical problems involving the four operations with rational numbers</w:t>
            </w:r>
          </w:p>
        </w:tc>
      </w:tr>
    </w:tbl>
    <w:p w:rsidR="00000000" w:rsidDel="00000000" w:rsidP="00000000" w:rsidRDefault="00000000" w:rsidRPr="00000000" w14:paraId="00000027">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ind w:left="0" w:firstLine="0"/>
        <w:rPr>
          <w:sz w:val="21"/>
          <w:szCs w:val="21"/>
        </w:rPr>
      </w:pPr>
      <w:r w:rsidDel="00000000" w:rsidR="00000000" w:rsidRPr="00000000">
        <w:rPr>
          <w:rFonts w:ascii="Calibri" w:cs="Calibri" w:eastAsia="Calibri" w:hAnsi="Calibri"/>
          <w:b w:val="1"/>
          <w:rtl w:val="0"/>
        </w:rPr>
        <w:t xml:space="preserve">Quarter 4: Priority Standards</w:t>
      </w:r>
      <w:r w:rsidDel="00000000" w:rsidR="00000000" w:rsidRPr="00000000">
        <w:rPr>
          <w:rtl w:val="0"/>
        </w:rPr>
      </w:r>
    </w:p>
    <w:tbl>
      <w:tblPr>
        <w:tblStyle w:val="Table3"/>
        <w:tblW w:w="10770.0" w:type="dxa"/>
        <w:jc w:val="left"/>
        <w:tblInd w:w="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65"/>
        <w:gridCol w:w="9405"/>
        <w:tblGridChange w:id="0">
          <w:tblGrid>
            <w:gridCol w:w="1365"/>
            <w:gridCol w:w="9405"/>
          </w:tblGrid>
        </w:tblGridChange>
      </w:tblGrid>
      <w:tr>
        <w:trPr>
          <w:cantSplit w:val="0"/>
          <w:trHeight w:val="6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7.EE.1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160" w:lineRule="auto"/>
              <w:ind w:left="-1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Apply properties of operations as strategies to add, subtract, factor, and expand linear expressions with rational coefficients.</w:t>
            </w:r>
          </w:p>
        </w:tc>
      </w:tr>
      <w:tr>
        <w:trPr>
          <w:cantSplit w:val="0"/>
          <w:trHeight w:val="498.83789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7.EE.3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60" w:lineRule="auto"/>
              <w:ind w:left="-1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w:t>
            </w:r>
          </w:p>
        </w:tc>
      </w:tr>
      <w:tr>
        <w:trPr>
          <w:cantSplit w:val="0"/>
          <w:trHeight w:val="8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60" w:lineRule="auto"/>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7.EE.4</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160" w:lineRule="auto"/>
              <w:ind w:left="-100" w:firstLine="0"/>
              <w:rPr>
                <w:rFonts w:ascii="Cambria" w:cs="Cambria" w:eastAsia="Cambria" w:hAnsi="Cambria"/>
                <w:b w:val="1"/>
                <w:color w:val="202020"/>
                <w:sz w:val="20"/>
                <w:szCs w:val="20"/>
              </w:rPr>
            </w:pPr>
            <w:r w:rsidDel="00000000" w:rsidR="00000000" w:rsidRPr="00000000">
              <w:rPr>
                <w:rFonts w:ascii="Cambria" w:cs="Cambria" w:eastAsia="Cambria" w:hAnsi="Cambria"/>
                <w:b w:val="1"/>
                <w:color w:val="202020"/>
                <w:sz w:val="20"/>
                <w:szCs w:val="20"/>
                <w:rtl w:val="0"/>
              </w:rPr>
              <w:t xml:space="preserve">Use variables to represent quantities in a real-world or mathematical problem, and construct simple equations and inequalities to solve problems by reasoning about the quantities.</w:t>
            </w:r>
          </w:p>
          <w:p w:rsidR="00000000" w:rsidDel="00000000" w:rsidP="00000000" w:rsidRDefault="00000000" w:rsidRPr="00000000" w14:paraId="00000030">
            <w:pPr>
              <w:numPr>
                <w:ilvl w:val="0"/>
                <w:numId w:val="2"/>
              </w:numPr>
              <w:ind w:left="620" w:hanging="360"/>
              <w:rPr>
                <w:rFonts w:ascii="Cambria" w:cs="Cambria" w:eastAsia="Cambria" w:hAnsi="Cambria"/>
                <w:b w:val="1"/>
                <w:color w:val="202020"/>
              </w:rPr>
            </w:pPr>
            <w:r w:rsidDel="00000000" w:rsidR="00000000" w:rsidRPr="00000000">
              <w:rPr>
                <w:rFonts w:ascii="Cambria" w:cs="Cambria" w:eastAsia="Cambria" w:hAnsi="Cambria"/>
                <w:b w:val="1"/>
                <w:color w:val="202020"/>
                <w:sz w:val="20"/>
                <w:szCs w:val="20"/>
                <w:rtl w:val="0"/>
              </w:rPr>
              <w:t xml:space="preserve">Solve word problems leading to equations of the form </w:t>
            </w:r>
            <w:r w:rsidDel="00000000" w:rsidR="00000000" w:rsidRPr="00000000">
              <w:rPr>
                <w:rFonts w:ascii="Cambria" w:cs="Cambria" w:eastAsia="Cambria" w:hAnsi="Cambria"/>
                <w:b w:val="1"/>
                <w:i w:val="1"/>
                <w:color w:val="202020"/>
                <w:sz w:val="20"/>
                <w:szCs w:val="20"/>
                <w:rtl w:val="0"/>
              </w:rPr>
              <w:t xml:space="preserve">px</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and </w:t>
            </w:r>
            <w:r w:rsidDel="00000000" w:rsidR="00000000" w:rsidRPr="00000000">
              <w:rPr>
                <w:rFonts w:ascii="Cambria" w:cs="Cambria" w:eastAsia="Cambria" w:hAnsi="Cambria"/>
                <w:b w:val="1"/>
                <w:i w:val="1"/>
                <w:color w:val="202020"/>
                <w:sz w:val="20"/>
                <w:szCs w:val="20"/>
                <w:rtl w:val="0"/>
              </w:rPr>
              <w:t xml:space="preserve">p</w:t>
            </w:r>
            <w:r w:rsidDel="00000000" w:rsidR="00000000" w:rsidRPr="00000000">
              <w:rPr>
                <w:rFonts w:ascii="Cambria" w:cs="Cambria" w:eastAsia="Cambria" w:hAnsi="Cambria"/>
                <w:b w:val="1"/>
                <w:color w:val="202020"/>
                <w:sz w:val="20"/>
                <w:szCs w:val="20"/>
                <w:rtl w:val="0"/>
              </w:rPr>
              <w:t xml:space="preserve">(</w:t>
            </w:r>
            <w:r w:rsidDel="00000000" w:rsidR="00000000" w:rsidRPr="00000000">
              <w:rPr>
                <w:rFonts w:ascii="Cambria" w:cs="Cambria" w:eastAsia="Cambria" w:hAnsi="Cambria"/>
                <w:b w:val="1"/>
                <w:i w:val="1"/>
                <w:color w:val="202020"/>
                <w:sz w:val="20"/>
                <w:szCs w:val="20"/>
                <w:rtl w:val="0"/>
              </w:rPr>
              <w:t xml:space="preserve">x</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where </w:t>
            </w:r>
            <w:r w:rsidDel="00000000" w:rsidR="00000000" w:rsidRPr="00000000">
              <w:rPr>
                <w:rFonts w:ascii="Cambria" w:cs="Cambria" w:eastAsia="Cambria" w:hAnsi="Cambria"/>
                <w:b w:val="1"/>
                <w:i w:val="1"/>
                <w:color w:val="202020"/>
                <w:sz w:val="20"/>
                <w:szCs w:val="20"/>
                <w:rtl w:val="0"/>
              </w:rPr>
              <w:t xml:space="preserve">p</w:t>
            </w:r>
            <w:r w:rsidDel="00000000" w:rsidR="00000000" w:rsidRPr="00000000">
              <w:rPr>
                <w:rFonts w:ascii="Cambria" w:cs="Cambria" w:eastAsia="Cambria" w:hAnsi="Cambria"/>
                <w:b w:val="1"/>
                <w:color w:val="202020"/>
                <w:sz w:val="20"/>
                <w:szCs w:val="20"/>
                <w:rtl w:val="0"/>
              </w:rPr>
              <w:t xml:space="preserve">, </w:t>
            </w:r>
            <w:r w:rsidDel="00000000" w:rsidR="00000000" w:rsidRPr="00000000">
              <w:rPr>
                <w:rFonts w:ascii="Cambria" w:cs="Cambria" w:eastAsia="Cambria" w:hAnsi="Cambria"/>
                <w:b w:val="1"/>
                <w:i w:val="1"/>
                <w:color w:val="202020"/>
                <w:sz w:val="20"/>
                <w:szCs w:val="20"/>
                <w:rtl w:val="0"/>
              </w:rPr>
              <w:t xml:space="preserve">q</w:t>
            </w:r>
            <w:r w:rsidDel="00000000" w:rsidR="00000000" w:rsidRPr="00000000">
              <w:rPr>
                <w:rFonts w:ascii="Cambria" w:cs="Cambria" w:eastAsia="Cambria" w:hAnsi="Cambria"/>
                <w:b w:val="1"/>
                <w:color w:val="202020"/>
                <w:sz w:val="20"/>
                <w:szCs w:val="20"/>
                <w:rtl w:val="0"/>
              </w:rPr>
              <w:t xml:space="preserve">, and </w:t>
            </w:r>
            <w:r w:rsidDel="00000000" w:rsidR="00000000" w:rsidRPr="00000000">
              <w:rPr>
                <w:rFonts w:ascii="Cambria" w:cs="Cambria" w:eastAsia="Cambria" w:hAnsi="Cambria"/>
                <w:b w:val="1"/>
                <w:i w:val="1"/>
                <w:color w:val="202020"/>
                <w:sz w:val="20"/>
                <w:szCs w:val="20"/>
                <w:rtl w:val="0"/>
              </w:rPr>
              <w:t xml:space="preserve">r</w:t>
            </w:r>
            <w:r w:rsidDel="00000000" w:rsidR="00000000" w:rsidRPr="00000000">
              <w:rPr>
                <w:rFonts w:ascii="Cambria" w:cs="Cambria" w:eastAsia="Cambria" w:hAnsi="Cambria"/>
                <w:b w:val="1"/>
                <w:color w:val="202020"/>
                <w:sz w:val="20"/>
                <w:szCs w:val="20"/>
                <w:rtl w:val="0"/>
              </w:rPr>
              <w:t xml:space="preserve"> are specific rational numbers. Solve equations of these forms fluently. Compare an algebraic solution to an arithmetic solution, identifying the sequence of the operations used in each approach. </w:t>
            </w:r>
            <w:r w:rsidDel="00000000" w:rsidR="00000000" w:rsidRPr="00000000">
              <w:rPr>
                <w:rFonts w:ascii="Cambria" w:cs="Cambria" w:eastAsia="Cambria" w:hAnsi="Cambria"/>
                <w:b w:val="1"/>
                <w:i w:val="1"/>
                <w:color w:val="202020"/>
                <w:sz w:val="20"/>
                <w:szCs w:val="20"/>
                <w:rtl w:val="0"/>
              </w:rPr>
              <w:t xml:space="preserve">For example, the perimeter of a rectangle is 54 cm. Its length is 6 cm. What is its width?</w:t>
            </w:r>
          </w:p>
          <w:p w:rsidR="00000000" w:rsidDel="00000000" w:rsidP="00000000" w:rsidRDefault="00000000" w:rsidRPr="00000000" w14:paraId="00000031">
            <w:pPr>
              <w:numPr>
                <w:ilvl w:val="0"/>
                <w:numId w:val="2"/>
              </w:numPr>
              <w:ind w:left="620" w:hanging="360"/>
              <w:rPr>
                <w:rFonts w:ascii="Cambria" w:cs="Cambria" w:eastAsia="Cambria" w:hAnsi="Cambria"/>
                <w:b w:val="1"/>
                <w:color w:val="202020"/>
              </w:rPr>
            </w:pPr>
            <w:r w:rsidDel="00000000" w:rsidR="00000000" w:rsidRPr="00000000">
              <w:rPr>
                <w:rFonts w:ascii="Cambria" w:cs="Cambria" w:eastAsia="Cambria" w:hAnsi="Cambria"/>
                <w:b w:val="1"/>
                <w:color w:val="202020"/>
                <w:sz w:val="20"/>
                <w:szCs w:val="20"/>
                <w:rtl w:val="0"/>
              </w:rPr>
              <w:t xml:space="preserve">Solve word problems leading to inequalities of the form px + q &gt; r or px + q &lt; r, where p, q, and r are specific rational numbers. Graph the solution set of the inequality and interpret it in the context of the problem.</w:t>
            </w:r>
          </w:p>
        </w:tc>
      </w:tr>
    </w:tbl>
    <w:p w:rsidR="00000000" w:rsidDel="00000000" w:rsidP="00000000" w:rsidRDefault="00000000" w:rsidRPr="00000000" w14:paraId="00000032">
      <w:pPr>
        <w:ind w:left="720" w:firstLine="0"/>
        <w:rPr>
          <w:sz w:val="21"/>
          <w:szCs w:val="21"/>
        </w:rPr>
      </w:pPr>
      <w:r w:rsidDel="00000000" w:rsidR="00000000" w:rsidRPr="00000000">
        <w:rPr>
          <w:rtl w:val="0"/>
        </w:rPr>
      </w:r>
    </w:p>
    <w:p w:rsidR="00000000" w:rsidDel="00000000" w:rsidP="00000000" w:rsidRDefault="00000000" w:rsidRPr="00000000" w14:paraId="00000033">
      <w:pPr>
        <w:ind w:left="720" w:firstLine="0"/>
        <w:rPr>
          <w:sz w:val="21"/>
          <w:szCs w:val="21"/>
        </w:rPr>
      </w:pPr>
      <w:r w:rsidDel="00000000" w:rsidR="00000000" w:rsidRPr="00000000">
        <w:rPr>
          <w:rtl w:val="0"/>
        </w:rPr>
      </w:r>
    </w:p>
    <w:p w:rsidR="00000000" w:rsidDel="00000000" w:rsidP="00000000" w:rsidRDefault="00000000" w:rsidRPr="00000000" w14:paraId="00000034">
      <w:pPr>
        <w:ind w:left="720" w:firstLine="0"/>
        <w:rPr>
          <w:sz w:val="21"/>
          <w:szCs w:val="21"/>
        </w:rPr>
      </w:pPr>
      <w:r w:rsidDel="00000000" w:rsidR="00000000" w:rsidRPr="00000000">
        <w:rPr>
          <w:rtl w:val="0"/>
        </w:rPr>
      </w:r>
    </w:p>
    <w:p w:rsidR="00000000" w:rsidDel="00000000" w:rsidP="00000000" w:rsidRDefault="00000000" w:rsidRPr="00000000" w14:paraId="00000035">
      <w:pPr>
        <w:ind w:left="720" w:firstLine="0"/>
        <w:rPr>
          <w:sz w:val="21"/>
          <w:szCs w:val="21"/>
        </w:rPr>
      </w:pPr>
      <w:r w:rsidDel="00000000" w:rsidR="00000000" w:rsidRPr="00000000">
        <w:rPr>
          <w:rtl w:val="0"/>
        </w:rPr>
      </w:r>
    </w:p>
    <w:p w:rsidR="00000000" w:rsidDel="00000000" w:rsidP="00000000" w:rsidRDefault="00000000" w:rsidRPr="00000000" w14:paraId="00000036">
      <w:pPr>
        <w:ind w:left="720" w:firstLine="0"/>
        <w:rPr>
          <w:sz w:val="21"/>
          <w:szCs w:val="21"/>
        </w:rPr>
      </w:pPr>
      <w:r w:rsidDel="00000000" w:rsidR="00000000" w:rsidRPr="00000000">
        <w:rPr>
          <w:rtl w:val="0"/>
        </w:rPr>
      </w:r>
    </w:p>
    <w:p w:rsidR="00000000" w:rsidDel="00000000" w:rsidP="00000000" w:rsidRDefault="00000000" w:rsidRPr="00000000" w14:paraId="00000037">
      <w:pPr>
        <w:ind w:left="720" w:firstLine="0"/>
        <w:rPr>
          <w:sz w:val="21"/>
          <w:szCs w:val="21"/>
        </w:rPr>
      </w:pPr>
      <w:r w:rsidDel="00000000" w:rsidR="00000000" w:rsidRPr="00000000">
        <w:rPr>
          <w:rtl w:val="0"/>
        </w:rPr>
      </w:r>
    </w:p>
    <w:p w:rsidR="00000000" w:rsidDel="00000000" w:rsidP="00000000" w:rsidRDefault="00000000" w:rsidRPr="00000000" w14:paraId="00000038">
      <w:pPr>
        <w:ind w:left="720" w:firstLine="0"/>
        <w:rPr>
          <w:sz w:val="21"/>
          <w:szCs w:val="2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3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Objectives:</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3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b w:val="1"/>
          <w:u w:val="single"/>
          <w:rtl w:val="0"/>
        </w:rPr>
        <w:t xml:space="preserve">Quarter 3:</w:t>
      </w: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Unit 5 - Proportional Relationships and Percentages</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Section 1 - </w:t>
      </w:r>
      <w:r w:rsidDel="00000000" w:rsidR="00000000" w:rsidRPr="00000000">
        <w:rPr>
          <w:rFonts w:ascii="Calibri" w:cs="Calibri" w:eastAsia="Calibri" w:hAnsi="Calibri"/>
          <w:rtl w:val="0"/>
        </w:rPr>
        <w:t xml:space="preserve">Lessons 1–7: Adding and Subtracting Rational Numbers</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Section 2 - </w:t>
      </w:r>
      <w:r w:rsidDel="00000000" w:rsidR="00000000" w:rsidRPr="00000000">
        <w:rPr>
          <w:rFonts w:ascii="Calibri" w:cs="Calibri" w:eastAsia="Calibri" w:hAnsi="Calibri"/>
          <w:rtl w:val="0"/>
        </w:rPr>
        <w:t xml:space="preserve">Lessons 8–12: Multiplying and Dividing Rational Numbers</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Section 3 -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Lessons 13–17: Four Operations with Rational Numbers</w:t>
      </w:r>
      <w:r w:rsidDel="00000000" w:rsidR="00000000" w:rsidRPr="00000000">
        <w:rPr>
          <w:rtl w:val="0"/>
        </w:rPr>
      </w:r>
    </w:p>
    <w:p w:rsidR="00000000" w:rsidDel="00000000" w:rsidP="00000000" w:rsidRDefault="00000000" w:rsidRPr="00000000" w14:paraId="000000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u w:val="single"/>
          <w:rtl w:val="0"/>
        </w:rPr>
        <w:t xml:space="preserve">Quarter 4:</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Unit 6 - </w:t>
      </w:r>
      <w:r w:rsidDel="00000000" w:rsidR="00000000" w:rsidRPr="00000000">
        <w:rPr>
          <w:rFonts w:ascii="Calibri" w:cs="Calibri" w:eastAsia="Calibri" w:hAnsi="Calibri"/>
          <w:b w:val="1"/>
          <w:rtl w:val="0"/>
        </w:rPr>
        <w:t xml:space="preserve">Expressions, Equations, and Inequalities</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Section 1 - </w:t>
      </w:r>
      <w:r w:rsidDel="00000000" w:rsidR="00000000" w:rsidRPr="00000000">
        <w:rPr>
          <w:rFonts w:ascii="Calibri" w:cs="Calibri" w:eastAsia="Calibri" w:hAnsi="Calibri"/>
          <w:rtl w:val="0"/>
        </w:rPr>
        <w:t xml:space="preserve">Lessons 1–6: Representing Situations of the Form of </w:t>
      </w:r>
      <w:r w:rsidDel="00000000" w:rsidR="00000000" w:rsidRPr="00000000">
        <w:rPr>
          <w:rFonts w:ascii="Calibri" w:cs="Calibri" w:eastAsia="Calibri" w:hAnsi="Calibri"/>
          <w:i w:val="1"/>
          <w:sz w:val="22"/>
          <w:szCs w:val="22"/>
          <w:rtl w:val="0"/>
        </w:rPr>
        <w:t xml:space="preserve">px</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q</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r</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sz w:val="22"/>
          <w:szCs w:val="22"/>
          <w:rtl w:val="0"/>
        </w:rPr>
        <w:t xml:space="preserve">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sz w:val="22"/>
          <w:szCs w:val="22"/>
          <w:rtl w:val="0"/>
        </w:rPr>
        <w:t xml:space="preserve">p</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x</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q</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r</w:t>
      </w: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rtl w:val="0"/>
        </w:rPr>
        <w:t xml:space="preserve">Section 2 - </w:t>
      </w:r>
      <w:r w:rsidDel="00000000" w:rsidR="00000000" w:rsidRPr="00000000">
        <w:rPr>
          <w:rFonts w:ascii="Calibri" w:cs="Calibri" w:eastAsia="Calibri" w:hAnsi="Calibri"/>
          <w:rtl w:val="0"/>
        </w:rPr>
        <w:t xml:space="preserve">Lessons 7–12: Solving Equations of the Form </w:t>
      </w:r>
      <w:r w:rsidDel="00000000" w:rsidR="00000000" w:rsidRPr="00000000">
        <w:rPr>
          <w:rFonts w:ascii="Calibri" w:cs="Calibri" w:eastAsia="Calibri" w:hAnsi="Calibri"/>
          <w:i w:val="1"/>
          <w:sz w:val="22"/>
          <w:szCs w:val="22"/>
          <w:rtl w:val="0"/>
        </w:rPr>
        <w:t xml:space="preserve">px</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q</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r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i w:val="1"/>
          <w:sz w:val="22"/>
          <w:szCs w:val="22"/>
          <w:rtl w:val="0"/>
        </w:rPr>
        <w:t xml:space="preserve">p</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x</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q</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r </w:t>
      </w:r>
      <w:r w:rsidDel="00000000" w:rsidR="00000000" w:rsidRPr="00000000">
        <w:rPr>
          <w:rFonts w:ascii="Calibri" w:cs="Calibri" w:eastAsia="Calibri" w:hAnsi="Calibri"/>
          <w:sz w:val="22"/>
          <w:szCs w:val="22"/>
          <w:rtl w:val="0"/>
        </w:rPr>
        <w:t xml:space="preserve">and Problems That Lead to Those Equations</w:t>
      </w:r>
    </w:p>
    <w:p w:rsidR="00000000" w:rsidDel="00000000" w:rsidP="00000000" w:rsidRDefault="00000000" w:rsidRPr="00000000" w14:paraId="00000047">
      <w:pPr>
        <w:pStyle w:val="Heading2"/>
        <w:keepNext w:val="0"/>
        <w:keepLines w:val="0"/>
        <w:spacing w:after="0" w:before="0" w:lineRule="auto"/>
        <w:rPr>
          <w:rFonts w:ascii="Calibri" w:cs="Calibri" w:eastAsia="Calibri" w:hAnsi="Calibri"/>
          <w:sz w:val="22"/>
          <w:szCs w:val="22"/>
        </w:rPr>
      </w:pPr>
      <w:bookmarkStart w:colFirst="0" w:colLast="0" w:name="_1vhatp3502b1" w:id="0"/>
      <w:bookmarkEnd w:id="0"/>
      <w:r w:rsidDel="00000000" w:rsidR="00000000" w:rsidRPr="00000000">
        <w:rPr>
          <w:rFonts w:ascii="Calibri" w:cs="Calibri" w:eastAsia="Calibri" w:hAnsi="Calibri"/>
          <w:sz w:val="22"/>
          <w:szCs w:val="22"/>
          <w:rtl w:val="0"/>
        </w:rPr>
        <w:t xml:space="preserve">Section 3 - Lessons 13–17: Inequalities</w:t>
      </w:r>
    </w:p>
    <w:p w:rsidR="00000000" w:rsidDel="00000000" w:rsidP="00000000" w:rsidRDefault="00000000" w:rsidRPr="00000000" w14:paraId="00000048">
      <w:pPr>
        <w:pStyle w:val="Heading2"/>
        <w:keepNext w:val="0"/>
        <w:keepLines w:val="0"/>
        <w:spacing w:after="0" w:before="0" w:lineRule="auto"/>
        <w:rPr>
          <w:sz w:val="22"/>
          <w:szCs w:val="22"/>
        </w:rPr>
      </w:pPr>
      <w:bookmarkStart w:colFirst="0" w:colLast="0" w:name="_sy0d7jj8kd45" w:id="1"/>
      <w:bookmarkEnd w:id="1"/>
      <w:r w:rsidDel="00000000" w:rsidR="00000000" w:rsidRPr="00000000">
        <w:rPr>
          <w:rFonts w:ascii="Calibri" w:cs="Calibri" w:eastAsia="Calibri" w:hAnsi="Calibri"/>
          <w:sz w:val="22"/>
          <w:szCs w:val="22"/>
          <w:rtl w:val="0"/>
        </w:rPr>
        <w:t xml:space="preserve">Section 4 - Lessons 18–23: Writing Equivalent Expressions</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Final - Unit Assessment</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GRADE REQUIREMENTS</w:t>
      </w:r>
    </w:p>
    <w:p w:rsidR="00000000" w:rsidDel="00000000" w:rsidP="00000000" w:rsidRDefault="00000000" w:rsidRPr="00000000" w14:paraId="0000004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spacing w:line="240" w:lineRule="auto"/>
        <w:rPr>
          <w:b w:val="1"/>
          <w:color w:val="333333"/>
          <w:highlight w:val="white"/>
          <w:u w:val="single"/>
        </w:rPr>
      </w:pPr>
      <w:r w:rsidDel="00000000" w:rsidR="00000000" w:rsidRPr="00000000">
        <w:rPr>
          <w:b w:val="1"/>
          <w:color w:val="333333"/>
          <w:highlight w:val="white"/>
          <w:u w:val="single"/>
          <w:rtl w:val="0"/>
        </w:rPr>
        <w:t xml:space="preserve">Standards-Based Grading: </w:t>
      </w:r>
    </w:p>
    <w:p w:rsidR="00000000" w:rsidDel="00000000" w:rsidP="00000000" w:rsidRDefault="00000000" w:rsidRPr="00000000" w14:paraId="0000004F">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50">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1">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52">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3">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b w:val="1"/>
          <w:color w:val="333333"/>
          <w:sz w:val="21"/>
          <w:szCs w:val="21"/>
          <w:highlight w:val="white"/>
          <w:u w:val="single"/>
          <w:rtl w:val="0"/>
        </w:rPr>
        <w:t xml:space="preserve">CANNOT</w:t>
      </w:r>
      <w:r w:rsidDel="00000000" w:rsidR="00000000" w:rsidRPr="00000000">
        <w:rPr>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54">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5">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56">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7">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58">
      <w:pPr>
        <w:spacing w:line="240" w:lineRule="auto"/>
        <w:rPr>
          <w:b w:val="1"/>
          <w:color w:val="333333"/>
          <w:sz w:val="21"/>
          <w:szCs w:val="21"/>
          <w:highlight w:val="white"/>
        </w:rPr>
      </w:pPr>
      <w:r w:rsidDel="00000000" w:rsidR="00000000" w:rsidRPr="00000000">
        <w:rPr>
          <w:rtl w:val="0"/>
        </w:rPr>
      </w:r>
    </w:p>
    <w:tbl>
      <w:tblPr>
        <w:tblStyle w:val="Table4"/>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6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6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6F">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74">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77">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7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7B">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7D">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Progress and course assignment/project completion will be evaluated at least monthly by the teacher.</w:t>
      </w:r>
    </w:p>
    <w:p w:rsidR="00000000" w:rsidDel="00000000" w:rsidP="00000000" w:rsidRDefault="00000000" w:rsidRPr="00000000" w14:paraId="0000008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8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84">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8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8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8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8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8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8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8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8C">
      <w:pPr>
        <w:numPr>
          <w:ilvl w:val="0"/>
          <w:numId w:val="1"/>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8D">
      <w:pPr>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