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b w:val="1"/>
          <w:sz w:val="42"/>
          <w:szCs w:val="42"/>
          <w:rtl w:val="0"/>
        </w:rPr>
        <w:t xml:space="preserve">Challenger Middle School </w:t>
        <w:tab/>
        <w:tab/>
        <w:tab/>
        <w:tab/>
        <w:tab/>
        <w:t xml:space="preserve">  </w:t>
      </w:r>
      <w:r w:rsidDel="00000000" w:rsidR="00000000" w:rsidRPr="00000000">
        <w:rPr>
          <w:rFonts w:ascii="Trebuchet MS" w:cs="Trebuchet MS" w:eastAsia="Trebuchet MS" w:hAnsi="Trebuchet MS"/>
          <w:b w:val="1"/>
          <w:sz w:val="26"/>
          <w:szCs w:val="26"/>
          <w:rtl w:val="0"/>
        </w:rPr>
        <w:t xml:space="preserve">Course Syllabus</w:t>
      </w:r>
      <w:r w:rsidDel="00000000" w:rsidR="00000000" w:rsidRPr="00000000">
        <w:rPr>
          <w:rFonts w:ascii="Trebuchet MS" w:cs="Trebuchet MS" w:eastAsia="Trebuchet MS" w:hAnsi="Trebuchet MS"/>
          <w:b w:val="1"/>
          <w:rtl w:val="0"/>
        </w:rPr>
        <w:t xml:space="preserve">             Course Name: __</w:t>
      </w:r>
      <w:r w:rsidDel="00000000" w:rsidR="00000000" w:rsidRPr="00000000">
        <w:rPr>
          <w:rFonts w:ascii="Trebuchet MS" w:cs="Trebuchet MS" w:eastAsia="Trebuchet MS" w:hAnsi="Trebuchet MS"/>
          <w:b w:val="1"/>
          <w:u w:val="single"/>
          <w:rtl w:val="0"/>
        </w:rPr>
        <w:t xml:space="preserve">Science  </w:t>
      </w:r>
      <w:r w:rsidDel="00000000" w:rsidR="00000000" w:rsidRPr="00000000">
        <w:rPr>
          <w:rFonts w:ascii="Trebuchet MS" w:cs="Trebuchet MS" w:eastAsia="Trebuchet MS" w:hAnsi="Trebuchet MS"/>
          <w:b w:val="1"/>
          <w:rtl w:val="0"/>
        </w:rPr>
        <w:tab/>
        <w:t xml:space="preserve">                   Grade: __</w:t>
      </w:r>
      <w:r w:rsidDel="00000000" w:rsidR="00000000" w:rsidRPr="00000000">
        <w:rPr>
          <w:rFonts w:ascii="Trebuchet MS" w:cs="Trebuchet MS" w:eastAsia="Trebuchet MS" w:hAnsi="Trebuchet MS"/>
          <w:b w:val="1"/>
          <w:u w:val="single"/>
          <w:rtl w:val="0"/>
        </w:rPr>
        <w:t xml:space="preserve">7th</w:t>
      </w:r>
      <w:r w:rsidDel="00000000" w:rsidR="00000000" w:rsidRPr="00000000">
        <w:rPr>
          <w:rFonts w:ascii="Trebuchet MS" w:cs="Trebuchet MS" w:eastAsia="Trebuchet MS" w:hAnsi="Trebuchet MS"/>
          <w:b w:val="1"/>
          <w:rtl w:val="0"/>
        </w:rPr>
        <w:t xml:space="preserve">_</w:t>
      </w:r>
    </w:p>
    <w:p w:rsidR="00000000" w:rsidDel="00000000" w:rsidP="00000000" w:rsidRDefault="00000000" w:rsidRPr="00000000" w14:paraId="0000000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3 Start Date: </w:t>
      </w:r>
      <w:r w:rsidDel="00000000" w:rsidR="00000000" w:rsidRPr="00000000">
        <w:rPr>
          <w:rFonts w:ascii="Trebuchet MS" w:cs="Trebuchet MS" w:eastAsia="Trebuchet MS" w:hAnsi="Trebuchet MS"/>
          <w:b w:val="1"/>
          <w:u w:val="single"/>
          <w:rtl w:val="0"/>
        </w:rPr>
        <w:t xml:space="preserve">January 31, 2024</w:t>
      </w:r>
      <w:r w:rsidDel="00000000" w:rsidR="00000000" w:rsidRPr="00000000">
        <w:rPr>
          <w:rFonts w:ascii="Trebuchet MS" w:cs="Trebuchet MS" w:eastAsia="Trebuchet MS" w:hAnsi="Trebuchet MS"/>
          <w:b w:val="1"/>
          <w:rtl w:val="0"/>
        </w:rPr>
        <w:tab/>
        <w:tab/>
        <w:t xml:space="preserve">Quarter 3 End Date: </w:t>
      </w:r>
      <w:r w:rsidDel="00000000" w:rsidR="00000000" w:rsidRPr="00000000">
        <w:rPr>
          <w:rFonts w:ascii="Trebuchet MS" w:cs="Trebuchet MS" w:eastAsia="Trebuchet MS" w:hAnsi="Trebuchet MS"/>
          <w:b w:val="1"/>
          <w:u w:val="single"/>
          <w:rtl w:val="0"/>
        </w:rPr>
        <w:t xml:space="preserve">April 12, 2024</w:t>
      </w:r>
      <w:r w:rsidDel="00000000" w:rsidR="00000000" w:rsidRPr="00000000">
        <w:rPr>
          <w:rFonts w:ascii="Trebuchet MS" w:cs="Trebuchet MS" w:eastAsia="Trebuchet MS" w:hAnsi="Trebuchet MS"/>
          <w:b w:val="1"/>
          <w:rtl w:val="0"/>
        </w:rPr>
        <w:t xml:space="preserve"> </w:t>
        <w:tab/>
      </w:r>
    </w:p>
    <w:p w:rsidR="00000000" w:rsidDel="00000000" w:rsidP="00000000" w:rsidRDefault="00000000" w:rsidRPr="00000000" w14:paraId="00000003">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4 Start Date: </w:t>
      </w:r>
      <w:r w:rsidDel="00000000" w:rsidR="00000000" w:rsidRPr="00000000">
        <w:rPr>
          <w:rFonts w:ascii="Trebuchet MS" w:cs="Trebuchet MS" w:eastAsia="Trebuchet MS" w:hAnsi="Trebuchet MS"/>
          <w:b w:val="1"/>
          <w:u w:val="single"/>
          <w:rtl w:val="0"/>
        </w:rPr>
        <w:t xml:space="preserve">April 15, 2024</w:t>
      </w:r>
      <w:r w:rsidDel="00000000" w:rsidR="00000000" w:rsidRPr="00000000">
        <w:rPr>
          <w:rFonts w:ascii="Trebuchet MS" w:cs="Trebuchet MS" w:eastAsia="Trebuchet MS" w:hAnsi="Trebuchet MS"/>
          <w:b w:val="1"/>
          <w:rtl w:val="0"/>
        </w:rPr>
        <w:tab/>
        <w:t xml:space="preserve">           Quarter 4 End Date: </w:t>
      </w:r>
      <w:r w:rsidDel="00000000" w:rsidR="00000000" w:rsidRPr="00000000">
        <w:rPr>
          <w:rFonts w:ascii="Trebuchet MS" w:cs="Trebuchet MS" w:eastAsia="Trebuchet MS" w:hAnsi="Trebuchet MS"/>
          <w:b w:val="1"/>
          <w:u w:val="single"/>
          <w:rtl w:val="0"/>
        </w:rPr>
        <w:t xml:space="preserve">June 14, 2024</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7th Science</w:t>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rtl w:val="0"/>
        </w:rPr>
        <w:t xml:space="preserve">District Course Code:   </w:t>
      </w:r>
      <w:r w:rsidDel="00000000" w:rsidR="00000000" w:rsidRPr="00000000">
        <w:rPr>
          <w:rtl w:val="0"/>
        </w:rPr>
        <w:t xml:space="preserve">Q700SC2</w:t>
      </w: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CEDARS Course Code: </w:t>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Certificated Teacher:     </w:t>
      </w:r>
      <w:r w:rsidDel="00000000" w:rsidR="00000000" w:rsidRPr="00000000">
        <w:rPr>
          <w:rFonts w:ascii="Calibri" w:cs="Calibri" w:eastAsia="Calibri" w:hAnsi="Calibri"/>
          <w:rtl w:val="0"/>
        </w:rPr>
        <w:t xml:space="preserve">Angela Tice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Grading:</w:t>
      </w:r>
      <w:r w:rsidDel="00000000" w:rsidR="00000000" w:rsidRPr="00000000">
        <w:rPr>
          <w:rFonts w:ascii="Calibri" w:cs="Calibri" w:eastAsia="Calibri" w:hAnsi="Calibri"/>
          <w:rtl w:val="0"/>
        </w:rPr>
        <w:t xml:space="preserve"> A, B, C, D, F</w:t>
      </w: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i w:val="1"/>
          <w:sz w:val="36"/>
          <w:szCs w:val="36"/>
        </w:rPr>
      </w:pPr>
      <w:r w:rsidDel="00000000" w:rsidR="00000000" w:rsidRPr="00000000">
        <w:rPr>
          <w:rFonts w:ascii="Calibri" w:cs="Calibri" w:eastAsia="Calibri" w:hAnsi="Calibri"/>
          <w:b w:val="1"/>
          <w:u w:val="single"/>
          <w:rtl w:val="0"/>
        </w:rPr>
        <w:t xml:space="preserve">Course Description:</w:t>
      </w:r>
      <w:r w:rsidDel="00000000" w:rsidR="00000000" w:rsidRPr="00000000">
        <w:rPr>
          <w:rtl w:val="0"/>
        </w:rPr>
      </w:r>
    </w:p>
    <w:p w:rsidR="00000000" w:rsidDel="00000000" w:rsidP="00000000" w:rsidRDefault="00000000" w:rsidRPr="00000000" w14:paraId="0000000C">
      <w:pPr>
        <w:rPr>
          <w:b w:val="1"/>
          <w:i w:val="1"/>
          <w:sz w:val="21"/>
          <w:szCs w:val="21"/>
        </w:rPr>
      </w:pPr>
      <w:r w:rsidDel="00000000" w:rsidR="00000000" w:rsidRPr="00000000">
        <w:rPr>
          <w:rFonts w:ascii="Calibri" w:cs="Calibri" w:eastAsia="Calibri" w:hAnsi="Calibri"/>
          <w:b w:val="1"/>
          <w:i w:val="1"/>
          <w:sz w:val="28"/>
          <w:szCs w:val="28"/>
          <w:rtl w:val="0"/>
        </w:rPr>
        <w:t xml:space="preserve">Chemical Superpowers Unit -  </w:t>
      </w:r>
      <w:r w:rsidDel="00000000" w:rsidR="00000000" w:rsidRPr="00000000">
        <w:rPr>
          <w:sz w:val="21"/>
          <w:szCs w:val="21"/>
          <w:u w:val="single"/>
          <w:rtl w:val="0"/>
        </w:rPr>
        <w:t xml:space="preserve">Unit Driving Question</w:t>
      </w:r>
      <w:r w:rsidDel="00000000" w:rsidR="00000000" w:rsidRPr="00000000">
        <w:rPr>
          <w:sz w:val="21"/>
          <w:szCs w:val="21"/>
          <w:rtl w:val="0"/>
        </w:rPr>
        <w:t xml:space="preserve"> - How can we use chemistry superpowers to solve a local problem?</w:t>
      </w: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rFonts w:ascii="Calibri" w:cs="Calibri" w:eastAsia="Calibri" w:hAnsi="Calibri"/>
          <w:b w:val="1"/>
          <w:rtl w:val="0"/>
        </w:rPr>
        <w:t xml:space="preserve">Module 1 -  </w:t>
      </w:r>
      <w:r w:rsidDel="00000000" w:rsidR="00000000" w:rsidRPr="00000000">
        <w:rPr>
          <w:sz w:val="21"/>
          <w:szCs w:val="21"/>
          <w:rtl w:val="0"/>
        </w:rPr>
        <w:t xml:space="preserve">In the first module, students are introduced to the unit and project. They investigate characters with superpowers and explain whether their superpowers can be explained by science - or science fiction.</w:t>
      </w:r>
    </w:p>
    <w:p w:rsidR="00000000" w:rsidDel="00000000" w:rsidP="00000000" w:rsidRDefault="00000000" w:rsidRPr="00000000" w14:paraId="0000000E">
      <w:pPr>
        <w:rPr>
          <w:sz w:val="21"/>
          <w:szCs w:val="21"/>
        </w:rPr>
      </w:pPr>
      <w:r w:rsidDel="00000000" w:rsidR="00000000" w:rsidRPr="00000000">
        <w:rPr>
          <w:b w:val="1"/>
          <w:sz w:val="21"/>
          <w:szCs w:val="21"/>
          <w:rtl w:val="0"/>
        </w:rPr>
        <w:t xml:space="preserve">Module 2 - </w:t>
      </w:r>
      <w:r w:rsidDel="00000000" w:rsidR="00000000" w:rsidRPr="00000000">
        <w:rPr>
          <w:sz w:val="21"/>
          <w:szCs w:val="21"/>
          <w:rtl w:val="0"/>
        </w:rPr>
        <w:t xml:space="preserve">In this module, students learn about chemical reactions and the unobservable and observable signs that help determine whether a reaction has taken place.</w:t>
      </w:r>
    </w:p>
    <w:p w:rsidR="00000000" w:rsidDel="00000000" w:rsidP="00000000" w:rsidRDefault="00000000" w:rsidRPr="00000000" w14:paraId="0000000F">
      <w:pPr>
        <w:rPr>
          <w:sz w:val="21"/>
          <w:szCs w:val="21"/>
        </w:rPr>
      </w:pPr>
      <w:r w:rsidDel="00000000" w:rsidR="00000000" w:rsidRPr="00000000">
        <w:rPr>
          <w:b w:val="1"/>
          <w:sz w:val="21"/>
          <w:szCs w:val="21"/>
          <w:rtl w:val="0"/>
        </w:rPr>
        <w:t xml:space="preserve">Module 3 - </w:t>
      </w:r>
      <w:r w:rsidDel="00000000" w:rsidR="00000000" w:rsidRPr="00000000">
        <w:rPr>
          <w:sz w:val="21"/>
          <w:szCs w:val="21"/>
          <w:rtl w:val="0"/>
        </w:rPr>
        <w:t xml:space="preserve">In this module, students research synthetic materials to design their superhero outfit and create the final project products that they’ve been working towards in the previous modules.</w:t>
      </w:r>
    </w:p>
    <w:p w:rsidR="00000000" w:rsidDel="00000000" w:rsidP="00000000" w:rsidRDefault="00000000" w:rsidRPr="00000000" w14:paraId="00000010">
      <w:pPr>
        <w:widowControl w:val="0"/>
        <w:spacing w:after="240" w:lineRule="auto"/>
        <w:rPr>
          <w:sz w:val="21"/>
          <w:szCs w:val="21"/>
        </w:rPr>
      </w:pPr>
      <w:r w:rsidDel="00000000" w:rsidR="00000000" w:rsidRPr="00000000">
        <w:rPr>
          <w:b w:val="1"/>
          <w:sz w:val="21"/>
          <w:szCs w:val="21"/>
          <w:u w:val="single"/>
          <w:rtl w:val="0"/>
        </w:rPr>
        <w:t xml:space="preserve">Final Project</w:t>
      </w:r>
      <w:r w:rsidDel="00000000" w:rsidR="00000000" w:rsidRPr="00000000">
        <w:rPr>
          <w:b w:val="1"/>
          <w:sz w:val="21"/>
          <w:szCs w:val="21"/>
          <w:rtl w:val="0"/>
        </w:rPr>
        <w:t xml:space="preserve"> -</w:t>
      </w:r>
      <w:r w:rsidDel="00000000" w:rsidR="00000000" w:rsidRPr="00000000">
        <w:rPr>
          <w:sz w:val="21"/>
          <w:szCs w:val="21"/>
          <w:rtl w:val="0"/>
        </w:rPr>
        <w:t xml:space="preserve"> Students create an online comic or animation to share their chemistry superpowers with the community.</w:t>
      </w:r>
    </w:p>
    <w:p w:rsidR="00000000" w:rsidDel="00000000" w:rsidP="00000000" w:rsidRDefault="00000000" w:rsidRPr="00000000" w14:paraId="00000011">
      <w:pPr>
        <w:rPr>
          <w:b w:val="1"/>
          <w:i w:val="1"/>
          <w:sz w:val="21"/>
          <w:szCs w:val="21"/>
        </w:rPr>
      </w:pPr>
      <w:r w:rsidDel="00000000" w:rsidR="00000000" w:rsidRPr="00000000">
        <w:rPr>
          <w:rFonts w:ascii="Calibri" w:cs="Calibri" w:eastAsia="Calibri" w:hAnsi="Calibri"/>
          <w:b w:val="1"/>
          <w:i w:val="1"/>
          <w:sz w:val="28"/>
          <w:szCs w:val="28"/>
          <w:rtl w:val="0"/>
        </w:rPr>
        <w:t xml:space="preserve">Habitat Wanted Unit -  </w:t>
      </w:r>
      <w:r w:rsidDel="00000000" w:rsidR="00000000" w:rsidRPr="00000000">
        <w:rPr>
          <w:sz w:val="21"/>
          <w:szCs w:val="21"/>
          <w:u w:val="single"/>
          <w:rtl w:val="0"/>
        </w:rPr>
        <w:t xml:space="preserve">Unit Driving Question</w:t>
      </w:r>
      <w:r w:rsidDel="00000000" w:rsidR="00000000" w:rsidRPr="00000000">
        <w:rPr>
          <w:sz w:val="21"/>
          <w:szCs w:val="21"/>
          <w:rtl w:val="0"/>
        </w:rPr>
        <w:t xml:space="preserve"> - After a habitat is destroyed, what do animals need to survive in a new place?</w:t>
      </w:r>
      <w:r w:rsidDel="00000000" w:rsidR="00000000" w:rsidRPr="00000000">
        <w:rPr>
          <w:rtl w:val="0"/>
        </w:rPr>
      </w:r>
    </w:p>
    <w:p w:rsidR="00000000" w:rsidDel="00000000" w:rsidP="00000000" w:rsidRDefault="00000000" w:rsidRPr="00000000" w14:paraId="00000012">
      <w:pPr>
        <w:rPr>
          <w:sz w:val="21"/>
          <w:szCs w:val="21"/>
        </w:rPr>
      </w:pPr>
      <w:r w:rsidDel="00000000" w:rsidR="00000000" w:rsidRPr="00000000">
        <w:rPr>
          <w:rFonts w:ascii="Calibri" w:cs="Calibri" w:eastAsia="Calibri" w:hAnsi="Calibri"/>
          <w:b w:val="1"/>
          <w:sz w:val="23"/>
          <w:szCs w:val="23"/>
          <w:rtl w:val="0"/>
        </w:rPr>
        <w:t xml:space="preserve">Module 1</w:t>
      </w:r>
      <w:r w:rsidDel="00000000" w:rsidR="00000000" w:rsidRPr="00000000">
        <w:rPr>
          <w:rFonts w:ascii="Calibri" w:cs="Calibri" w:eastAsia="Calibri" w:hAnsi="Calibri"/>
          <w:b w:val="1"/>
          <w:rtl w:val="0"/>
        </w:rPr>
        <w:t xml:space="preserve"> -  </w:t>
      </w:r>
      <w:r w:rsidDel="00000000" w:rsidR="00000000" w:rsidRPr="00000000">
        <w:rPr>
          <w:sz w:val="21"/>
          <w:szCs w:val="21"/>
          <w:rtl w:val="0"/>
        </w:rPr>
        <w:t xml:space="preserve">In this module, students will begin thinking about the needs of organisms as they learn about animals that were displaced in Hurricane Harvey in August 2017.</w:t>
      </w:r>
    </w:p>
    <w:p w:rsidR="00000000" w:rsidDel="00000000" w:rsidP="00000000" w:rsidRDefault="00000000" w:rsidRPr="00000000" w14:paraId="00000013">
      <w:pPr>
        <w:rPr>
          <w:sz w:val="21"/>
          <w:szCs w:val="21"/>
        </w:rPr>
      </w:pPr>
      <w:r w:rsidDel="00000000" w:rsidR="00000000" w:rsidRPr="00000000">
        <w:rPr>
          <w:b w:val="1"/>
          <w:sz w:val="21"/>
          <w:szCs w:val="21"/>
          <w:rtl w:val="0"/>
        </w:rPr>
        <w:t xml:space="preserve">Module 2 - </w:t>
      </w:r>
      <w:r w:rsidDel="00000000" w:rsidR="00000000" w:rsidRPr="00000000">
        <w:rPr>
          <w:sz w:val="21"/>
          <w:szCs w:val="21"/>
          <w:rtl w:val="0"/>
        </w:rPr>
        <w:t xml:space="preserve">In this module, students begin making connections among several factors in an ecosystem. They explore matter and energy and investigate food webs as a model of how matter and energy move through an ecosystem.</w:t>
      </w:r>
    </w:p>
    <w:p w:rsidR="00000000" w:rsidDel="00000000" w:rsidP="00000000" w:rsidRDefault="00000000" w:rsidRPr="00000000" w14:paraId="00000014">
      <w:pPr>
        <w:rPr>
          <w:sz w:val="21"/>
          <w:szCs w:val="21"/>
        </w:rPr>
      </w:pPr>
      <w:r w:rsidDel="00000000" w:rsidR="00000000" w:rsidRPr="00000000">
        <w:rPr>
          <w:b w:val="1"/>
          <w:sz w:val="21"/>
          <w:szCs w:val="21"/>
          <w:rtl w:val="0"/>
        </w:rPr>
        <w:t xml:space="preserve">Module 3 - </w:t>
      </w:r>
      <w:r w:rsidDel="00000000" w:rsidR="00000000" w:rsidRPr="00000000">
        <w:rPr>
          <w:sz w:val="21"/>
          <w:szCs w:val="21"/>
          <w:rtl w:val="0"/>
        </w:rPr>
        <w:t xml:space="preserve">In this module, students use their existing knowledge of ecosystems and explore the impacts of humans on ecosystems. They will explore new ecosystems and identify patterns of interactions within them.</w:t>
      </w:r>
    </w:p>
    <w:p w:rsidR="00000000" w:rsidDel="00000000" w:rsidP="00000000" w:rsidRDefault="00000000" w:rsidRPr="00000000" w14:paraId="00000015">
      <w:pPr>
        <w:rPr>
          <w:sz w:val="21"/>
          <w:szCs w:val="21"/>
        </w:rPr>
      </w:pPr>
      <w:r w:rsidDel="00000000" w:rsidR="00000000" w:rsidRPr="00000000">
        <w:rPr>
          <w:b w:val="1"/>
          <w:sz w:val="21"/>
          <w:szCs w:val="21"/>
          <w:rtl w:val="0"/>
        </w:rPr>
        <w:t xml:space="preserve">Module 4 - </w:t>
      </w:r>
      <w:r w:rsidDel="00000000" w:rsidR="00000000" w:rsidRPr="00000000">
        <w:rPr>
          <w:sz w:val="21"/>
          <w:szCs w:val="21"/>
          <w:rtl w:val="0"/>
        </w:rPr>
        <w:t xml:space="preserve">In this module, students synthesize, reflect upon, and share what they have learned. They will revisit the bats of the Houston overpass and create their final explanatory models.</w:t>
      </w:r>
    </w:p>
    <w:p w:rsidR="00000000" w:rsidDel="00000000" w:rsidP="00000000" w:rsidRDefault="00000000" w:rsidRPr="00000000" w14:paraId="00000016">
      <w:pPr>
        <w:widowControl w:val="0"/>
        <w:spacing w:after="240" w:lineRule="auto"/>
        <w:rPr>
          <w:sz w:val="21"/>
          <w:szCs w:val="21"/>
        </w:rPr>
      </w:pPr>
      <w:r w:rsidDel="00000000" w:rsidR="00000000" w:rsidRPr="00000000">
        <w:rPr>
          <w:b w:val="1"/>
          <w:sz w:val="21"/>
          <w:szCs w:val="21"/>
          <w:u w:val="single"/>
          <w:rtl w:val="0"/>
        </w:rPr>
        <w:t xml:space="preserve">Final Project</w:t>
      </w:r>
      <w:r w:rsidDel="00000000" w:rsidR="00000000" w:rsidRPr="00000000">
        <w:rPr>
          <w:b w:val="1"/>
          <w:sz w:val="21"/>
          <w:szCs w:val="21"/>
          <w:rtl w:val="0"/>
        </w:rPr>
        <w:t xml:space="preserve"> -</w:t>
      </w:r>
      <w:r w:rsidDel="00000000" w:rsidR="00000000" w:rsidRPr="00000000">
        <w:rPr>
          <w:sz w:val="21"/>
          <w:szCs w:val="21"/>
          <w:rtl w:val="0"/>
        </w:rPr>
        <w:t xml:space="preserve"> In the role of habitat experts, students design a habitat plan for animals displaced by a natural disaster.</w:t>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8">
      <w:pPr>
        <w:ind w:lef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Course materials in class canvas course and supplies required for each lesson.</w:t>
      </w:r>
    </w:p>
    <w:p w:rsidR="00000000" w:rsidDel="00000000" w:rsidP="00000000" w:rsidRDefault="00000000" w:rsidRPr="00000000" w14:paraId="0000001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Class Canvas Course.</w:t>
      </w:r>
      <w:r w:rsidDel="00000000" w:rsidR="00000000" w:rsidRPr="00000000">
        <w:rPr>
          <w:rtl w:val="0"/>
        </w:rPr>
      </w:r>
    </w:p>
    <w:p w:rsidR="00000000" w:rsidDel="00000000" w:rsidP="00000000" w:rsidRDefault="00000000" w:rsidRPr="00000000" w14:paraId="0000001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 :</w:t>
      </w:r>
    </w:p>
    <w:p w:rsidR="00000000" w:rsidDel="00000000" w:rsidP="00000000" w:rsidRDefault="00000000" w:rsidRPr="00000000" w14:paraId="0000001E">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b w:val="1"/>
          <w:sz w:val="28"/>
          <w:szCs w:val="28"/>
        </w:rPr>
      </w:pPr>
      <w:r w:rsidDel="00000000" w:rsidR="00000000" w:rsidRPr="00000000">
        <w:rPr>
          <w:rFonts w:ascii="Calibri" w:cs="Calibri" w:eastAsia="Calibri" w:hAnsi="Calibri"/>
          <w:b w:val="1"/>
          <w:rtl w:val="0"/>
        </w:rPr>
        <w:t xml:space="preserve">Quarter 3: Priority Standards</w:t>
      </w:r>
      <w:r w:rsidDel="00000000" w:rsidR="00000000" w:rsidRPr="00000000">
        <w:rPr>
          <w:rtl w:val="0"/>
        </w:rPr>
      </w:r>
    </w:p>
    <w:tbl>
      <w:tblPr>
        <w:tblStyle w:val="Table1"/>
        <w:tblW w:w="9960.0" w:type="dxa"/>
        <w:jc w:val="left"/>
        <w:tblLayout w:type="fixed"/>
        <w:tblLook w:val="0400"/>
      </w:tblPr>
      <w:tblGrid>
        <w:gridCol w:w="1305"/>
        <w:gridCol w:w="8655"/>
        <w:tblGridChange w:id="0">
          <w:tblGrid>
            <w:gridCol w:w="1305"/>
            <w:gridCol w:w="8655"/>
          </w:tblGrid>
        </w:tblGridChange>
      </w:tblGrid>
      <w:tr>
        <w:trPr>
          <w:cantSplit w:val="0"/>
          <w:tblHeader w:val="0"/>
        </w:trPr>
        <w:tc>
          <w:tcPr>
            <w:gridSpan w:val="2"/>
            <w:tcBorders>
              <w:bottom w:color="000000" w:space="0" w:sz="4" w:val="single"/>
            </w:tcBorders>
            <w:vAlign w:val="center"/>
          </w:tcPr>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MS-PS1: Matter and Its Interactions</w:t>
            </w: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MS-PS1-1</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3">
            <w:pPr>
              <w:spacing w:line="240" w:lineRule="auto"/>
              <w:rPr>
                <w:rFonts w:ascii="-webkit-standard" w:cs="-webkit-standard" w:eastAsia="-webkit-standard" w:hAnsi="-webkit-standard"/>
              </w:rPr>
            </w:pPr>
            <w:r w:rsidDel="00000000" w:rsidR="00000000" w:rsidRPr="00000000">
              <w:rPr>
                <w:rFonts w:ascii="Calibri" w:cs="Calibri" w:eastAsia="Calibri" w:hAnsi="Calibri"/>
                <w:rtl w:val="0"/>
              </w:rPr>
              <w:t xml:space="preserve">Develop models to describe the atomic composition of simple molecules and extended structures. </w:t>
            </w:r>
            <w:r w:rsidDel="00000000" w:rsidR="00000000" w:rsidRPr="00000000">
              <w:rPr>
                <w:rtl w:val="0"/>
              </w:rPr>
            </w:r>
          </w:p>
        </w:tc>
      </w:tr>
      <w:tr>
        <w:trPr>
          <w:cantSplit w:val="0"/>
          <w:tblHeader w:val="0"/>
        </w:trPr>
        <w:tc>
          <w:tcPr>
            <w:tcBorders>
              <w:top w:color="000000" w:space="0" w:sz="4" w:val="single"/>
              <w:bottom w:color="808080" w:space="0" w:sz="4" w:val="single"/>
            </w:tcBorders>
            <w:vAlign w:val="cente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MS-PS1-2</w:t>
            </w:r>
            <w:r w:rsidDel="00000000" w:rsidR="00000000" w:rsidRPr="00000000">
              <w:rPr>
                <w:rtl w:val="0"/>
              </w:rPr>
            </w:r>
          </w:p>
        </w:tc>
        <w:tc>
          <w:tcPr>
            <w:tcBorders>
              <w:top w:color="000000" w:space="0" w:sz="4" w:val="single"/>
              <w:bottom w:color="808080" w:space="0" w:sz="4" w:val="single"/>
            </w:tcBorders>
            <w:vAlign w:val="center"/>
          </w:tcPr>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Analyze and interpret data on the properties of substances before and after the substances interact to determine if a chemical reaction has occurred. </w:t>
            </w:r>
            <w:r w:rsidDel="00000000" w:rsidR="00000000" w:rsidRPr="00000000">
              <w:rPr>
                <w:rtl w:val="0"/>
              </w:rPr>
            </w:r>
          </w:p>
        </w:tc>
      </w:tr>
      <w:tr>
        <w:trPr>
          <w:cantSplit w:val="0"/>
          <w:tblHeader w:val="0"/>
        </w:trPr>
        <w:tc>
          <w:tcPr>
            <w:tcBorders>
              <w:top w:color="808080" w:space="0" w:sz="4" w:val="single"/>
              <w:bottom w:color="808080" w:space="0" w:sz="4" w:val="single"/>
            </w:tcBorders>
            <w:vAlign w:val="center"/>
          </w:tcPr>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MS-PS1-4</w:t>
            </w:r>
            <w:r w:rsidDel="00000000" w:rsidR="00000000" w:rsidRPr="00000000">
              <w:rPr>
                <w:rtl w:val="0"/>
              </w:rPr>
            </w:r>
          </w:p>
        </w:tc>
        <w:tc>
          <w:tcPr>
            <w:tcBorders>
              <w:top w:color="808080" w:space="0" w:sz="4" w:val="single"/>
              <w:bottom w:color="808080" w:space="0" w:sz="4" w:val="single"/>
            </w:tcBorders>
            <w:vAlign w:val="center"/>
          </w:tcPr>
          <w:p w:rsidR="00000000" w:rsidDel="00000000" w:rsidP="00000000" w:rsidRDefault="00000000" w:rsidRPr="00000000" w14:paraId="00000027">
            <w:pPr>
              <w:spacing w:line="240" w:lineRule="auto"/>
              <w:rPr>
                <w:rFonts w:ascii="-webkit-standard" w:cs="-webkit-standard" w:eastAsia="-webkit-standard" w:hAnsi="-webkit-standard"/>
              </w:rPr>
            </w:pPr>
            <w:r w:rsidDel="00000000" w:rsidR="00000000" w:rsidRPr="00000000">
              <w:rPr>
                <w:rFonts w:ascii="Calibri" w:cs="Calibri" w:eastAsia="Calibri" w:hAnsi="Calibri"/>
                <w:rtl w:val="0"/>
              </w:rPr>
              <w:t xml:space="preserve">Develop a model that predicts and describes changes in particle motion, temperature, and state of a pure substance when thermal energy is added or removed.</w:t>
            </w:r>
            <w:r w:rsidDel="00000000" w:rsidR="00000000" w:rsidRPr="00000000">
              <w:rPr>
                <w:rtl w:val="0"/>
              </w:rPr>
            </w:r>
          </w:p>
        </w:tc>
      </w:tr>
      <w:tr>
        <w:trPr>
          <w:cantSplit w:val="0"/>
          <w:tblHeader w:val="0"/>
        </w:trPr>
        <w:tc>
          <w:tcPr>
            <w:tcBorders>
              <w:top w:color="808080" w:space="0" w:sz="4" w:val="single"/>
              <w:bottom w:color="808080" w:space="0" w:sz="4" w:val="single"/>
            </w:tcBorders>
            <w:vAlign w:val="center"/>
          </w:tcPr>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MS-PS1-5</w:t>
            </w:r>
            <w:r w:rsidDel="00000000" w:rsidR="00000000" w:rsidRPr="00000000">
              <w:rPr>
                <w:rtl w:val="0"/>
              </w:rPr>
            </w:r>
          </w:p>
        </w:tc>
        <w:tc>
          <w:tcPr>
            <w:tcBorders>
              <w:top w:color="808080" w:space="0" w:sz="4" w:val="single"/>
              <w:bottom w:color="808080" w:space="0" w:sz="4" w:val="single"/>
            </w:tcBorders>
            <w:vAlign w:val="center"/>
          </w:tcPr>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Develop and use a model to describe how the total number of atoms does not change in a chemical reaction and thus mass is conserved. </w:t>
            </w:r>
            <w:r w:rsidDel="00000000" w:rsidR="00000000" w:rsidRPr="00000000">
              <w:rPr>
                <w:rtl w:val="0"/>
              </w:rPr>
            </w:r>
          </w:p>
        </w:tc>
      </w:tr>
      <w:tr>
        <w:trPr>
          <w:cantSplit w:val="0"/>
          <w:tblHeader w:val="0"/>
        </w:trPr>
        <w:tc>
          <w:tcPr>
            <w:tcBorders>
              <w:top w:color="808080" w:space="0" w:sz="4" w:val="single"/>
              <w:bottom w:color="808080" w:space="0" w:sz="4" w:val="single"/>
            </w:tcBorders>
            <w:vAlign w:val="center"/>
          </w:tcPr>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MS-PS1-6</w:t>
            </w:r>
            <w:r w:rsidDel="00000000" w:rsidR="00000000" w:rsidRPr="00000000">
              <w:rPr>
                <w:rtl w:val="0"/>
              </w:rPr>
            </w:r>
          </w:p>
        </w:tc>
        <w:tc>
          <w:tcPr>
            <w:tcBorders>
              <w:top w:color="808080" w:space="0" w:sz="4" w:val="single"/>
              <w:bottom w:color="808080" w:space="0" w:sz="4" w:val="single"/>
            </w:tcBorders>
            <w:vAlign w:val="center"/>
          </w:tcPr>
          <w:p w:rsidR="00000000" w:rsidDel="00000000" w:rsidP="00000000" w:rsidRDefault="00000000" w:rsidRPr="00000000" w14:paraId="0000002B">
            <w:pPr>
              <w:spacing w:line="240" w:lineRule="auto"/>
              <w:rPr>
                <w:rFonts w:ascii="Times New Roman" w:cs="Times New Roman" w:eastAsia="Times New Roman" w:hAnsi="Times New Roman"/>
              </w:rPr>
            </w:pPr>
            <w:bookmarkStart w:colFirst="0" w:colLast="0" w:name="_30j0zll" w:id="0"/>
            <w:bookmarkEnd w:id="0"/>
            <w:r w:rsidDel="00000000" w:rsidR="00000000" w:rsidRPr="00000000">
              <w:rPr>
                <w:rFonts w:ascii="Calibri" w:cs="Calibri" w:eastAsia="Calibri" w:hAnsi="Calibri"/>
                <w:rtl w:val="0"/>
              </w:rPr>
              <w:t xml:space="preserve">Undertake a design project to construct, test, and modify a device that either releases or absorbs thermal energy by chemical processes.</w:t>
            </w:r>
            <w:r w:rsidDel="00000000" w:rsidR="00000000" w:rsidRPr="00000000">
              <w:rPr>
                <w:rtl w:val="0"/>
              </w:rPr>
            </w:r>
          </w:p>
        </w:tc>
      </w:tr>
    </w:tbl>
    <w:p w:rsidR="00000000" w:rsidDel="00000000" w:rsidP="00000000" w:rsidRDefault="00000000" w:rsidRPr="00000000" w14:paraId="0000002C">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Quarter 4: Priority Standards - </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b w:val="1"/>
          <w:rtl w:val="0"/>
        </w:rPr>
        <w:t xml:space="preserve">MS-LS2-3</w:t>
      </w:r>
      <w:r w:rsidDel="00000000" w:rsidR="00000000" w:rsidRPr="00000000">
        <w:rPr>
          <w:rFonts w:ascii="Calibri" w:cs="Calibri" w:eastAsia="Calibri" w:hAnsi="Calibri"/>
          <w:rtl w:val="0"/>
        </w:rPr>
        <w:t xml:space="preserve"> Develop a model to describe the cycling of matter and flow of energy among living and nonliving parts</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of an ecosystem.</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b w:val="1"/>
          <w:rtl w:val="0"/>
        </w:rPr>
        <w:t xml:space="preserve">MS-LS2-5</w:t>
      </w:r>
      <w:r w:rsidDel="00000000" w:rsidR="00000000" w:rsidRPr="00000000">
        <w:rPr>
          <w:rFonts w:ascii="Calibri" w:cs="Calibri" w:eastAsia="Calibri" w:hAnsi="Calibri"/>
          <w:rtl w:val="0"/>
        </w:rPr>
        <w:t xml:space="preserve"> Evaluate competing design solutions for maintaining biodiversity and ecosystem services.</w:t>
      </w:r>
    </w:p>
    <w:p w:rsidR="00000000" w:rsidDel="00000000" w:rsidP="00000000" w:rsidRDefault="00000000" w:rsidRPr="00000000" w14:paraId="0000003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3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Objectives:</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r w:rsidDel="00000000" w:rsidR="00000000" w:rsidRPr="00000000">
        <w:rPr>
          <w:rtl w:val="0"/>
        </w:rPr>
      </w:r>
    </w:p>
    <w:p w:rsidR="00000000" w:rsidDel="00000000" w:rsidP="00000000" w:rsidRDefault="00000000" w:rsidRPr="00000000" w14:paraId="0000003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u w:val="single"/>
          <w:rtl w:val="0"/>
        </w:rPr>
        <w:t xml:space="preserve">Quarter 3:</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u w:val="single"/>
          <w:rtl w:val="0"/>
        </w:rPr>
        <w:t xml:space="preserve">Chemistry Superpowers</w:t>
      </w:r>
      <w:r w:rsidDel="00000000" w:rsidR="00000000" w:rsidRPr="00000000">
        <w:rPr>
          <w:rFonts w:ascii="Calibri" w:cs="Calibri" w:eastAsia="Calibri" w:hAnsi="Calibri"/>
          <w:rtl w:val="0"/>
        </w:rPr>
        <w:t xml:space="preserve"> - </w:t>
      </w:r>
    </w:p>
    <w:p w:rsidR="00000000" w:rsidDel="00000000" w:rsidP="00000000" w:rsidRDefault="00000000" w:rsidRPr="00000000" w14:paraId="00000037">
      <w:pPr>
        <w:ind w:left="720" w:firstLine="720"/>
        <w:rPr>
          <w:sz w:val="21"/>
          <w:szCs w:val="21"/>
        </w:rPr>
      </w:pPr>
      <w:r w:rsidDel="00000000" w:rsidR="00000000" w:rsidRPr="00000000">
        <w:rPr>
          <w:sz w:val="21"/>
          <w:szCs w:val="21"/>
          <w:rtl w:val="0"/>
        </w:rPr>
        <w:t xml:space="preserve">Module 1: What superpowers can be explained by physical changes?</w:t>
      </w:r>
    </w:p>
    <w:p w:rsidR="00000000" w:rsidDel="00000000" w:rsidP="00000000" w:rsidRDefault="00000000" w:rsidRPr="00000000" w14:paraId="00000038">
      <w:pPr>
        <w:rPr>
          <w:sz w:val="21"/>
          <w:szCs w:val="21"/>
        </w:rPr>
      </w:pPr>
      <w:r w:rsidDel="00000000" w:rsidR="00000000" w:rsidRPr="00000000">
        <w:rPr>
          <w:sz w:val="21"/>
          <w:szCs w:val="21"/>
          <w:rtl w:val="0"/>
        </w:rPr>
        <w:tab/>
        <w:t xml:space="preserve">       </w:t>
        <w:tab/>
        <w:t xml:space="preserve">Module 2: How can we explain superpowers with our knowledge of chemical reactions?</w:t>
      </w:r>
    </w:p>
    <w:p w:rsidR="00000000" w:rsidDel="00000000" w:rsidP="00000000" w:rsidRDefault="00000000" w:rsidRPr="00000000" w14:paraId="00000039">
      <w:pPr>
        <w:rPr>
          <w:sz w:val="21"/>
          <w:szCs w:val="21"/>
        </w:rPr>
      </w:pPr>
      <w:r w:rsidDel="00000000" w:rsidR="00000000" w:rsidRPr="00000000">
        <w:rPr>
          <w:sz w:val="21"/>
          <w:szCs w:val="21"/>
          <w:rtl w:val="0"/>
        </w:rPr>
        <w:tab/>
        <w:t xml:space="preserve">       </w:t>
        <w:tab/>
        <w:t xml:space="preserve">Module 3: What's our superpower solution to a local problem - and how will we tell the story?</w:t>
      </w:r>
    </w:p>
    <w:p w:rsidR="00000000" w:rsidDel="00000000" w:rsidP="00000000" w:rsidRDefault="00000000" w:rsidRPr="00000000" w14:paraId="0000003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u w:val="single"/>
          <w:rtl w:val="0"/>
        </w:rPr>
        <w:t xml:space="preserve">Quarter 4:</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C">
      <w:pPr>
        <w:rPr>
          <w:b w:val="1"/>
          <w:sz w:val="21"/>
          <w:szCs w:val="21"/>
        </w:rPr>
      </w:pPr>
      <w:r w:rsidDel="00000000" w:rsidR="00000000" w:rsidRPr="00000000">
        <w:rPr>
          <w:sz w:val="21"/>
          <w:szCs w:val="21"/>
          <w:u w:val="single"/>
          <w:rtl w:val="0"/>
        </w:rPr>
        <w:t xml:space="preserve">Habitat Wanted</w:t>
      </w:r>
      <w:r w:rsidDel="00000000" w:rsidR="00000000" w:rsidRPr="00000000">
        <w:rPr>
          <w:sz w:val="21"/>
          <w:szCs w:val="21"/>
          <w:rtl w:val="0"/>
        </w:rPr>
        <w:t xml:space="preserve"> -</w:t>
      </w:r>
      <w:r w:rsidDel="00000000" w:rsidR="00000000" w:rsidRPr="00000000">
        <w:rPr>
          <w:b w:val="1"/>
          <w:sz w:val="21"/>
          <w:szCs w:val="21"/>
          <w:rtl w:val="0"/>
        </w:rPr>
        <w:t xml:space="preserve">  </w:t>
      </w:r>
    </w:p>
    <w:p w:rsidR="00000000" w:rsidDel="00000000" w:rsidP="00000000" w:rsidRDefault="00000000" w:rsidRPr="00000000" w14:paraId="0000003D">
      <w:pPr>
        <w:ind w:left="720" w:firstLine="720"/>
        <w:rPr>
          <w:sz w:val="21"/>
          <w:szCs w:val="21"/>
        </w:rPr>
      </w:pPr>
      <w:r w:rsidDel="00000000" w:rsidR="00000000" w:rsidRPr="00000000">
        <w:rPr>
          <w:rFonts w:ascii="Calibri" w:cs="Calibri" w:eastAsia="Calibri" w:hAnsi="Calibri"/>
          <w:sz w:val="23"/>
          <w:szCs w:val="23"/>
          <w:rtl w:val="0"/>
        </w:rPr>
        <w:t xml:space="preserve">Module 1</w:t>
      </w:r>
      <w:r w:rsidDel="00000000" w:rsidR="00000000" w:rsidRPr="00000000">
        <w:rPr>
          <w:rFonts w:ascii="Calibri" w:cs="Calibri" w:eastAsia="Calibri" w:hAnsi="Calibri"/>
          <w:rtl w:val="0"/>
        </w:rPr>
        <w:t xml:space="preserve"> - </w:t>
      </w:r>
      <w:r w:rsidDel="00000000" w:rsidR="00000000" w:rsidRPr="00000000">
        <w:rPr>
          <w:sz w:val="21"/>
          <w:szCs w:val="21"/>
          <w:rtl w:val="0"/>
        </w:rPr>
        <w:t xml:space="preserve">How can understanding systems help us save our animal?</w:t>
      </w:r>
    </w:p>
    <w:p w:rsidR="00000000" w:rsidDel="00000000" w:rsidP="00000000" w:rsidRDefault="00000000" w:rsidRPr="00000000" w14:paraId="0000003E">
      <w:pPr>
        <w:ind w:left="720" w:firstLine="720"/>
        <w:rPr>
          <w:sz w:val="21"/>
          <w:szCs w:val="21"/>
        </w:rPr>
      </w:pPr>
      <w:r w:rsidDel="00000000" w:rsidR="00000000" w:rsidRPr="00000000">
        <w:rPr>
          <w:sz w:val="21"/>
          <w:szCs w:val="21"/>
          <w:rtl w:val="0"/>
        </w:rPr>
        <w:t xml:space="preserve">Module 2 - How can understanding matter &amp; energy help us provide our animal with what it needs?</w:t>
      </w:r>
    </w:p>
    <w:p w:rsidR="00000000" w:rsidDel="00000000" w:rsidP="00000000" w:rsidRDefault="00000000" w:rsidRPr="00000000" w14:paraId="0000003F">
      <w:pPr>
        <w:ind w:left="720" w:firstLine="720"/>
        <w:rPr>
          <w:sz w:val="21"/>
          <w:szCs w:val="21"/>
        </w:rPr>
      </w:pPr>
      <w:r w:rsidDel="00000000" w:rsidR="00000000" w:rsidRPr="00000000">
        <w:rPr>
          <w:sz w:val="21"/>
          <w:szCs w:val="21"/>
          <w:rtl w:val="0"/>
        </w:rPr>
        <w:t xml:space="preserve">Module 3 - How can we predict how living things will act in new systems or in different </w:t>
      </w:r>
    </w:p>
    <w:p w:rsidR="00000000" w:rsidDel="00000000" w:rsidP="00000000" w:rsidRDefault="00000000" w:rsidRPr="00000000" w14:paraId="00000040">
      <w:pPr>
        <w:ind w:left="2160" w:firstLine="0"/>
        <w:rPr>
          <w:sz w:val="21"/>
          <w:szCs w:val="21"/>
        </w:rPr>
      </w:pPr>
      <w:r w:rsidDel="00000000" w:rsidR="00000000" w:rsidRPr="00000000">
        <w:rPr>
          <w:sz w:val="21"/>
          <w:szCs w:val="21"/>
          <w:rtl w:val="0"/>
        </w:rPr>
        <w:t xml:space="preserve">      circumstances?</w:t>
      </w:r>
    </w:p>
    <w:p w:rsidR="00000000" w:rsidDel="00000000" w:rsidP="00000000" w:rsidRDefault="00000000" w:rsidRPr="00000000" w14:paraId="00000041">
      <w:pPr>
        <w:ind w:left="720" w:firstLine="720"/>
        <w:rPr>
          <w:sz w:val="21"/>
          <w:szCs w:val="21"/>
        </w:rPr>
      </w:pPr>
      <w:r w:rsidDel="00000000" w:rsidR="00000000" w:rsidRPr="00000000">
        <w:rPr>
          <w:sz w:val="21"/>
          <w:szCs w:val="21"/>
          <w:rtl w:val="0"/>
        </w:rPr>
        <w:t xml:space="preserve">Module 4 - How can we share our learning about habitats &amp; ecosystems with others?</w:t>
      </w:r>
    </w:p>
    <w:p w:rsidR="00000000" w:rsidDel="00000000" w:rsidP="00000000" w:rsidRDefault="00000000" w:rsidRPr="00000000" w14:paraId="00000042">
      <w:pPr>
        <w:rPr>
          <w:sz w:val="21"/>
          <w:szCs w:val="21"/>
        </w:rPr>
      </w:pPr>
      <w:r w:rsidDel="00000000" w:rsidR="00000000" w:rsidRPr="00000000">
        <w:rPr>
          <w:rtl w:val="0"/>
        </w:rPr>
      </w:r>
    </w:p>
    <w:p w:rsidR="00000000" w:rsidDel="00000000" w:rsidP="00000000" w:rsidRDefault="00000000" w:rsidRPr="00000000" w14:paraId="00000043">
      <w:pPr>
        <w:ind w:left="0" w:firstLine="720"/>
        <w:rPr>
          <w:rFonts w:ascii="Calibri" w:cs="Calibri" w:eastAsia="Calibri" w:hAnsi="Calibri"/>
          <w:b w:val="1"/>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GRADE REQUIREMENTS</w:t>
      </w:r>
    </w:p>
    <w:p w:rsidR="00000000" w:rsidDel="00000000" w:rsidP="00000000" w:rsidRDefault="00000000" w:rsidRPr="00000000" w14:paraId="00000046">
      <w:pPr>
        <w:spacing w:line="240" w:lineRule="auto"/>
        <w:rPr>
          <w:b w:val="1"/>
          <w:color w:val="333333"/>
          <w:highlight w:val="white"/>
          <w:u w:val="single"/>
        </w:rPr>
      </w:pPr>
      <w:r w:rsidDel="00000000" w:rsidR="00000000" w:rsidRPr="00000000">
        <w:rPr>
          <w:b w:val="1"/>
          <w:color w:val="333333"/>
          <w:highlight w:val="white"/>
          <w:u w:val="single"/>
          <w:rtl w:val="0"/>
        </w:rPr>
        <w:t xml:space="preserve">Standards-Based Grading: </w:t>
      </w:r>
    </w:p>
    <w:p w:rsidR="00000000" w:rsidDel="00000000" w:rsidP="00000000" w:rsidRDefault="00000000" w:rsidRPr="00000000" w14:paraId="00000047">
      <w:pPr>
        <w:spacing w:line="240" w:lineRule="auto"/>
        <w:rPr>
          <w:color w:val="333333"/>
          <w:sz w:val="21"/>
          <w:szCs w:val="21"/>
          <w:highlight w:val="white"/>
        </w:rPr>
      </w:pPr>
      <w:r w:rsidDel="00000000" w:rsidR="00000000" w:rsidRPr="00000000">
        <w:rPr>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48">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9">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Formative Assessment – 20%: </w:t>
      </w:r>
      <w:r w:rsidDel="00000000" w:rsidR="00000000" w:rsidRPr="00000000">
        <w:rPr>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4A">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Summative</w:t>
      </w:r>
      <w:r w:rsidDel="00000000" w:rsidR="00000000" w:rsidRPr="00000000">
        <w:rPr>
          <w:color w:val="333333"/>
          <w:sz w:val="21"/>
          <w:szCs w:val="21"/>
          <w:highlight w:val="white"/>
          <w:rtl w:val="0"/>
        </w:rPr>
        <w:t xml:space="preserve"> </w:t>
      </w:r>
      <w:r w:rsidDel="00000000" w:rsidR="00000000" w:rsidRPr="00000000">
        <w:rPr>
          <w:b w:val="1"/>
          <w:color w:val="333333"/>
          <w:sz w:val="21"/>
          <w:szCs w:val="21"/>
          <w:highlight w:val="white"/>
          <w:rtl w:val="0"/>
        </w:rPr>
        <w:t xml:space="preserve">Assessment- 80% of grade:</w:t>
      </w:r>
      <w:r w:rsidDel="00000000" w:rsidR="00000000" w:rsidRPr="00000000">
        <w:rPr>
          <w:color w:val="333333"/>
          <w:sz w:val="21"/>
          <w:szCs w:val="21"/>
          <w:highlight w:val="white"/>
          <w:rtl w:val="0"/>
        </w:rPr>
        <w:t xml:space="preserve"> Students </w:t>
      </w:r>
      <w:r w:rsidDel="00000000" w:rsidR="00000000" w:rsidRPr="00000000">
        <w:rPr>
          <w:b w:val="1"/>
          <w:color w:val="333333"/>
          <w:sz w:val="21"/>
          <w:szCs w:val="21"/>
          <w:highlight w:val="white"/>
          <w:u w:val="single"/>
          <w:rtl w:val="0"/>
        </w:rPr>
        <w:t xml:space="preserve">CANNOT</w:t>
      </w:r>
      <w:r w:rsidDel="00000000" w:rsidR="00000000" w:rsidRPr="00000000">
        <w:rPr>
          <w:color w:val="333333"/>
          <w:sz w:val="21"/>
          <w:szCs w:val="21"/>
          <w:highlight w:val="white"/>
          <w:rtl w:val="0"/>
        </w:rPr>
        <w:t xml:space="preserve"> pass without passing the assessments. Included are: tests, essays, and projects. Assessments are directly tied to one or more standards.</w:t>
      </w:r>
    </w:p>
    <w:p w:rsidR="00000000" w:rsidDel="00000000" w:rsidP="00000000" w:rsidRDefault="00000000" w:rsidRPr="00000000" w14:paraId="0000004B">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C">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Make up/Retake policy</w:t>
      </w:r>
      <w:r w:rsidDel="00000000" w:rsidR="00000000" w:rsidRPr="00000000">
        <w:rPr>
          <w:color w:val="333333"/>
          <w:sz w:val="21"/>
          <w:szCs w:val="21"/>
          <w:highlight w:val="white"/>
          <w:rtl w:val="0"/>
        </w:rPr>
        <w:t xml:space="preserve">: All tests can be retaken until the student demonstrates mastery of the content. Retake opportunities may require extra preparation.  </w:t>
      </w:r>
    </w:p>
    <w:p w:rsidR="00000000" w:rsidDel="00000000" w:rsidP="00000000" w:rsidRDefault="00000000" w:rsidRPr="00000000" w14:paraId="0000004D">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E">
      <w:pPr>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4F">
      <w:pPr>
        <w:spacing w:line="240" w:lineRule="auto"/>
        <w:ind w:left="720" w:firstLine="0"/>
        <w:rPr>
          <w:b w:val="1"/>
          <w:color w:val="333333"/>
          <w:sz w:val="21"/>
          <w:szCs w:val="21"/>
          <w:highlight w:val="white"/>
        </w:rPr>
      </w:pPr>
      <w:r w:rsidDel="00000000" w:rsidR="00000000" w:rsidRPr="00000000">
        <w:rPr>
          <w:rtl w:val="0"/>
        </w:rPr>
      </w:r>
    </w:p>
    <w:tbl>
      <w:tblPr>
        <w:tblStyle w:val="Table2"/>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5C">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6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6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6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6E">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7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72">
      <w:pP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u w:val="single"/>
          <w:rtl w:val="0"/>
        </w:rPr>
        <w:t xml:space="preserve">Academic Honesty:</w:t>
      </w:r>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75">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color w:val="333333"/>
          <w:sz w:val="21"/>
          <w:szCs w:val="21"/>
          <w:highlight w:val="white"/>
          <w:rtl w:val="0"/>
        </w:rPr>
        <w:t xml:space="preserve">We are here to learn and grow as scholars and as such strive to produce our best original work. We will be exploring the concepts of plagiarism, cheating, and academic integrity throughout our courses.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Progress and course assignment/project completion will be evaluated at least monthly by the teacher.</w:t>
      </w:r>
    </w:p>
    <w:p w:rsidR="00000000" w:rsidDel="00000000" w:rsidP="00000000" w:rsidRDefault="00000000" w:rsidRPr="00000000" w14:paraId="0000007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7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7C">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Norms:</w:t>
      </w:r>
    </w:p>
    <w:p w:rsidR="00000000" w:rsidDel="00000000" w:rsidP="00000000" w:rsidRDefault="00000000" w:rsidRPr="00000000" w14:paraId="0000007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7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8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8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8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8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84">
      <w:pPr>
        <w:numPr>
          <w:ilvl w:val="0"/>
          <w:numId w:val="1"/>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