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Challenger High School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highlight w:val="red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Contemporary World Issues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SST 401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2023-20124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Instructor: Shawn Parks   </w:t>
        <w:tab/>
        <w:t xml:space="preserve">Phone:  (253) 800-6821   </w:t>
        <w:tab/>
        <w:tab/>
        <w:tab/>
        <w:t xml:space="preserve">Email:  </w:t>
      </w:r>
      <w:hyperlink r:id="rId6">
        <w:r w:rsidDel="00000000" w:rsidR="00000000" w:rsidRPr="00000000">
          <w:rPr>
            <w:rFonts w:ascii="Georgia" w:cs="Georgia" w:eastAsia="Georgia" w:hAnsi="Georgia"/>
            <w:b w:val="1"/>
            <w:color w:val="0000ff"/>
            <w:u w:val="single"/>
            <w:rtl w:val="0"/>
          </w:rPr>
          <w:t xml:space="preserve">sparks@bethelsd.org</w:t>
        </w:r>
      </w:hyperlink>
      <w:r w:rsidDel="00000000" w:rsidR="00000000" w:rsidRPr="00000000">
        <w:fldChar w:fldCharType="begin"/>
        <w:instrText xml:space="preserve"> HYPERLINK "mailto:sparks@bethelsd.org"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Grade Level: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12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ab/>
        <w:tab/>
        <w:t xml:space="preserve">Credit: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Social Studies .5 per session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 xml:space="preserve">NCAA Approved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Course Description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: 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This is the study of international, national, and local issues through a lens that allows for respect and recognition of diversity.  The issues of cultural ethnicity, sexism, discrimination, and global diversity are examined in economic, sociological, political and civic contents. </w:t>
      </w: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This course delves into major human rights issues post-World War II, examining their evolution, international responses, and contemporary parallels. It fosters critical thinking, analytical skills, and a deep understanding of global interdependence.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1: Introduction to Human Rights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Overview of human rights post-WWII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Key conventions and declarations</w:t>
            </w:r>
          </w:p>
          <w:p w:rsidR="00000000" w:rsidDel="00000000" w:rsidP="00000000" w:rsidRDefault="00000000" w:rsidRPr="00000000" w14:paraId="00000012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2: The Cold War and Human Rights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Human rights during the Cold War era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Case studies: Eastern Europe, Latin America</w:t>
            </w:r>
          </w:p>
          <w:p w:rsidR="00000000" w:rsidDel="00000000" w:rsidP="00000000" w:rsidRDefault="00000000" w:rsidRPr="00000000" w14:paraId="00000015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3: Genocide and Ethnic Cleansing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Holocaust, Rwanda, Bosnia, and Darfur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International responses and interventions</w:t>
            </w:r>
          </w:p>
          <w:p w:rsidR="00000000" w:rsidDel="00000000" w:rsidP="00000000" w:rsidRDefault="00000000" w:rsidRPr="00000000" w14:paraId="00000018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4: Women's Rights and Gender Equality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Progress since WWII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Contemporary challenges</w:t>
            </w:r>
          </w:p>
          <w:p w:rsidR="00000000" w:rsidDel="00000000" w:rsidP="00000000" w:rsidRDefault="00000000" w:rsidRPr="00000000" w14:paraId="0000001B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5: Children's Rights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Impact of war on children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Child labor and education rights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6: The Rise of Global Terrorism and Human Rights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Post 9/11 world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Balancing security and freedom</w:t>
            </w:r>
          </w:p>
          <w:p w:rsidR="00000000" w:rsidDel="00000000" w:rsidP="00000000" w:rsidRDefault="00000000" w:rsidRPr="00000000" w14:paraId="00000022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7: Environmental Rights and Climate Change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Emergence of environmental rights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Global initiatives and challenges</w:t>
            </w:r>
          </w:p>
          <w:p w:rsidR="00000000" w:rsidDel="00000000" w:rsidP="00000000" w:rsidRDefault="00000000" w:rsidRPr="00000000" w14:paraId="00000025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8: Refugees and Forced Migration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Causes and consequences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International law and policy</w:t>
            </w:r>
          </w:p>
          <w:p w:rsidR="00000000" w:rsidDel="00000000" w:rsidP="00000000" w:rsidRDefault="00000000" w:rsidRPr="00000000" w14:paraId="00000028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9: Technology, Privacy, and Human Rights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Digital era challenges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Cybersecurity and individual freedoms</w:t>
            </w:r>
          </w:p>
          <w:p w:rsidR="00000000" w:rsidDel="00000000" w:rsidP="00000000" w:rsidRDefault="00000000" w:rsidRPr="00000000" w14:paraId="0000002B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rPr>
                <w:rFonts w:ascii="Georgia" w:cs="Georgia" w:eastAsia="Georgia" w:hAnsi="Georgia"/>
                <w:b w:val="1"/>
                <w:color w:val="37415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74151"/>
                <w:rtl w:val="0"/>
              </w:rPr>
              <w:t xml:space="preserve">Week 10: Course Review and Future Directions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Recap of key themes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74151"/>
                <w:rtl w:val="0"/>
              </w:rPr>
              <w:t xml:space="preserve">Group presentations on contemporary issues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Georgia" w:cs="Georgia" w:eastAsia="Georgia" w:hAnsi="Georgia"/>
        </w:rPr>
      </w:pPr>
      <w:bookmarkStart w:colFirst="0" w:colLast="0" w:name="_l4qxqpno6chb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Course Objectives: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Understand the evolution of human rights issues since WWII.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Analyze responses from nations and international bodies.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Draw parallels between historical and current human rights issues.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Develop critical thinking skills through analysis of complex global issues.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Grading Scale:  (Progress reports will be done monthly)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rFonts w:ascii="Georgia" w:cs="Georgia" w:eastAsia="Georgia" w:hAnsi="Georgia"/>
          <w:color w:val="374151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A: 90-100%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color w:val="374151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B: 80-89%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color w:val="374151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C: 70-79%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color w:val="374151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D: 60-69%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rFonts w:ascii="Georgia" w:cs="Georgia" w:eastAsia="Georgia" w:hAnsi="Georgia"/>
          <w:color w:val="374151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F: Below 60%</w:t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Georgia" w:cs="Georgia" w:eastAsia="Georgia" w:hAnsi="Georgia"/>
        </w:rPr>
      </w:pPr>
      <w:bookmarkStart w:colFirst="0" w:colLast="0" w:name="_mkx2hmyx6nq6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ssessment: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Participation (20%)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Weekly reflections (30%)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Midterm project (20%)</w:t>
      </w:r>
    </w:p>
    <w:p w:rsidR="00000000" w:rsidDel="00000000" w:rsidP="00000000" w:rsidRDefault="00000000" w:rsidRPr="00000000" w14:paraId="0000003E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Final project (30%)</w:t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Georgia" w:cs="Georgia" w:eastAsia="Georgia" w:hAnsi="Georgia"/>
          <w:color w:val="374151"/>
        </w:rPr>
      </w:pPr>
      <w:bookmarkStart w:colFirst="0" w:colLast="0" w:name="_qm9n5ni7kcy" w:id="2"/>
      <w:bookmarkEnd w:id="2"/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Policies and Expectations: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Regular attendance and active participation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Adherence to academic integrity and respect in discussions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374151"/>
          <w:rtl w:val="0"/>
        </w:rPr>
        <w:t xml:space="preserve">Timely submission of assignments</w:t>
      </w:r>
    </w:p>
    <w:p w:rsidR="00000000" w:rsidDel="00000000" w:rsidP="00000000" w:rsidRDefault="00000000" w:rsidRPr="00000000" w14:paraId="00000043">
      <w:pPr>
        <w:pStyle w:val="Heading4"/>
        <w:rPr>
          <w:rFonts w:ascii="Georgia" w:cs="Georgia" w:eastAsia="Georgia" w:hAnsi="Georgia"/>
        </w:rPr>
      </w:pPr>
      <w:bookmarkStart w:colFirst="0" w:colLast="0" w:name="_h6rzgfhagem4" w:id="3"/>
      <w:bookmarkEnd w:id="3"/>
      <w:r w:rsidDel="00000000" w:rsidR="00000000" w:rsidRPr="00000000">
        <w:rPr>
          <w:rFonts w:ascii="Georgia" w:cs="Georgia" w:eastAsia="Georgia" w:hAnsi="Georgia"/>
          <w:rtl w:val="0"/>
        </w:rPr>
        <w:t xml:space="preserve">Common Core State Standards Alignment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CCSS.ELA-LITERACY.RH.11-12.2: Determine the central ideas or information of a primary or secondary source; provide an accurate summary that makes clear the relationships among key details and ideas.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CCSS.ELA-LITERACY.RH.11-12.7: Integrate and evaluate multiple sources of information presented in diverse formats and media in order to address a question or solve a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0" w:firstLine="0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Georgia" w:cs="Georgia" w:eastAsia="Georgia" w:hAnsi="Georgia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432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arks@bethelsd.or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