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CFFBF" w14:textId="77777777" w:rsidR="00255ABF" w:rsidRDefault="005A71D3">
      <w:pPr>
        <w:pStyle w:val="Title"/>
        <w:spacing w:after="0"/>
        <w:rPr>
          <w:sz w:val="38"/>
          <w:szCs w:val="38"/>
        </w:rPr>
      </w:pPr>
      <w:r>
        <w:rPr>
          <w:sz w:val="38"/>
          <w:szCs w:val="38"/>
        </w:rPr>
        <w:t>Psychology – SST 303</w:t>
      </w:r>
    </w:p>
    <w:p w14:paraId="79DC0645" w14:textId="77777777" w:rsidR="00255ABF" w:rsidRDefault="005A71D3">
      <w:pPr>
        <w:pStyle w:val="Subtitle"/>
        <w:rPr>
          <w:sz w:val="28"/>
          <w:szCs w:val="28"/>
        </w:rPr>
      </w:pPr>
      <w:r>
        <w:rPr>
          <w:sz w:val="28"/>
          <w:szCs w:val="28"/>
        </w:rPr>
        <w:t>Course Overview and Syllabus</w:t>
      </w:r>
    </w:p>
    <w:p w14:paraId="08E974A3" w14:textId="77777777" w:rsidR="00255ABF" w:rsidRDefault="005A71D3">
      <w:bookmarkStart w:id="0" w:name="_heading=h.gjdgxs" w:colFirst="0" w:colLast="0"/>
      <w:bookmarkEnd w:id="0"/>
      <w:r>
        <w:rPr>
          <w:b/>
        </w:rPr>
        <w:t>Course Number:</w:t>
      </w:r>
      <w:r>
        <w:t xml:space="preserve"> SST 303</w:t>
      </w:r>
      <w:r>
        <w:tab/>
      </w:r>
      <w:r>
        <w:tab/>
      </w:r>
      <w:r>
        <w:tab/>
      </w:r>
      <w:r>
        <w:tab/>
      </w:r>
      <w:r>
        <w:rPr>
          <w:b/>
        </w:rPr>
        <w:t>Grade level:</w:t>
      </w:r>
      <w:r>
        <w:t xml:space="preserve"> 9-12</w:t>
      </w:r>
    </w:p>
    <w:p w14:paraId="7F2C5685" w14:textId="77777777" w:rsidR="00255ABF" w:rsidRDefault="005A71D3">
      <w:r>
        <w:rPr>
          <w:b/>
        </w:rPr>
        <w:t>Prerequisite Courses:</w:t>
      </w:r>
      <w:r>
        <w:t xml:space="preserve"> None</w:t>
      </w:r>
      <w:r>
        <w:tab/>
      </w:r>
      <w:r>
        <w:tab/>
      </w:r>
      <w:r>
        <w:tab/>
      </w:r>
      <w:r>
        <w:tab/>
      </w:r>
      <w:r>
        <w:rPr>
          <w:b/>
        </w:rPr>
        <w:t>Credits:</w:t>
      </w:r>
      <w:r>
        <w:t xml:space="preserve"> .5</w:t>
      </w:r>
    </w:p>
    <w:p w14:paraId="63002D31" w14:textId="77777777" w:rsidR="00255ABF" w:rsidRDefault="005A71D3">
      <w:r>
        <w:rPr>
          <w:b/>
        </w:rPr>
        <w:t>Instructor:</w:t>
      </w:r>
      <w:r>
        <w:t xml:space="preserve"> Shawn Parks</w:t>
      </w:r>
      <w:r>
        <w:tab/>
      </w:r>
      <w:r>
        <w:tab/>
      </w:r>
      <w:r>
        <w:tab/>
      </w:r>
      <w:r>
        <w:tab/>
      </w:r>
      <w:r>
        <w:rPr>
          <w:b/>
        </w:rPr>
        <w:t>Contact:</w:t>
      </w:r>
      <w:r>
        <w:t xml:space="preserve">  sparks@bethelsd.org</w:t>
      </w:r>
      <w:r>
        <w:tab/>
      </w:r>
      <w:r>
        <w:tab/>
      </w:r>
    </w:p>
    <w:p w14:paraId="18D29AD4" w14:textId="77777777" w:rsidR="00255ABF" w:rsidRDefault="005A71D3">
      <w:pPr>
        <w:pStyle w:val="Heading1"/>
      </w:pPr>
      <w:r>
        <w:t>Course Description</w:t>
      </w:r>
    </w:p>
    <w:p w14:paraId="628A6B50" w14:textId="39DD8EA0" w:rsidR="00255ABF" w:rsidRDefault="005A71D3">
      <w:pPr>
        <w:pStyle w:val="Heading1"/>
      </w:pPr>
      <w:r>
        <w:rPr>
          <w:b w:val="0"/>
          <w:color w:val="000000"/>
        </w:rPr>
        <w:t>The purpose of this course is to introduce students to the study of behavior and mental processes of human beings and other animals. Course material covers attitudes and social influence, stress, conflict and adjustment in society, personality theories, an</w:t>
      </w:r>
      <w:r>
        <w:rPr>
          <w:b w:val="0"/>
          <w:color w:val="000000"/>
        </w:rPr>
        <w:t>d psychological research.</w:t>
      </w:r>
      <w:r>
        <w:rPr>
          <w:b w:val="0"/>
          <w:color w:val="231F20"/>
        </w:rPr>
        <w:t xml:space="preserve"> Students analyze human growth and behavior from the perspective of major theories within psychology, including the biological, behavioral,</w:t>
      </w:r>
      <w:r w:rsidR="002E27C0">
        <w:rPr>
          <w:b w:val="0"/>
          <w:color w:val="231F20"/>
        </w:rPr>
        <w:t xml:space="preserve"> </w:t>
      </w:r>
      <w:r>
        <w:rPr>
          <w:b w:val="0"/>
          <w:color w:val="231F20"/>
        </w:rPr>
        <w:t>cognitive, and other perspectives. Students investigate the nature of being human as they bu</w:t>
      </w:r>
      <w:r>
        <w:rPr>
          <w:b w:val="0"/>
          <w:color w:val="231F20"/>
        </w:rPr>
        <w:t xml:space="preserve">ild a comprehensive understanding of traditional psychological concepts and contemporary perspectives in the field. </w:t>
      </w:r>
    </w:p>
    <w:p w14:paraId="7343D405" w14:textId="77777777" w:rsidR="00255ABF" w:rsidRDefault="005A71D3">
      <w:pPr>
        <w:pStyle w:val="Heading1"/>
      </w:pPr>
      <w:r>
        <w:t>Course Objectives</w:t>
      </w:r>
    </w:p>
    <w:p w14:paraId="0C29BC9B" w14:textId="77777777" w:rsidR="00255ABF" w:rsidRDefault="005A71D3">
      <w:pPr>
        <w:spacing w:line="276" w:lineRule="auto"/>
      </w:pPr>
      <w:r>
        <w:t xml:space="preserve">Throughout the course, </w:t>
      </w:r>
      <w:proofErr w:type="gramStart"/>
      <w:r>
        <w:t>students  will</w:t>
      </w:r>
      <w:proofErr w:type="gramEnd"/>
      <w:r>
        <w:t xml:space="preserve"> meet the following goals:</w:t>
      </w:r>
    </w:p>
    <w:p w14:paraId="3835324B" w14:textId="77777777" w:rsidR="00255ABF" w:rsidRDefault="005A71D3">
      <w:pPr>
        <w:numPr>
          <w:ilvl w:val="0"/>
          <w:numId w:val="1"/>
        </w:numPr>
        <w:spacing w:after="0" w:line="276" w:lineRule="auto"/>
      </w:pPr>
      <w:proofErr w:type="gramStart"/>
      <w:r>
        <w:t>Discuss  the</w:t>
      </w:r>
      <w:proofErr w:type="gramEnd"/>
      <w:r>
        <w:t xml:space="preserve">  development  of  psychology  as  a  social </w:t>
      </w:r>
      <w:r>
        <w:t xml:space="preserve"> science. </w:t>
      </w:r>
    </w:p>
    <w:p w14:paraId="6BD7329F" w14:textId="77777777" w:rsidR="00255ABF" w:rsidRDefault="005A71D3">
      <w:pPr>
        <w:numPr>
          <w:ilvl w:val="0"/>
          <w:numId w:val="1"/>
        </w:numPr>
        <w:spacing w:before="0" w:after="0" w:line="276" w:lineRule="auto"/>
      </w:pPr>
      <w:proofErr w:type="gramStart"/>
      <w:r>
        <w:t>Identify  psychodynamic</w:t>
      </w:r>
      <w:proofErr w:type="gramEnd"/>
      <w:r>
        <w:t>,  behavioral,  social,  cognitive,  and  humanistic  theories  of  personality  and  discuss  the approach  each  takes  to  understanding  human  behavior</w:t>
      </w:r>
    </w:p>
    <w:p w14:paraId="39BDF3A0" w14:textId="77777777" w:rsidR="00255ABF" w:rsidRDefault="005A71D3">
      <w:pPr>
        <w:numPr>
          <w:ilvl w:val="0"/>
          <w:numId w:val="1"/>
        </w:numPr>
        <w:spacing w:before="0" w:after="0" w:line="276" w:lineRule="auto"/>
      </w:pPr>
      <w:proofErr w:type="gramStart"/>
      <w:r>
        <w:t>Analyze  how</w:t>
      </w:r>
      <w:proofErr w:type="gramEnd"/>
      <w:r>
        <w:t xml:space="preserve">  current  research  in  neuroscience  influences  ou</w:t>
      </w:r>
      <w:r>
        <w:t xml:space="preserve">r  understanding  of  the  biological  and  environmental foundations  of  behavior. </w:t>
      </w:r>
    </w:p>
    <w:p w14:paraId="47381053" w14:textId="77777777" w:rsidR="00255ABF" w:rsidRDefault="005A71D3">
      <w:pPr>
        <w:numPr>
          <w:ilvl w:val="0"/>
          <w:numId w:val="1"/>
        </w:numPr>
        <w:spacing w:before="0" w:after="0" w:line="276" w:lineRule="auto"/>
      </w:pPr>
      <w:proofErr w:type="gramStart"/>
      <w:r>
        <w:t>Explore  how</w:t>
      </w:r>
      <w:proofErr w:type="gramEnd"/>
      <w:r>
        <w:t xml:space="preserve">  environmental  stimuli  are  sensed  and  perceived. </w:t>
      </w:r>
    </w:p>
    <w:p w14:paraId="4CD719C4" w14:textId="77777777" w:rsidR="00255ABF" w:rsidRDefault="005A71D3">
      <w:pPr>
        <w:numPr>
          <w:ilvl w:val="0"/>
          <w:numId w:val="1"/>
        </w:numPr>
        <w:spacing w:before="0" w:after="0" w:line="276" w:lineRule="auto"/>
      </w:pPr>
      <w:proofErr w:type="gramStart"/>
      <w:r>
        <w:t>Describe  the</w:t>
      </w:r>
      <w:proofErr w:type="gramEnd"/>
      <w:r>
        <w:t xml:space="preserve">  nature  of  consciousness  and  its  relationship  to  psychological  well-being.</w:t>
      </w:r>
    </w:p>
    <w:p w14:paraId="73045755" w14:textId="77777777" w:rsidR="00255ABF" w:rsidRDefault="005A71D3">
      <w:pPr>
        <w:numPr>
          <w:ilvl w:val="0"/>
          <w:numId w:val="1"/>
        </w:numPr>
        <w:spacing w:before="0" w:after="0" w:line="276" w:lineRule="auto"/>
      </w:pPr>
      <w:proofErr w:type="gramStart"/>
      <w:r>
        <w:t>Exper</w:t>
      </w:r>
      <w:r>
        <w:t>iment  with</w:t>
      </w:r>
      <w:proofErr w:type="gramEnd"/>
      <w:r>
        <w:t xml:space="preserve">  learning  and  memory  formation  and  evaluate  how  intelligence  is  measured. </w:t>
      </w:r>
    </w:p>
    <w:p w14:paraId="08973DA3" w14:textId="77777777" w:rsidR="00255ABF" w:rsidRDefault="005A71D3">
      <w:pPr>
        <w:numPr>
          <w:ilvl w:val="0"/>
          <w:numId w:val="1"/>
        </w:numPr>
        <w:spacing w:before="0" w:after="0" w:line="276" w:lineRule="auto"/>
      </w:pPr>
      <w:proofErr w:type="gramStart"/>
      <w:r>
        <w:t>Compare  theories</w:t>
      </w:r>
      <w:proofErr w:type="gramEnd"/>
      <w:r>
        <w:t xml:space="preserve">  of  motivation  and  emotion. </w:t>
      </w:r>
    </w:p>
    <w:p w14:paraId="2D243D1B" w14:textId="77777777" w:rsidR="00255ABF" w:rsidRDefault="005A71D3">
      <w:pPr>
        <w:numPr>
          <w:ilvl w:val="0"/>
          <w:numId w:val="1"/>
        </w:numPr>
        <w:spacing w:before="0" w:line="276" w:lineRule="auto"/>
      </w:pPr>
      <w:r>
        <w:t>Analyze and apply strategies for strengthening mental health and wellness.</w:t>
      </w:r>
    </w:p>
    <w:p w14:paraId="6248F2B3" w14:textId="77777777" w:rsidR="00255ABF" w:rsidRDefault="00255ABF">
      <w:pPr>
        <w:pStyle w:val="Heading1"/>
      </w:pPr>
    </w:p>
    <w:p w14:paraId="23939838" w14:textId="77777777" w:rsidR="00255ABF" w:rsidRDefault="005A71D3">
      <w:pPr>
        <w:pStyle w:val="Heading1"/>
      </w:pPr>
      <w:r>
        <w:t>Student Expectations</w:t>
      </w:r>
    </w:p>
    <w:p w14:paraId="704351FD" w14:textId="77777777" w:rsidR="00255ABF" w:rsidRDefault="005A71D3">
      <w:r>
        <w:t>This course r</w:t>
      </w:r>
      <w:r>
        <w:t xml:space="preserve">equires the same level of commitment from you as a traditional classroom course would. Throughout the course, you are expected to spend approximately 4 hours per </w:t>
      </w:r>
      <w:proofErr w:type="gramStart"/>
      <w:r>
        <w:t>week  in</w:t>
      </w:r>
      <w:proofErr w:type="gramEnd"/>
      <w:r>
        <w:t xml:space="preserve"> class and complete 2.5 hours of homework on the following activities: </w:t>
      </w:r>
    </w:p>
    <w:p w14:paraId="61AD5935" w14:textId="77777777" w:rsidR="00255ABF" w:rsidRDefault="005A71D3">
      <w:pPr>
        <w:numPr>
          <w:ilvl w:val="0"/>
          <w:numId w:val="3"/>
        </w:numPr>
        <w:pBdr>
          <w:top w:val="nil"/>
          <w:left w:val="nil"/>
          <w:bottom w:val="nil"/>
          <w:right w:val="nil"/>
          <w:between w:val="nil"/>
        </w:pBdr>
        <w:spacing w:after="0"/>
      </w:pPr>
      <w:r>
        <w:lastRenderedPageBreak/>
        <w:t>Interactive lessons that include a mixture of instructional videos and tasks</w:t>
      </w:r>
    </w:p>
    <w:p w14:paraId="524441A9" w14:textId="77777777" w:rsidR="00255ABF" w:rsidRDefault="005A71D3">
      <w:pPr>
        <w:numPr>
          <w:ilvl w:val="0"/>
          <w:numId w:val="2"/>
        </w:numPr>
        <w:pBdr>
          <w:top w:val="nil"/>
          <w:left w:val="nil"/>
          <w:bottom w:val="nil"/>
          <w:right w:val="nil"/>
          <w:between w:val="nil"/>
        </w:pBdr>
        <w:spacing w:before="0" w:after="0"/>
        <w:ind w:right="317"/>
      </w:pPr>
      <w:r>
        <w:t>Assignments in which you apply and extend learning in each lesson</w:t>
      </w:r>
    </w:p>
    <w:p w14:paraId="1F97D074" w14:textId="77777777" w:rsidR="00255ABF" w:rsidRDefault="005A71D3">
      <w:pPr>
        <w:numPr>
          <w:ilvl w:val="0"/>
          <w:numId w:val="2"/>
        </w:numPr>
        <w:pBdr>
          <w:top w:val="nil"/>
          <w:left w:val="nil"/>
          <w:bottom w:val="nil"/>
          <w:right w:val="nil"/>
          <w:between w:val="nil"/>
        </w:pBdr>
        <w:spacing w:before="0" w:after="0"/>
        <w:ind w:right="317"/>
      </w:pPr>
      <w:r>
        <w:t>Assessments, including quizzes, tests, and cumulative exams</w:t>
      </w:r>
    </w:p>
    <w:p w14:paraId="1E24C6BD" w14:textId="77777777" w:rsidR="00255ABF" w:rsidRDefault="005A71D3">
      <w:pPr>
        <w:numPr>
          <w:ilvl w:val="0"/>
          <w:numId w:val="2"/>
        </w:numPr>
        <w:pBdr>
          <w:top w:val="nil"/>
          <w:left w:val="nil"/>
          <w:bottom w:val="nil"/>
          <w:right w:val="nil"/>
          <w:between w:val="nil"/>
        </w:pBdr>
        <w:spacing w:before="0" w:after="0"/>
        <w:ind w:right="317"/>
      </w:pPr>
      <w:r>
        <w:t>A final project demonstrating ability to conduct a sc</w:t>
      </w:r>
      <w:r>
        <w:t>ientific psychological study</w:t>
      </w:r>
    </w:p>
    <w:p w14:paraId="03E8F6EA" w14:textId="77777777" w:rsidR="00255ABF" w:rsidRDefault="005A71D3">
      <w:pPr>
        <w:pStyle w:val="Heading1"/>
      </w:pPr>
      <w:r>
        <w:t>Communication</w:t>
      </w:r>
    </w:p>
    <w:p w14:paraId="1B550F9B" w14:textId="77777777" w:rsidR="00255ABF" w:rsidRDefault="005A71D3">
      <w:r>
        <w:t>Your teacher will communicate with you regularly in the classroom and through discussions, email, chat, and system announcements. You will also communicate with classmates, either via online tools or face to face,</w:t>
      </w:r>
      <w:r>
        <w:t xml:space="preserve"> as you collaborate on projects, ask and answer questions in your peer group, and develop speaking and listening skills.</w:t>
      </w:r>
    </w:p>
    <w:p w14:paraId="2944614F" w14:textId="77777777" w:rsidR="00255ABF" w:rsidRDefault="005A71D3">
      <w:pPr>
        <w:pStyle w:val="Heading1"/>
      </w:pPr>
      <w:r>
        <w:t>Grading Policy</w:t>
      </w:r>
    </w:p>
    <w:p w14:paraId="3F55EFC9" w14:textId="77777777" w:rsidR="00255ABF" w:rsidRDefault="005A71D3">
      <w:r>
        <w:t>You will be graded on the work you do online and the work you submit electronically to your teacher. The weighting for e</w:t>
      </w:r>
      <w:r>
        <w:t xml:space="preserve">ach category of graded activity is listed below. </w:t>
      </w:r>
    </w:p>
    <w:tbl>
      <w:tblPr>
        <w:tblStyle w:val="a"/>
        <w:tblW w:w="4815"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20" w:firstRow="1" w:lastRow="0" w:firstColumn="0" w:lastColumn="0" w:noHBand="0" w:noVBand="1"/>
      </w:tblPr>
      <w:tblGrid>
        <w:gridCol w:w="3510"/>
        <w:gridCol w:w="1305"/>
      </w:tblGrid>
      <w:tr w:rsidR="00255ABF" w14:paraId="581E1561" w14:textId="77777777" w:rsidTr="00255ABF">
        <w:trPr>
          <w:cnfStyle w:val="100000000000" w:firstRow="1" w:lastRow="0" w:firstColumn="0" w:lastColumn="0" w:oddVBand="0" w:evenVBand="0" w:oddHBand="0" w:evenHBand="0" w:firstRowFirstColumn="0" w:firstRowLastColumn="0" w:lastRowFirstColumn="0" w:lastRowLastColumn="0"/>
          <w:jc w:val="center"/>
        </w:trPr>
        <w:tc>
          <w:tcPr>
            <w:tcW w:w="3510" w:type="dxa"/>
            <w:shd w:val="clear" w:color="auto" w:fill="2E3092"/>
          </w:tcPr>
          <w:p w14:paraId="5EDCD4EC" w14:textId="77777777" w:rsidR="00255ABF" w:rsidRDefault="005A71D3">
            <w:pPr>
              <w:widowControl w:val="0"/>
              <w:pBdr>
                <w:top w:val="nil"/>
                <w:left w:val="nil"/>
                <w:bottom w:val="nil"/>
                <w:right w:val="nil"/>
                <w:between w:val="nil"/>
              </w:pBdr>
              <w:spacing w:before="120" w:after="120" w:line="276" w:lineRule="auto"/>
              <w:ind w:right="317"/>
              <w:jc w:val="center"/>
              <w:rPr>
                <w:sz w:val="20"/>
                <w:szCs w:val="20"/>
              </w:rPr>
            </w:pPr>
            <w:r>
              <w:rPr>
                <w:b w:val="0"/>
                <w:sz w:val="20"/>
                <w:szCs w:val="20"/>
              </w:rPr>
              <w:t>Grading Category</w:t>
            </w:r>
          </w:p>
        </w:tc>
        <w:tc>
          <w:tcPr>
            <w:tcW w:w="1305" w:type="dxa"/>
            <w:shd w:val="clear" w:color="auto" w:fill="2E3092"/>
          </w:tcPr>
          <w:p w14:paraId="58E158F2" w14:textId="77777777" w:rsidR="00255ABF" w:rsidRDefault="005A71D3">
            <w:pPr>
              <w:widowControl w:val="0"/>
              <w:pBdr>
                <w:top w:val="nil"/>
                <w:left w:val="nil"/>
                <w:bottom w:val="nil"/>
                <w:right w:val="nil"/>
                <w:between w:val="nil"/>
              </w:pBdr>
              <w:spacing w:before="120" w:after="120" w:line="276" w:lineRule="auto"/>
              <w:ind w:right="317"/>
              <w:jc w:val="center"/>
              <w:rPr>
                <w:sz w:val="20"/>
                <w:szCs w:val="20"/>
              </w:rPr>
            </w:pPr>
            <w:r>
              <w:rPr>
                <w:b w:val="0"/>
                <w:sz w:val="20"/>
                <w:szCs w:val="20"/>
              </w:rPr>
              <w:t>Weight</w:t>
            </w:r>
          </w:p>
        </w:tc>
      </w:tr>
      <w:tr w:rsidR="00255ABF" w14:paraId="7957DF5A" w14:textId="77777777" w:rsidTr="00255ABF">
        <w:trPr>
          <w:cnfStyle w:val="000000100000" w:firstRow="0" w:lastRow="0" w:firstColumn="0" w:lastColumn="0" w:oddVBand="0" w:evenVBand="0" w:oddHBand="1" w:evenHBand="0" w:firstRowFirstColumn="0" w:firstRowLastColumn="0" w:lastRowFirstColumn="0" w:lastRowLastColumn="0"/>
          <w:jc w:val="center"/>
        </w:trPr>
        <w:tc>
          <w:tcPr>
            <w:tcW w:w="3510" w:type="dxa"/>
            <w:tcBorders>
              <w:top w:val="single" w:sz="8" w:space="0" w:color="7BA0CD"/>
              <w:left w:val="single" w:sz="8" w:space="0" w:color="7BA0CD"/>
              <w:bottom w:val="single" w:sz="8" w:space="0" w:color="7BA0CD"/>
            </w:tcBorders>
            <w:shd w:val="clear" w:color="auto" w:fill="DEDFE0"/>
          </w:tcPr>
          <w:p w14:paraId="1526FF6F" w14:textId="77777777" w:rsidR="00255ABF" w:rsidRDefault="005A71D3">
            <w:pPr>
              <w:widowControl w:val="0"/>
              <w:pBdr>
                <w:top w:val="nil"/>
                <w:left w:val="nil"/>
                <w:bottom w:val="nil"/>
                <w:right w:val="nil"/>
                <w:between w:val="nil"/>
              </w:pBdr>
              <w:spacing w:before="60" w:after="60" w:line="276" w:lineRule="auto"/>
              <w:ind w:left="72" w:right="-14"/>
              <w:rPr>
                <w:color w:val="231F20"/>
                <w:sz w:val="18"/>
                <w:szCs w:val="18"/>
              </w:rPr>
            </w:pPr>
            <w:r>
              <w:rPr>
                <w:color w:val="231F20"/>
                <w:sz w:val="18"/>
                <w:szCs w:val="18"/>
              </w:rPr>
              <w:t>Quiz</w:t>
            </w:r>
          </w:p>
        </w:tc>
        <w:tc>
          <w:tcPr>
            <w:tcW w:w="1305" w:type="dxa"/>
            <w:tcBorders>
              <w:top w:val="single" w:sz="8" w:space="0" w:color="7BA0CD"/>
              <w:bottom w:val="single" w:sz="8" w:space="0" w:color="7BA0CD"/>
              <w:right w:val="single" w:sz="8" w:space="0" w:color="7BA0CD"/>
            </w:tcBorders>
            <w:shd w:val="clear" w:color="auto" w:fill="DEDFE0"/>
          </w:tcPr>
          <w:p w14:paraId="14220CF5" w14:textId="77777777" w:rsidR="00255ABF" w:rsidRDefault="005A71D3">
            <w:pPr>
              <w:widowControl w:val="0"/>
              <w:pBdr>
                <w:top w:val="nil"/>
                <w:left w:val="nil"/>
                <w:bottom w:val="nil"/>
                <w:right w:val="nil"/>
                <w:between w:val="nil"/>
              </w:pBdr>
              <w:spacing w:before="60" w:after="60" w:line="276" w:lineRule="auto"/>
              <w:ind w:right="-14"/>
              <w:rPr>
                <w:color w:val="231F20"/>
                <w:sz w:val="18"/>
                <w:szCs w:val="18"/>
              </w:rPr>
            </w:pPr>
            <w:r>
              <w:rPr>
                <w:color w:val="231F20"/>
                <w:sz w:val="18"/>
                <w:szCs w:val="18"/>
              </w:rPr>
              <w:t>1</w:t>
            </w:r>
            <w:r>
              <w:rPr>
                <w:color w:val="231F20"/>
                <w:sz w:val="18"/>
                <w:szCs w:val="18"/>
              </w:rPr>
              <w:t>0%</w:t>
            </w:r>
          </w:p>
        </w:tc>
      </w:tr>
      <w:tr w:rsidR="00255ABF" w14:paraId="6A52F70F" w14:textId="77777777" w:rsidTr="00255ABF">
        <w:trPr>
          <w:cnfStyle w:val="000000010000" w:firstRow="0" w:lastRow="0" w:firstColumn="0" w:lastColumn="0" w:oddVBand="0" w:evenVBand="0" w:oddHBand="0" w:evenHBand="1" w:firstRowFirstColumn="0" w:firstRowLastColumn="0" w:lastRowFirstColumn="0" w:lastRowLastColumn="0"/>
          <w:jc w:val="center"/>
        </w:trPr>
        <w:tc>
          <w:tcPr>
            <w:tcW w:w="3510" w:type="dxa"/>
            <w:tcBorders>
              <w:top w:val="single" w:sz="8" w:space="0" w:color="7BA0CD"/>
              <w:left w:val="single" w:sz="8" w:space="0" w:color="7BA0CD"/>
              <w:bottom w:val="single" w:sz="8" w:space="0" w:color="7BA0CD"/>
            </w:tcBorders>
            <w:shd w:val="clear" w:color="auto" w:fill="DEDFE0"/>
          </w:tcPr>
          <w:p w14:paraId="3B20836B" w14:textId="77777777" w:rsidR="00255ABF" w:rsidRDefault="005A71D3">
            <w:pPr>
              <w:widowControl w:val="0"/>
              <w:pBdr>
                <w:top w:val="nil"/>
                <w:left w:val="nil"/>
                <w:bottom w:val="nil"/>
                <w:right w:val="nil"/>
                <w:between w:val="nil"/>
              </w:pBdr>
              <w:spacing w:before="60" w:after="60" w:line="276" w:lineRule="auto"/>
              <w:ind w:left="72" w:right="-14"/>
              <w:rPr>
                <w:color w:val="231F20"/>
                <w:sz w:val="18"/>
                <w:szCs w:val="18"/>
              </w:rPr>
            </w:pPr>
            <w:r>
              <w:rPr>
                <w:color w:val="231F20"/>
                <w:sz w:val="18"/>
                <w:szCs w:val="18"/>
              </w:rPr>
              <w:t>Exam</w:t>
            </w:r>
          </w:p>
        </w:tc>
        <w:tc>
          <w:tcPr>
            <w:tcW w:w="1305" w:type="dxa"/>
            <w:tcBorders>
              <w:top w:val="single" w:sz="8" w:space="0" w:color="7BA0CD"/>
              <w:bottom w:val="single" w:sz="8" w:space="0" w:color="7BA0CD"/>
              <w:right w:val="single" w:sz="8" w:space="0" w:color="7BA0CD"/>
            </w:tcBorders>
            <w:shd w:val="clear" w:color="auto" w:fill="DEDFE0"/>
          </w:tcPr>
          <w:p w14:paraId="695E864C" w14:textId="77777777" w:rsidR="00255ABF" w:rsidRDefault="005A71D3">
            <w:pPr>
              <w:widowControl w:val="0"/>
              <w:pBdr>
                <w:top w:val="nil"/>
                <w:left w:val="nil"/>
                <w:bottom w:val="nil"/>
                <w:right w:val="nil"/>
                <w:between w:val="nil"/>
              </w:pBdr>
              <w:spacing w:before="60" w:after="60" w:line="276" w:lineRule="auto"/>
              <w:ind w:right="-14"/>
              <w:rPr>
                <w:color w:val="231F20"/>
                <w:sz w:val="18"/>
                <w:szCs w:val="18"/>
              </w:rPr>
            </w:pPr>
            <w:r>
              <w:rPr>
                <w:color w:val="231F20"/>
                <w:sz w:val="18"/>
                <w:szCs w:val="18"/>
              </w:rPr>
              <w:t>1</w:t>
            </w:r>
            <w:r>
              <w:rPr>
                <w:color w:val="231F20"/>
                <w:sz w:val="18"/>
                <w:szCs w:val="18"/>
              </w:rPr>
              <w:t>0%</w:t>
            </w:r>
          </w:p>
        </w:tc>
      </w:tr>
      <w:tr w:rsidR="00255ABF" w14:paraId="24BB3C47" w14:textId="77777777" w:rsidTr="00255ABF">
        <w:trPr>
          <w:cnfStyle w:val="000000100000" w:firstRow="0" w:lastRow="0" w:firstColumn="0" w:lastColumn="0" w:oddVBand="0" w:evenVBand="0" w:oddHBand="1" w:evenHBand="0" w:firstRowFirstColumn="0" w:firstRowLastColumn="0" w:lastRowFirstColumn="0" w:lastRowLastColumn="0"/>
          <w:jc w:val="center"/>
        </w:trPr>
        <w:tc>
          <w:tcPr>
            <w:tcW w:w="3510" w:type="dxa"/>
            <w:tcBorders>
              <w:top w:val="single" w:sz="8" w:space="0" w:color="7BA0CD"/>
              <w:left w:val="single" w:sz="8" w:space="0" w:color="7BA0CD"/>
              <w:bottom w:val="single" w:sz="8" w:space="0" w:color="7BA0CD"/>
            </w:tcBorders>
            <w:shd w:val="clear" w:color="auto" w:fill="DEDFE0"/>
          </w:tcPr>
          <w:p w14:paraId="0BDCF868" w14:textId="77777777" w:rsidR="00255ABF" w:rsidRDefault="005A71D3">
            <w:pPr>
              <w:widowControl w:val="0"/>
              <w:pBdr>
                <w:top w:val="nil"/>
                <w:left w:val="nil"/>
                <w:bottom w:val="nil"/>
                <w:right w:val="nil"/>
                <w:between w:val="nil"/>
              </w:pBdr>
              <w:spacing w:before="60" w:after="60" w:line="276" w:lineRule="auto"/>
              <w:ind w:left="72" w:right="-14"/>
              <w:rPr>
                <w:color w:val="231F20"/>
                <w:sz w:val="18"/>
                <w:szCs w:val="18"/>
              </w:rPr>
            </w:pPr>
            <w:r>
              <w:rPr>
                <w:color w:val="231F20"/>
                <w:sz w:val="18"/>
                <w:szCs w:val="18"/>
              </w:rPr>
              <w:t>Assignment</w:t>
            </w:r>
          </w:p>
        </w:tc>
        <w:tc>
          <w:tcPr>
            <w:tcW w:w="1305" w:type="dxa"/>
            <w:tcBorders>
              <w:top w:val="single" w:sz="8" w:space="0" w:color="7BA0CD"/>
              <w:bottom w:val="single" w:sz="8" w:space="0" w:color="7BA0CD"/>
              <w:right w:val="single" w:sz="8" w:space="0" w:color="7BA0CD"/>
            </w:tcBorders>
            <w:shd w:val="clear" w:color="auto" w:fill="DEDFE0"/>
          </w:tcPr>
          <w:p w14:paraId="37326E38" w14:textId="77777777" w:rsidR="00255ABF" w:rsidRDefault="005A71D3">
            <w:pPr>
              <w:widowControl w:val="0"/>
              <w:pBdr>
                <w:top w:val="nil"/>
                <w:left w:val="nil"/>
                <w:bottom w:val="nil"/>
                <w:right w:val="nil"/>
                <w:between w:val="nil"/>
              </w:pBdr>
              <w:spacing w:before="60" w:after="60" w:line="276" w:lineRule="auto"/>
              <w:ind w:right="-14"/>
              <w:rPr>
                <w:color w:val="231F20"/>
                <w:sz w:val="18"/>
                <w:szCs w:val="18"/>
              </w:rPr>
            </w:pPr>
            <w:r>
              <w:rPr>
                <w:color w:val="231F20"/>
                <w:sz w:val="18"/>
                <w:szCs w:val="18"/>
              </w:rPr>
              <w:t>6</w:t>
            </w:r>
            <w:r>
              <w:rPr>
                <w:color w:val="231F20"/>
                <w:sz w:val="18"/>
                <w:szCs w:val="18"/>
              </w:rPr>
              <w:t>0%</w:t>
            </w:r>
          </w:p>
        </w:tc>
      </w:tr>
      <w:tr w:rsidR="00255ABF" w14:paraId="6988CE6A" w14:textId="77777777" w:rsidTr="00255ABF">
        <w:trPr>
          <w:cnfStyle w:val="000000010000" w:firstRow="0" w:lastRow="0" w:firstColumn="0" w:lastColumn="0" w:oddVBand="0" w:evenVBand="0" w:oddHBand="0" w:evenHBand="1" w:firstRowFirstColumn="0" w:firstRowLastColumn="0" w:lastRowFirstColumn="0" w:lastRowLastColumn="0"/>
          <w:jc w:val="center"/>
        </w:trPr>
        <w:tc>
          <w:tcPr>
            <w:tcW w:w="3510" w:type="dxa"/>
            <w:tcBorders>
              <w:top w:val="single" w:sz="8" w:space="0" w:color="7BA0CD"/>
              <w:left w:val="single" w:sz="8" w:space="0" w:color="7BA0CD"/>
              <w:bottom w:val="single" w:sz="8" w:space="0" w:color="7BA0CD"/>
            </w:tcBorders>
            <w:shd w:val="clear" w:color="auto" w:fill="DEDFE0"/>
          </w:tcPr>
          <w:p w14:paraId="3E0432C8" w14:textId="77777777" w:rsidR="00255ABF" w:rsidRDefault="005A71D3">
            <w:pPr>
              <w:widowControl w:val="0"/>
              <w:pBdr>
                <w:top w:val="nil"/>
                <w:left w:val="nil"/>
                <w:bottom w:val="nil"/>
                <w:right w:val="nil"/>
                <w:between w:val="nil"/>
              </w:pBdr>
              <w:spacing w:before="60" w:after="60" w:line="276" w:lineRule="auto"/>
              <w:ind w:left="72" w:right="-14"/>
              <w:rPr>
                <w:color w:val="231F20"/>
                <w:sz w:val="18"/>
                <w:szCs w:val="18"/>
              </w:rPr>
            </w:pPr>
            <w:r>
              <w:rPr>
                <w:color w:val="231F20"/>
                <w:sz w:val="18"/>
                <w:szCs w:val="18"/>
              </w:rPr>
              <w:t>Project</w:t>
            </w:r>
          </w:p>
        </w:tc>
        <w:tc>
          <w:tcPr>
            <w:tcW w:w="1305" w:type="dxa"/>
            <w:tcBorders>
              <w:top w:val="single" w:sz="8" w:space="0" w:color="7BA0CD"/>
              <w:bottom w:val="single" w:sz="8" w:space="0" w:color="7BA0CD"/>
              <w:right w:val="single" w:sz="8" w:space="0" w:color="7BA0CD"/>
            </w:tcBorders>
            <w:shd w:val="clear" w:color="auto" w:fill="DEDFE0"/>
          </w:tcPr>
          <w:p w14:paraId="421CE4F8" w14:textId="77777777" w:rsidR="00255ABF" w:rsidRDefault="005A71D3">
            <w:pPr>
              <w:widowControl w:val="0"/>
              <w:pBdr>
                <w:top w:val="nil"/>
                <w:left w:val="nil"/>
                <w:bottom w:val="nil"/>
                <w:right w:val="nil"/>
                <w:between w:val="nil"/>
              </w:pBdr>
              <w:spacing w:before="60" w:after="60" w:line="276" w:lineRule="auto"/>
              <w:ind w:right="-14"/>
              <w:rPr>
                <w:color w:val="231F20"/>
                <w:sz w:val="18"/>
                <w:szCs w:val="18"/>
              </w:rPr>
            </w:pPr>
            <w:r>
              <w:rPr>
                <w:color w:val="231F20"/>
                <w:sz w:val="18"/>
                <w:szCs w:val="18"/>
              </w:rPr>
              <w:t>2</w:t>
            </w:r>
            <w:r>
              <w:rPr>
                <w:color w:val="231F20"/>
                <w:sz w:val="18"/>
                <w:szCs w:val="18"/>
              </w:rPr>
              <w:t>0%</w:t>
            </w:r>
          </w:p>
        </w:tc>
      </w:tr>
    </w:tbl>
    <w:p w14:paraId="4063ADEC" w14:textId="77777777" w:rsidR="00255ABF" w:rsidRDefault="005A71D3">
      <w:pPr>
        <w:pStyle w:val="Heading1"/>
      </w:pPr>
      <w:r>
        <w:t>Scope and Sequence</w:t>
      </w:r>
    </w:p>
    <w:p w14:paraId="4B140269" w14:textId="77777777" w:rsidR="00255ABF" w:rsidRDefault="005A71D3">
      <w:pPr>
        <w:sectPr w:rsidR="00255ABF">
          <w:headerReference w:type="default" r:id="rId8"/>
          <w:footerReference w:type="default" r:id="rId9"/>
          <w:pgSz w:w="12240" w:h="15840"/>
          <w:pgMar w:top="1080" w:right="1080" w:bottom="1080" w:left="1080" w:header="0" w:footer="835" w:gutter="0"/>
          <w:pgNumType w:start="1"/>
          <w:cols w:space="720"/>
        </w:sectPr>
      </w:pPr>
      <w:r>
        <w:t>When you log into the Virtual Classroom, you can view the entire course map, which provides a scope and sequence of all topics you will study. Clicking a lesson’s link in the course map leads to a page listing instructional activities, assignments, and lea</w:t>
      </w:r>
      <w:r>
        <w:t xml:space="preserve">rning objectives specific to that lesson. The units of study are summarized below: </w:t>
      </w:r>
    </w:p>
    <w:p w14:paraId="59AD6184" w14:textId="77777777" w:rsidR="00255ABF" w:rsidRDefault="005A71D3">
      <w:pPr>
        <w:widowControl/>
        <w:numPr>
          <w:ilvl w:val="0"/>
          <w:numId w:val="4"/>
        </w:numPr>
        <w:spacing w:before="0" w:after="100" w:line="240" w:lineRule="auto"/>
        <w:ind w:left="900" w:right="0" w:hanging="900"/>
      </w:pPr>
      <w:r>
        <w:t>The Science of Psychology: History and Research</w:t>
      </w:r>
    </w:p>
    <w:p w14:paraId="6B82E9F4" w14:textId="77777777" w:rsidR="00255ABF" w:rsidRDefault="005A71D3">
      <w:pPr>
        <w:widowControl/>
        <w:numPr>
          <w:ilvl w:val="0"/>
          <w:numId w:val="4"/>
        </w:numPr>
        <w:spacing w:before="0" w:after="100" w:line="240" w:lineRule="auto"/>
        <w:ind w:left="900" w:right="0" w:hanging="900"/>
      </w:pPr>
      <w:r>
        <w:t>The Biological Perspective: The Nervous System and the Brain, Heredity and Environment, Sensation</w:t>
      </w:r>
    </w:p>
    <w:p w14:paraId="18563027" w14:textId="77777777" w:rsidR="00255ABF" w:rsidRDefault="005A71D3">
      <w:pPr>
        <w:widowControl/>
        <w:numPr>
          <w:ilvl w:val="0"/>
          <w:numId w:val="4"/>
        </w:numPr>
        <w:spacing w:before="0" w:after="100" w:line="240" w:lineRule="auto"/>
        <w:ind w:left="900" w:right="0" w:hanging="900"/>
      </w:pPr>
      <w:r>
        <w:t>Psychological Disorders: Causes and Treatments</w:t>
      </w:r>
    </w:p>
    <w:p w14:paraId="3D81FB0B" w14:textId="77777777" w:rsidR="00255ABF" w:rsidRDefault="005A71D3">
      <w:pPr>
        <w:widowControl/>
        <w:numPr>
          <w:ilvl w:val="0"/>
          <w:numId w:val="4"/>
        </w:numPr>
        <w:spacing w:before="0" w:after="100" w:line="240" w:lineRule="auto"/>
        <w:ind w:left="900" w:right="0" w:hanging="900"/>
      </w:pPr>
      <w:r>
        <w:t>Lifespan Psychology</w:t>
      </w:r>
    </w:p>
    <w:p w14:paraId="3E88BBA6" w14:textId="77777777" w:rsidR="00255ABF" w:rsidRDefault="00255ABF">
      <w:pPr>
        <w:widowControl/>
        <w:spacing w:before="0" w:after="100" w:line="240" w:lineRule="auto"/>
        <w:ind w:left="144" w:right="0"/>
      </w:pPr>
    </w:p>
    <w:p w14:paraId="1E93A34D" w14:textId="77777777" w:rsidR="00255ABF" w:rsidRDefault="005A71D3">
      <w:pPr>
        <w:widowControl/>
        <w:numPr>
          <w:ilvl w:val="0"/>
          <w:numId w:val="4"/>
        </w:numPr>
        <w:spacing w:before="0" w:after="100" w:line="240" w:lineRule="auto"/>
        <w:ind w:left="900" w:right="0" w:hanging="900"/>
      </w:pPr>
      <w:r>
        <w:t>The Psychology of Personality</w:t>
      </w:r>
    </w:p>
    <w:p w14:paraId="20EC8C34" w14:textId="77777777" w:rsidR="00255ABF" w:rsidRDefault="00255ABF">
      <w:pPr>
        <w:widowControl/>
        <w:spacing w:before="0" w:after="100" w:line="240" w:lineRule="auto"/>
        <w:ind w:left="900" w:right="0"/>
      </w:pPr>
    </w:p>
    <w:p w14:paraId="2DCB6874" w14:textId="77777777" w:rsidR="00255ABF" w:rsidRDefault="005A71D3">
      <w:pPr>
        <w:widowControl/>
        <w:numPr>
          <w:ilvl w:val="0"/>
          <w:numId w:val="4"/>
        </w:numPr>
        <w:spacing w:before="0" w:after="100" w:line="240" w:lineRule="auto"/>
        <w:ind w:left="900" w:right="0" w:hanging="900"/>
      </w:pPr>
      <w:r>
        <w:t>Mental Health and Wellness</w:t>
      </w:r>
    </w:p>
    <w:p w14:paraId="6F730181" w14:textId="77777777" w:rsidR="00255ABF" w:rsidRDefault="00255ABF">
      <w:pPr>
        <w:widowControl/>
        <w:spacing w:before="0" w:after="100" w:line="240" w:lineRule="auto"/>
        <w:ind w:right="0"/>
      </w:pPr>
    </w:p>
    <w:p w14:paraId="2A0DAA20" w14:textId="77777777" w:rsidR="00255ABF" w:rsidRDefault="005A71D3">
      <w:pPr>
        <w:pStyle w:val="Heading1"/>
      </w:pPr>
      <w:bookmarkStart w:id="1" w:name="_heading=h.iywk8xqdmtxa" w:colFirst="0" w:colLast="0"/>
      <w:bookmarkEnd w:id="1"/>
      <w:r>
        <w:t>Course Standards:</w:t>
      </w:r>
    </w:p>
    <w:p w14:paraId="694455A1" w14:textId="6352A785" w:rsidR="00255ABF" w:rsidRDefault="005A71D3">
      <w:pPr>
        <w:ind w:right="-360"/>
      </w:pPr>
      <w:hyperlink r:id="rId10">
        <w:r>
          <w:rPr>
            <w:color w:val="1155CC"/>
            <w:u w:val="single"/>
          </w:rPr>
          <w:t>National Standard for H</w:t>
        </w:r>
        <w:r w:rsidR="002E27C0">
          <w:rPr>
            <w:color w:val="1155CC"/>
            <w:u w:val="single"/>
          </w:rPr>
          <w:t>i</w:t>
        </w:r>
        <w:bookmarkStart w:id="2" w:name="_GoBack"/>
        <w:bookmarkEnd w:id="2"/>
        <w:r>
          <w:rPr>
            <w:color w:val="1155CC"/>
            <w:u w:val="single"/>
          </w:rPr>
          <w:t>g</w:t>
        </w:r>
        <w:r>
          <w:rPr>
            <w:color w:val="1155CC"/>
            <w:u w:val="single"/>
          </w:rPr>
          <w:t>h</w:t>
        </w:r>
        <w:r>
          <w:rPr>
            <w:color w:val="1155CC"/>
            <w:u w:val="single"/>
          </w:rPr>
          <w:t xml:space="preserve"> School Psychology Curricula</w:t>
        </w:r>
      </w:hyperlink>
    </w:p>
    <w:sectPr w:rsidR="00255ABF">
      <w:footerReference w:type="default" r:id="rId11"/>
      <w:type w:val="continuous"/>
      <w:pgSz w:w="12240" w:h="15840"/>
      <w:pgMar w:top="900" w:right="1440" w:bottom="630" w:left="1440" w:header="720" w:footer="720" w:gutter="0"/>
      <w:cols w:num="2" w:space="720" w:equalWidth="0">
        <w:col w:w="4320" w:space="720"/>
        <w:col w:w="432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E33B8" w14:textId="77777777" w:rsidR="005A71D3" w:rsidRDefault="005A71D3">
      <w:pPr>
        <w:spacing w:before="0" w:after="0" w:line="240" w:lineRule="auto"/>
      </w:pPr>
      <w:r>
        <w:separator/>
      </w:r>
    </w:p>
  </w:endnote>
  <w:endnote w:type="continuationSeparator" w:id="0">
    <w:p w14:paraId="0EB8C33F" w14:textId="77777777" w:rsidR="005A71D3" w:rsidRDefault="005A71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Noto Sans Symbols">
    <w:panose1 w:val="020B0604020202020204"/>
    <w:charset w:val="00"/>
    <w:family w:val="swiss"/>
    <w:pitch w:val="variable"/>
    <w:sig w:usb0="E00082FF" w:usb1="400078FF" w:usb2="00000021" w:usb3="00000000" w:csb0="0000019F" w:csb1="00000000"/>
  </w:font>
  <w:font w:name="Courier New">
    <w:panose1 w:val="020703090202050204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Libre Franklin">
    <w:charset w:val="00"/>
    <w:family w:val="auto"/>
    <w:pitch w:val="default"/>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1A5C2" w14:textId="77777777" w:rsidR="00255ABF" w:rsidRDefault="005A71D3">
    <w:r>
      <w:t xml:space="preserve">Page </w:t>
    </w:r>
    <w:r>
      <w:fldChar w:fldCharType="begin"/>
    </w:r>
    <w:r>
      <w:instrText>PAGE</w:instrText>
    </w:r>
    <w:r w:rsidR="002E27C0">
      <w:fldChar w:fldCharType="separate"/>
    </w:r>
    <w:r w:rsidR="002E27C0">
      <w:rPr>
        <w:noProof/>
      </w:rPr>
      <w:t>1</w:t>
    </w:r>
    <w:r>
      <w:fldChar w:fldCharType="end"/>
    </w:r>
    <w:r>
      <w:t xml:space="preserve"> | </w:t>
    </w:r>
  </w:p>
  <w:p w14:paraId="7F00FC2F" w14:textId="77777777" w:rsidR="00255ABF" w:rsidRDefault="00255ABF">
    <w:pPr>
      <w:pBdr>
        <w:top w:val="nil"/>
        <w:left w:val="nil"/>
        <w:bottom w:val="nil"/>
        <w:right w:val="nil"/>
        <w:between w:val="nil"/>
      </w:pBdr>
      <w:tabs>
        <w:tab w:val="center" w:pos="4680"/>
        <w:tab w:val="right" w:pos="9360"/>
      </w:tabs>
      <w:spacing w:before="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95E" w14:textId="77777777" w:rsidR="00255ABF" w:rsidRDefault="005A71D3">
    <w:pPr>
      <w:pBdr>
        <w:top w:val="nil"/>
        <w:left w:val="nil"/>
        <w:bottom w:val="nil"/>
        <w:right w:val="nil"/>
        <w:between w:val="nil"/>
      </w:pBdr>
      <w:tabs>
        <w:tab w:val="center" w:pos="4680"/>
        <w:tab w:val="right" w:pos="9360"/>
      </w:tabs>
      <w:spacing w:before="0" w:line="240" w:lineRule="auto"/>
    </w:pPr>
    <w:r>
      <w:rPr>
        <w:rFonts w:ascii="Libre Franklin" w:eastAsia="Libre Franklin" w:hAnsi="Libre Franklin" w:cs="Libre Franklin"/>
        <w:sz w:val="18"/>
        <w:szCs w:val="18"/>
      </w:rPr>
      <w:t xml:space="preserve">Copyright E2020 </w:t>
    </w:r>
    <w:r>
      <w:rPr>
        <w:vertAlign w:val="superscript"/>
      </w:rPr>
      <w:t>©</w:t>
    </w:r>
    <w:r>
      <w:rPr>
        <w:rFonts w:ascii="Libre Franklin" w:eastAsia="Libre Franklin" w:hAnsi="Libre Franklin" w:cs="Libre Franklin"/>
        <w:sz w:val="18"/>
        <w:szCs w:val="18"/>
      </w:rPr>
      <w:t xml:space="preserve"> Inc</w:t>
    </w:r>
    <w:r>
      <w:t xml:space="preserve">. </w:t>
    </w:r>
  </w:p>
  <w:p w14:paraId="70F6337B" w14:textId="77777777" w:rsidR="00255ABF" w:rsidRDefault="00255ABF">
    <w:pPr>
      <w:pBdr>
        <w:top w:val="nil"/>
        <w:left w:val="nil"/>
        <w:bottom w:val="nil"/>
        <w:right w:val="nil"/>
        <w:between w:val="nil"/>
      </w:pBdr>
      <w:tabs>
        <w:tab w:val="center" w:pos="4680"/>
        <w:tab w:val="right" w:pos="9360"/>
      </w:tabs>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2DE31" w14:textId="77777777" w:rsidR="005A71D3" w:rsidRDefault="005A71D3">
      <w:pPr>
        <w:spacing w:before="0" w:after="0" w:line="240" w:lineRule="auto"/>
      </w:pPr>
      <w:r>
        <w:separator/>
      </w:r>
    </w:p>
  </w:footnote>
  <w:footnote w:type="continuationSeparator" w:id="0">
    <w:p w14:paraId="2B21BC42" w14:textId="77777777" w:rsidR="005A71D3" w:rsidRDefault="005A71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6BB2" w14:textId="77777777" w:rsidR="00255ABF" w:rsidRDefault="005A71D3">
    <w:r>
      <w:rPr>
        <w:noProof/>
      </w:rPr>
      <w:drawing>
        <wp:anchor distT="114300" distB="114300" distL="114300" distR="114300" simplePos="0" relativeHeight="251658240" behindDoc="0" locked="0" layoutInCell="1" hidden="0" allowOverlap="1" wp14:anchorId="323EAEF0" wp14:editId="29CA0D52">
          <wp:simplePos x="0" y="0"/>
          <wp:positionH relativeFrom="column">
            <wp:posOffset>-95248</wp:posOffset>
          </wp:positionH>
          <wp:positionV relativeFrom="paragraph">
            <wp:posOffset>114300</wp:posOffset>
          </wp:positionV>
          <wp:extent cx="1366838" cy="36411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6838" cy="3641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5A57"/>
    <w:multiLevelType w:val="multilevel"/>
    <w:tmpl w:val="2CB0B370"/>
    <w:lvl w:ilvl="0">
      <w:start w:val="1"/>
      <w:numFmt w:val="decimal"/>
      <w:lvlText w:val="Unit %1: "/>
      <w:lvlJc w:val="left"/>
      <w:pPr>
        <w:ind w:left="144" w:hanging="144"/>
      </w:pPr>
      <w:rPr>
        <w:b/>
        <w:i w:val="0"/>
        <w:color w:val="2E309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FA840D1"/>
    <w:multiLevelType w:val="multilevel"/>
    <w:tmpl w:val="A984C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4151F4"/>
    <w:multiLevelType w:val="multilevel"/>
    <w:tmpl w:val="81FE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DE6300"/>
    <w:multiLevelType w:val="multilevel"/>
    <w:tmpl w:val="7328641C"/>
    <w:lvl w:ilvl="0">
      <w:start w:val="1"/>
      <w:numFmt w:val="bullet"/>
      <w:lvlText w:val="•"/>
      <w:lvlJc w:val="left"/>
      <w:pPr>
        <w:ind w:left="187" w:hanging="187"/>
      </w:pPr>
      <w:rPr>
        <w:rFonts w:ascii="Noto Sans Symbols" w:eastAsia="Noto Sans Symbols" w:hAnsi="Noto Sans Symbols" w:cs="Noto Sans Symbols"/>
        <w:color w:val="366091"/>
      </w:rPr>
    </w:lvl>
    <w:lvl w:ilvl="1">
      <w:start w:val="1"/>
      <w:numFmt w:val="bullet"/>
      <w:lvlText w:val="▪"/>
      <w:lvlJc w:val="left"/>
      <w:pPr>
        <w:ind w:left="619" w:hanging="187"/>
      </w:pPr>
      <w:rPr>
        <w:rFonts w:ascii="Noto Sans Symbols" w:eastAsia="Noto Sans Symbols" w:hAnsi="Noto Sans Symbols" w:cs="Noto Sans Symbols"/>
        <w:color w:val="000000"/>
      </w:rPr>
    </w:lvl>
    <w:lvl w:ilvl="2">
      <w:start w:val="1"/>
      <w:numFmt w:val="lowerLetter"/>
      <w:lvlText w:val="%3)"/>
      <w:lvlJc w:val="right"/>
      <w:pPr>
        <w:ind w:left="1296"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BF"/>
    <w:rsid w:val="00255ABF"/>
    <w:rsid w:val="002E27C0"/>
    <w:rsid w:val="005A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7FB2F"/>
  <w15:docId w15:val="{8C7ADA54-C736-CF48-8CCB-E6D4FB73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31F20"/>
        <w:sz w:val="22"/>
        <w:szCs w:val="22"/>
        <w:lang w:val="en-US" w:eastAsia="en-US" w:bidi="ar-SA"/>
      </w:rPr>
    </w:rPrDefault>
    <w:pPrDefault>
      <w:pPr>
        <w:widowControl w:val="0"/>
        <w:spacing w:before="240" w:after="240" w:line="312" w:lineRule="auto"/>
        <w:ind w:right="3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ind w:right="-20"/>
      <w:outlineLvl w:val="0"/>
    </w:pPr>
    <w:rPr>
      <w:b/>
      <w:color w:val="2E3092"/>
    </w:rPr>
  </w:style>
  <w:style w:type="paragraph" w:styleId="Heading2">
    <w:name w:val="heading 2"/>
    <w:basedOn w:val="Normal"/>
    <w:next w:val="Normal"/>
    <w:uiPriority w:val="9"/>
    <w:semiHidden/>
    <w:unhideWhenUsed/>
    <w:qFormat/>
    <w:pPr>
      <w:spacing w:line="240" w:lineRule="auto"/>
      <w:ind w:right="-14"/>
      <w:outlineLvl w:val="1"/>
    </w:pPr>
    <w:rPr>
      <w:b/>
    </w:rPr>
  </w:style>
  <w:style w:type="paragraph" w:styleId="Heading3">
    <w:name w:val="heading 3"/>
    <w:basedOn w:val="Normal"/>
    <w:next w:val="Normal"/>
    <w:uiPriority w:val="9"/>
    <w:semiHidden/>
    <w:unhideWhenUsed/>
    <w:qFormat/>
    <w:pPr>
      <w:keepNext/>
      <w:keepLines/>
      <w:spacing w:before="200"/>
      <w:outlineLvl w:val="2"/>
    </w:pPr>
    <w:rPr>
      <w:color w:val="2E3092"/>
    </w:rPr>
  </w:style>
  <w:style w:type="paragraph" w:styleId="Heading4">
    <w:name w:val="heading 4"/>
    <w:basedOn w:val="Normal"/>
    <w:next w:val="Normal"/>
    <w:uiPriority w:val="9"/>
    <w:semiHidden/>
    <w:unhideWhenUsed/>
    <w:qFormat/>
    <w:pPr>
      <w:keepNext/>
      <w:keepLines/>
      <w:spacing w:before="200"/>
      <w:outlineLvl w:val="3"/>
    </w:pPr>
    <w:rPr>
      <w:b/>
      <w:i/>
      <w:color w:val="2E3092"/>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5" w:line="240" w:lineRule="auto"/>
      <w:ind w:right="-20"/>
    </w:pPr>
    <w:rPr>
      <w:color w:val="2E3092"/>
      <w:sz w:val="64"/>
      <w:szCs w:val="64"/>
    </w:rPr>
  </w:style>
  <w:style w:type="paragraph" w:styleId="Subtitle">
    <w:name w:val="Subtitle"/>
    <w:basedOn w:val="Normal"/>
    <w:next w:val="Normal"/>
    <w:uiPriority w:val="11"/>
    <w:qFormat/>
    <w:pPr>
      <w:pBdr>
        <w:bottom w:val="single" w:sz="4" w:space="1" w:color="6B6C6F"/>
      </w:pBdr>
      <w:spacing w:before="0" w:line="525" w:lineRule="auto"/>
      <w:ind w:right="-20"/>
    </w:pPr>
    <w:rPr>
      <w:rFonts w:ascii="Arial Narrow" w:eastAsia="Arial Narrow" w:hAnsi="Arial Narrow" w:cs="Arial Narrow"/>
      <w:color w:val="6B6C6F"/>
      <w:sz w:val="48"/>
      <w:szCs w:val="48"/>
    </w:rPr>
  </w:style>
  <w:style w:type="table" w:customStyle="1" w:styleId="a">
    <w:basedOn w:val="TableNormal"/>
    <w:pPr>
      <w:widowControl/>
      <w:spacing w:after="0" w:line="240" w:lineRule="auto"/>
    </w:pPr>
    <w:rPr>
      <w:color w:val="31849B"/>
    </w:rPr>
    <w:tblPr>
      <w:tblStyleRowBandSize w:val="1"/>
      <w:tblStyleColBandSize w:val="1"/>
    </w:tblPr>
    <w:tblStylePr w:type="firstRow">
      <w:pPr>
        <w:spacing w:before="0" w:after="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rPr>
      <w:tblPr/>
      <w:tcPr>
        <w:tcBorders>
          <w:top w:val="sing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apa.org/education-career/k12/psychology-curricula.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1CetMK9lxqLfpHMcNEfXrE6heg==">CgMxLjAyCGguZ2pkZ3hzMg5oLml5d2s4eHFkbXR4YTgAciExVXBnZjFlSHlDMVNwNTVoay11TUFCV2hRRzdYM0g5em0=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2024-02-07T18:34:00Z</dcterms:created>
  <dcterms:modified xsi:type="dcterms:W3CDTF">2024-02-07T18:35:00Z</dcterms:modified>
</cp:coreProperties>
</file>