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highlight w:val="white"/>
        </w:rPr>
      </w:pPr>
      <w:r w:rsidDel="00000000" w:rsidR="00000000" w:rsidRPr="00000000">
        <w:rPr>
          <w:b w:val="1"/>
          <w:sz w:val="26"/>
          <w:szCs w:val="26"/>
          <w:highlight w:val="white"/>
          <w:rtl w:val="0"/>
        </w:rPr>
        <w:t xml:space="preserve"> </w:t>
      </w:r>
    </w:p>
    <w:p w:rsidR="00000000" w:rsidDel="00000000" w:rsidP="00000000" w:rsidRDefault="00000000" w:rsidRPr="00000000" w14:paraId="00000002">
      <w:pPr>
        <w:spacing w:line="240" w:lineRule="auto"/>
        <w:ind w:right="-1350"/>
        <w:jc w:val="center"/>
        <w:rPr>
          <w:rFonts w:ascii="Calibri" w:cs="Calibri" w:eastAsia="Calibri" w:hAnsi="Calibri"/>
          <w:b w:val="1"/>
          <w:color w:val="231f20"/>
          <w:sz w:val="28"/>
          <w:szCs w:val="28"/>
          <w:u w:val="single"/>
        </w:rPr>
      </w:pPr>
      <w:r w:rsidDel="00000000" w:rsidR="00000000" w:rsidRPr="00000000">
        <w:rPr>
          <w:rFonts w:ascii="Calibri" w:cs="Calibri" w:eastAsia="Calibri" w:hAnsi="Calibri"/>
          <w:b w:val="1"/>
          <w:color w:val="231f20"/>
          <w:sz w:val="28"/>
          <w:szCs w:val="28"/>
          <w:u w:val="single"/>
          <w:rtl w:val="0"/>
        </w:rPr>
        <w:t xml:space="preserve">Challenger High School</w:t>
      </w:r>
    </w:p>
    <w:p w:rsidR="00000000" w:rsidDel="00000000" w:rsidP="00000000" w:rsidRDefault="00000000" w:rsidRPr="00000000" w14:paraId="00000003">
      <w:pPr>
        <w:spacing w:line="240" w:lineRule="auto"/>
        <w:ind w:right="-1350"/>
        <w:jc w:val="center"/>
        <w:rPr>
          <w:rFonts w:ascii="Calibri" w:cs="Calibri" w:eastAsia="Calibri" w:hAnsi="Calibri"/>
          <w:b w:val="1"/>
          <w:color w:val="231f20"/>
          <w:sz w:val="28"/>
          <w:szCs w:val="28"/>
        </w:rPr>
      </w:pPr>
      <w:r w:rsidDel="00000000" w:rsidR="00000000" w:rsidRPr="00000000">
        <w:rPr>
          <w:rFonts w:ascii="Calibri" w:cs="Calibri" w:eastAsia="Calibri" w:hAnsi="Calibri"/>
          <w:b w:val="1"/>
          <w:color w:val="231f20"/>
          <w:sz w:val="28"/>
          <w:szCs w:val="28"/>
          <w:rtl w:val="0"/>
        </w:rPr>
        <w:t xml:space="preserve">Digital Communication Tools</w:t>
      </w:r>
    </w:p>
    <w:p w:rsidR="00000000" w:rsidDel="00000000" w:rsidP="00000000" w:rsidRDefault="00000000" w:rsidRPr="00000000" w14:paraId="00000004">
      <w:pPr>
        <w:spacing w:line="240" w:lineRule="auto"/>
        <w:ind w:right="-1350"/>
        <w:jc w:val="center"/>
        <w:rPr>
          <w:rFonts w:ascii="Calibri" w:cs="Calibri" w:eastAsia="Calibri" w:hAnsi="Calibri"/>
          <w:sz w:val="28"/>
          <w:szCs w:val="28"/>
        </w:rPr>
      </w:pPr>
      <w:r w:rsidDel="00000000" w:rsidR="00000000" w:rsidRPr="00000000">
        <w:rPr>
          <w:b w:val="1"/>
          <w:sz w:val="26"/>
          <w:szCs w:val="26"/>
          <w:highlight w:val="white"/>
          <w:rtl w:val="0"/>
        </w:rPr>
        <w:t xml:space="preserve">(Empowering Your Future - CTE)</w:t>
      </w:r>
      <w:r w:rsidDel="00000000" w:rsidR="00000000" w:rsidRPr="00000000">
        <w:rPr>
          <w:rtl w:val="0"/>
        </w:rPr>
      </w:r>
    </w:p>
    <w:p w:rsidR="00000000" w:rsidDel="00000000" w:rsidP="00000000" w:rsidRDefault="00000000" w:rsidRPr="00000000" w14:paraId="00000005">
      <w:pPr>
        <w:spacing w:line="240" w:lineRule="auto"/>
        <w:ind w:right="-135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2023-2024</w:t>
      </w:r>
    </w:p>
    <w:p w:rsidR="00000000" w:rsidDel="00000000" w:rsidP="00000000" w:rsidRDefault="00000000" w:rsidRPr="00000000" w14:paraId="00000006">
      <w:pPr>
        <w:spacing w:line="240" w:lineRule="auto"/>
        <w:ind w:right="-1350"/>
        <w:jc w:val="center"/>
        <w:rPr>
          <w:rFonts w:ascii="Calibri" w:cs="Calibri" w:eastAsia="Calibri" w:hAnsi="Calibri"/>
          <w:sz w:val="24"/>
          <w:szCs w:val="24"/>
        </w:rPr>
      </w:pPr>
      <w:r w:rsidDel="00000000" w:rsidR="00000000" w:rsidRPr="00000000">
        <w:rPr>
          <w:rFonts w:ascii="Calibri" w:cs="Calibri" w:eastAsia="Calibri" w:hAnsi="Calibri"/>
          <w:b w:val="1"/>
          <w:color w:val="231f20"/>
          <w:sz w:val="28"/>
          <w:szCs w:val="28"/>
          <w:rtl w:val="0"/>
        </w:rPr>
        <w:t xml:space="preserve">CEDARS CODE: 10001</w:t>
      </w:r>
      <w:r w:rsidDel="00000000" w:rsidR="00000000" w:rsidRPr="00000000">
        <w:rPr>
          <w:rtl w:val="0"/>
        </w:rPr>
      </w:r>
    </w:p>
    <w:p w:rsidR="00000000" w:rsidDel="00000000" w:rsidP="00000000" w:rsidRDefault="00000000" w:rsidRPr="00000000" w14:paraId="00000007">
      <w:pPr>
        <w:spacing w:line="240" w:lineRule="auto"/>
        <w:ind w:right="-14"/>
        <w:jc w:val="center"/>
        <w:rPr>
          <w:rFonts w:ascii="Calibri" w:cs="Calibri" w:eastAsia="Calibri" w:hAnsi="Calibri"/>
          <w:sz w:val="24"/>
          <w:szCs w:val="24"/>
        </w:rPr>
      </w:pPr>
      <w:r w:rsidDel="00000000" w:rsidR="00000000" w:rsidRPr="00000000">
        <w:rPr>
          <w:rFonts w:ascii="Calibri" w:cs="Calibri" w:eastAsia="Calibri" w:hAnsi="Calibri"/>
          <w:color w:val="6b6c6f"/>
          <w:sz w:val="24"/>
          <w:szCs w:val="24"/>
          <w:rtl w:val="0"/>
        </w:rPr>
        <w:t xml:space="preserve">                            Course Overview and Syllabus</w:t>
      </w:r>
      <w:r w:rsidDel="00000000" w:rsidR="00000000" w:rsidRPr="00000000">
        <w:rPr>
          <w:rtl w:val="0"/>
        </w:rPr>
      </w:r>
    </w:p>
    <w:p w:rsidR="00000000" w:rsidDel="00000000" w:rsidP="00000000" w:rsidRDefault="00000000" w:rsidRPr="00000000" w14:paraId="00000008">
      <w:pPr>
        <w:spacing w:line="240" w:lineRule="auto"/>
        <w:ind w:right="-14"/>
        <w:jc w:val="center"/>
        <w:rPr>
          <w:rFonts w:ascii="Calibri" w:cs="Calibri" w:eastAsia="Calibri" w:hAnsi="Calibri"/>
          <w:sz w:val="24"/>
          <w:szCs w:val="24"/>
        </w:rPr>
      </w:pPr>
      <w:r w:rsidDel="00000000" w:rsidR="00000000" w:rsidRPr="00000000">
        <w:rPr>
          <w:rFonts w:ascii="Calibri" w:cs="Calibri" w:eastAsia="Calibri" w:hAnsi="Calibri"/>
          <w:b w:val="1"/>
          <w:color w:val="6b6c6f"/>
          <w:sz w:val="28"/>
          <w:szCs w:val="28"/>
          <w:rtl w:val="0"/>
        </w:rPr>
        <w:t xml:space="preserve">                        CTB101</w:t>
      </w:r>
      <w:r w:rsidDel="00000000" w:rsidR="00000000" w:rsidRPr="00000000">
        <w:rPr>
          <w:rtl w:val="0"/>
        </w:rPr>
      </w:r>
    </w:p>
    <w:p w:rsidR="00000000" w:rsidDel="00000000" w:rsidP="00000000" w:rsidRDefault="00000000" w:rsidRPr="00000000" w14:paraId="00000009">
      <w:pPr>
        <w:spacing w:after="240" w:before="240" w:line="240" w:lineRule="auto"/>
        <w:ind w:right="311"/>
        <w:rPr>
          <w:rFonts w:ascii="Calibri" w:cs="Calibri" w:eastAsia="Calibri" w:hAnsi="Calibri"/>
          <w:sz w:val="24"/>
          <w:szCs w:val="24"/>
        </w:rPr>
      </w:pPr>
      <w:r w:rsidDel="00000000" w:rsidR="00000000" w:rsidRPr="00000000">
        <w:rPr>
          <w:rFonts w:ascii="Calibri" w:cs="Calibri" w:eastAsia="Calibri" w:hAnsi="Calibri"/>
          <w:b w:val="1"/>
          <w:color w:val="231f20"/>
          <w:rtl w:val="0"/>
        </w:rPr>
        <w:t xml:space="preserve">Instructor: </w:t>
      </w:r>
      <w:r w:rsidDel="00000000" w:rsidR="00000000" w:rsidRPr="00000000">
        <w:rPr>
          <w:rFonts w:ascii="Calibri" w:cs="Calibri" w:eastAsia="Calibri" w:hAnsi="Calibri"/>
          <w:color w:val="231f20"/>
          <w:rtl w:val="0"/>
        </w:rPr>
        <w:t xml:space="preserve">Georgina Blocker</w:t>
      </w:r>
      <w:r w:rsidDel="00000000" w:rsidR="00000000" w:rsidRPr="00000000">
        <w:rPr>
          <w:rFonts w:ascii="Calibri" w:cs="Calibri" w:eastAsia="Calibri" w:hAnsi="Calibri"/>
          <w:b w:val="1"/>
          <w:color w:val="231f20"/>
          <w:rtl w:val="0"/>
        </w:rPr>
        <w:t xml:space="preserve">  </w:t>
        <w:tab/>
        <w:t xml:space="preserve">Phone</w:t>
      </w:r>
      <w:r w:rsidDel="00000000" w:rsidR="00000000" w:rsidRPr="00000000">
        <w:rPr>
          <w:rFonts w:ascii="Calibri" w:cs="Calibri" w:eastAsia="Calibri" w:hAnsi="Calibri"/>
          <w:color w:val="231f20"/>
          <w:rtl w:val="0"/>
        </w:rPr>
        <w:t xml:space="preserve">:  (253) 800-6801  </w:t>
      </w:r>
      <w:r w:rsidDel="00000000" w:rsidR="00000000" w:rsidRPr="00000000">
        <w:rPr>
          <w:rFonts w:ascii="Calibri" w:cs="Calibri" w:eastAsia="Calibri" w:hAnsi="Calibri"/>
          <w:b w:val="1"/>
          <w:color w:val="231f20"/>
          <w:rtl w:val="0"/>
        </w:rPr>
        <w:tab/>
        <w:t xml:space="preserve">Email: </w:t>
      </w:r>
      <w:hyperlink r:id="rId6">
        <w:r w:rsidDel="00000000" w:rsidR="00000000" w:rsidRPr="00000000">
          <w:rPr>
            <w:rFonts w:ascii="Calibri" w:cs="Calibri" w:eastAsia="Calibri" w:hAnsi="Calibri"/>
            <w:b w:val="1"/>
            <w:color w:val="0000ff"/>
            <w:u w:val="single"/>
            <w:rtl w:val="0"/>
          </w:rPr>
          <w:t xml:space="preserve">gblocker@bethelsd.org</w:t>
        </w:r>
      </w:hyperlink>
      <w:r w:rsidDel="00000000" w:rsidR="00000000" w:rsidRPr="00000000">
        <w:rPr>
          <w:rtl w:val="0"/>
        </w:rPr>
      </w:r>
    </w:p>
    <w:p w:rsidR="00000000" w:rsidDel="00000000" w:rsidP="00000000" w:rsidRDefault="00000000" w:rsidRPr="00000000" w14:paraId="0000000A">
      <w:pPr>
        <w:spacing w:after="240" w:before="240" w:line="240" w:lineRule="auto"/>
        <w:ind w:right="311"/>
        <w:rPr>
          <w:rFonts w:ascii="Calibri" w:cs="Calibri" w:eastAsia="Calibri" w:hAnsi="Calibri"/>
          <w:sz w:val="24"/>
          <w:szCs w:val="24"/>
        </w:rPr>
      </w:pPr>
      <w:r w:rsidDel="00000000" w:rsidR="00000000" w:rsidRPr="00000000">
        <w:rPr>
          <w:rFonts w:ascii="Calibri" w:cs="Calibri" w:eastAsia="Calibri" w:hAnsi="Calibri"/>
          <w:b w:val="1"/>
          <w:color w:val="231f20"/>
          <w:rtl w:val="0"/>
        </w:rPr>
        <w:t xml:space="preserve">Grade Level:  </w:t>
      </w:r>
      <w:r w:rsidDel="00000000" w:rsidR="00000000" w:rsidRPr="00000000">
        <w:rPr>
          <w:rFonts w:ascii="Calibri" w:cs="Calibri" w:eastAsia="Calibri" w:hAnsi="Calibri"/>
          <w:color w:val="231f20"/>
          <w:rtl w:val="0"/>
        </w:rPr>
        <w:t xml:space="preserve"> 9. 10, 11, 12  </w:t>
      </w:r>
      <w:r w:rsidDel="00000000" w:rsidR="00000000" w:rsidRPr="00000000">
        <w:rPr>
          <w:rFonts w:ascii="Calibri" w:cs="Calibri" w:eastAsia="Calibri" w:hAnsi="Calibri"/>
          <w:b w:val="1"/>
          <w:color w:val="231f20"/>
          <w:rtl w:val="0"/>
        </w:rPr>
        <w:tab/>
        <w:t xml:space="preserve">Credit:  </w:t>
      </w:r>
      <w:r w:rsidDel="00000000" w:rsidR="00000000" w:rsidRPr="00000000">
        <w:rPr>
          <w:rFonts w:ascii="Calibri" w:cs="Calibri" w:eastAsia="Calibri" w:hAnsi="Calibri"/>
          <w:color w:val="231f20"/>
          <w:rtl w:val="0"/>
        </w:rPr>
        <w:t xml:space="preserve">  CTE, or Elective</w:t>
        <w:tab/>
      </w:r>
      <w:r w:rsidDel="00000000" w:rsidR="00000000" w:rsidRPr="00000000">
        <w:rPr>
          <w:rFonts w:ascii="Calibri" w:cs="Calibri" w:eastAsia="Calibri" w:hAnsi="Calibri"/>
          <w:b w:val="1"/>
          <w:color w:val="231f20"/>
          <w:rtl w:val="0"/>
        </w:rPr>
        <w:t xml:space="preserve">NCAA Approved</w:t>
      </w:r>
      <w:r w:rsidDel="00000000" w:rsidR="00000000" w:rsidRPr="00000000">
        <w:rPr>
          <w:rtl w:val="0"/>
        </w:rPr>
      </w:r>
    </w:p>
    <w:p w:rsidR="00000000" w:rsidDel="00000000" w:rsidP="00000000" w:rsidRDefault="00000000" w:rsidRPr="00000000" w14:paraId="0000000B">
      <w:pPr>
        <w:spacing w:line="240" w:lineRule="auto"/>
        <w:ind w:right="311"/>
        <w:rPr>
          <w:rFonts w:ascii="Calibri" w:cs="Calibri" w:eastAsia="Calibri" w:hAnsi="Calibri"/>
          <w:color w:val="231f20"/>
        </w:rPr>
      </w:pPr>
      <w:r w:rsidDel="00000000" w:rsidR="00000000" w:rsidRPr="00000000">
        <w:rPr>
          <w:rFonts w:ascii="Calibri" w:cs="Calibri" w:eastAsia="Calibri" w:hAnsi="Calibri"/>
          <w:b w:val="1"/>
          <w:color w:val="231f20"/>
          <w:rtl w:val="0"/>
        </w:rPr>
        <w:t xml:space="preserve">Course Number:  </w:t>
      </w:r>
      <w:r w:rsidDel="00000000" w:rsidR="00000000" w:rsidRPr="00000000">
        <w:rPr>
          <w:rFonts w:ascii="Calibri" w:cs="Calibri" w:eastAsia="Calibri" w:hAnsi="Calibri"/>
          <w:color w:val="231f20"/>
          <w:rtl w:val="0"/>
        </w:rPr>
        <w:t xml:space="preserve">CTB101</w:t>
        <w:tab/>
      </w:r>
      <w:r w:rsidDel="00000000" w:rsidR="00000000" w:rsidRPr="00000000">
        <w:rPr>
          <w:rFonts w:ascii="Calibri" w:cs="Calibri" w:eastAsia="Calibri" w:hAnsi="Calibri"/>
          <w:b w:val="1"/>
          <w:color w:val="231f20"/>
          <w:rtl w:val="0"/>
        </w:rPr>
        <w:t xml:space="preserve">Prerequisite Courses:</w:t>
      </w:r>
      <w:r w:rsidDel="00000000" w:rsidR="00000000" w:rsidRPr="00000000">
        <w:rPr>
          <w:rFonts w:ascii="Calibri" w:cs="Calibri" w:eastAsia="Calibri" w:hAnsi="Calibri"/>
          <w:color w:val="231f20"/>
          <w:rtl w:val="0"/>
        </w:rPr>
        <w:t xml:space="preserve"> Digital Communication Tools (Preferred)</w:t>
        <w:tab/>
        <w:t xml:space="preserve"> </w:t>
      </w:r>
    </w:p>
    <w:p w:rsidR="00000000" w:rsidDel="00000000" w:rsidP="00000000" w:rsidRDefault="00000000" w:rsidRPr="00000000" w14:paraId="0000000C">
      <w:pPr>
        <w:spacing w:line="240" w:lineRule="auto"/>
        <w:ind w:right="311"/>
        <w:rPr>
          <w:rFonts w:ascii="Calibri" w:cs="Calibri" w:eastAsia="Calibri" w:hAnsi="Calibri"/>
          <w:color w:val="231f20"/>
        </w:rPr>
      </w:pPr>
      <w:r w:rsidDel="00000000" w:rsidR="00000000" w:rsidRPr="00000000">
        <w:rPr>
          <w:rtl w:val="0"/>
        </w:rPr>
      </w:r>
    </w:p>
    <w:p w:rsidR="00000000" w:rsidDel="00000000" w:rsidP="00000000" w:rsidRDefault="00000000" w:rsidRPr="00000000" w14:paraId="0000000D">
      <w:pPr>
        <w:spacing w:line="240" w:lineRule="auto"/>
        <w:ind w:right="311"/>
        <w:rPr>
          <w:rFonts w:ascii="Calibri" w:cs="Calibri" w:eastAsia="Calibri" w:hAnsi="Calibri"/>
          <w:sz w:val="24"/>
          <w:szCs w:val="24"/>
        </w:rPr>
      </w:pPr>
      <w:r w:rsidDel="00000000" w:rsidR="00000000" w:rsidRPr="00000000">
        <w:rPr>
          <w:rFonts w:ascii="Calibri" w:cs="Calibri" w:eastAsia="Calibri" w:hAnsi="Calibri"/>
          <w:b w:val="1"/>
          <w:color w:val="231f20"/>
          <w:rtl w:val="0"/>
        </w:rPr>
        <w:t xml:space="preserve">Credits:</w:t>
      </w:r>
      <w:r w:rsidDel="00000000" w:rsidR="00000000" w:rsidRPr="00000000">
        <w:rPr>
          <w:rFonts w:ascii="Calibri" w:cs="Calibri" w:eastAsia="Calibri" w:hAnsi="Calibri"/>
          <w:color w:val="231f20"/>
          <w:rtl w:val="0"/>
        </w:rPr>
        <w:t xml:space="preserve"> .5</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sz w:val="26"/>
          <w:szCs w:val="26"/>
          <w:highlight w:val="white"/>
        </w:rPr>
      </w:pPr>
      <w:r w:rsidDel="00000000" w:rsidR="00000000" w:rsidRPr="00000000">
        <w:rPr>
          <w:b w:val="1"/>
          <w:sz w:val="26"/>
          <w:szCs w:val="26"/>
          <w:highlight w:val="white"/>
          <w:rtl w:val="0"/>
        </w:rPr>
        <w:t xml:space="preserve">Course Description: </w:t>
      </w:r>
    </w:p>
    <w:p w:rsidR="00000000" w:rsidDel="00000000" w:rsidP="00000000" w:rsidRDefault="00000000" w:rsidRPr="00000000" w14:paraId="00000010">
      <w:pPr>
        <w:rPr>
          <w:sz w:val="26"/>
          <w:szCs w:val="26"/>
          <w:highlight w:val="white"/>
        </w:rPr>
      </w:pPr>
      <w:r w:rsidDel="00000000" w:rsidR="00000000" w:rsidRPr="00000000">
        <w:rPr>
          <w:rtl w:val="0"/>
        </w:rPr>
      </w:r>
    </w:p>
    <w:p w:rsidR="00000000" w:rsidDel="00000000" w:rsidP="00000000" w:rsidRDefault="00000000" w:rsidRPr="00000000" w14:paraId="00000011">
      <w:pPr>
        <w:rPr>
          <w:sz w:val="26"/>
          <w:szCs w:val="26"/>
          <w:highlight w:val="white"/>
        </w:rPr>
      </w:pPr>
      <w:r w:rsidDel="00000000" w:rsidR="00000000" w:rsidRPr="00000000">
        <w:rPr>
          <w:sz w:val="26"/>
          <w:szCs w:val="26"/>
          <w:highlight w:val="white"/>
          <w:rtl w:val="0"/>
        </w:rPr>
        <w:t xml:space="preserve">Empowering Your Future is a dynamic course designed to equip students with essential skills and knowledge for a successful high school and beyond. Students will discover passions, set meaningful goals, and develop life skills for personal and professional growth. This course will explore Google Applications, Microsoft Office, Apple Suite, and emerging AI/AR tools through step-by-step instructions, hands-on projects, and short videos, all while learning key skills from basic to intermediate levels. Collaboration features will be utilized for teamwork and effective communication. Students can earn a YouScience and/or Google Suite certification to enhance their resumes. Real-world project-based learning opportunities will be incorporated, equipping students with digital literacy and industry-standard tool proficiency.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6"/>
          <w:szCs w:val="26"/>
          <w:highlight w:val="white"/>
        </w:rPr>
      </w:pPr>
      <w:r w:rsidDel="00000000" w:rsidR="00000000" w:rsidRPr="00000000">
        <w:rPr>
          <w:b w:val="1"/>
          <w:sz w:val="26"/>
          <w:szCs w:val="26"/>
          <w:highlight w:val="white"/>
          <w:rtl w:val="0"/>
        </w:rPr>
        <w:t xml:space="preserve">Course Objectives:</w:t>
      </w:r>
    </w:p>
    <w:p w:rsidR="00000000" w:rsidDel="00000000" w:rsidP="00000000" w:rsidRDefault="00000000" w:rsidRPr="00000000" w14:paraId="00000014">
      <w:pPr>
        <w:numPr>
          <w:ilvl w:val="0"/>
          <w:numId w:val="3"/>
        </w:numPr>
        <w:ind w:left="720" w:hanging="360"/>
        <w:rPr>
          <w:sz w:val="26"/>
          <w:szCs w:val="26"/>
          <w:highlight w:val="white"/>
          <w:u w:val="none"/>
        </w:rPr>
      </w:pPr>
      <w:r w:rsidDel="00000000" w:rsidR="00000000" w:rsidRPr="00000000">
        <w:rPr>
          <w:sz w:val="26"/>
          <w:szCs w:val="26"/>
          <w:highlight w:val="white"/>
          <w:rtl w:val="0"/>
        </w:rPr>
        <w:t xml:space="preserve">Develop technical skills related to workplace software, communication tools, and computer programming.</w:t>
      </w:r>
    </w:p>
    <w:p w:rsidR="00000000" w:rsidDel="00000000" w:rsidP="00000000" w:rsidRDefault="00000000" w:rsidRPr="00000000" w14:paraId="00000015">
      <w:pPr>
        <w:numPr>
          <w:ilvl w:val="0"/>
          <w:numId w:val="3"/>
        </w:numPr>
        <w:ind w:left="720" w:hanging="360"/>
        <w:rPr>
          <w:sz w:val="26"/>
          <w:szCs w:val="26"/>
          <w:highlight w:val="white"/>
          <w:u w:val="none"/>
        </w:rPr>
      </w:pPr>
      <w:r w:rsidDel="00000000" w:rsidR="00000000" w:rsidRPr="00000000">
        <w:rPr>
          <w:sz w:val="26"/>
          <w:szCs w:val="26"/>
          <w:highlight w:val="white"/>
          <w:rtl w:val="0"/>
        </w:rPr>
        <w:t xml:space="preserve">Foster creative, innovative, and critical thinking.</w:t>
      </w:r>
    </w:p>
    <w:p w:rsidR="00000000" w:rsidDel="00000000" w:rsidP="00000000" w:rsidRDefault="00000000" w:rsidRPr="00000000" w14:paraId="00000016">
      <w:pPr>
        <w:numPr>
          <w:ilvl w:val="0"/>
          <w:numId w:val="3"/>
        </w:numPr>
        <w:ind w:left="720" w:hanging="360"/>
        <w:rPr>
          <w:sz w:val="26"/>
          <w:szCs w:val="26"/>
          <w:highlight w:val="white"/>
          <w:u w:val="none"/>
        </w:rPr>
      </w:pPr>
      <w:r w:rsidDel="00000000" w:rsidR="00000000" w:rsidRPr="00000000">
        <w:rPr>
          <w:sz w:val="26"/>
          <w:szCs w:val="26"/>
          <w:highlight w:val="white"/>
          <w:rtl w:val="0"/>
        </w:rPr>
        <w:t xml:space="preserve">Enhance communication and collaboration as an individual and part of a team.</w:t>
      </w:r>
    </w:p>
    <w:p w:rsidR="00000000" w:rsidDel="00000000" w:rsidP="00000000" w:rsidRDefault="00000000" w:rsidRPr="00000000" w14:paraId="00000017">
      <w:pPr>
        <w:numPr>
          <w:ilvl w:val="0"/>
          <w:numId w:val="3"/>
        </w:numPr>
        <w:ind w:left="720" w:hanging="360"/>
        <w:rPr>
          <w:sz w:val="26"/>
          <w:szCs w:val="26"/>
          <w:highlight w:val="white"/>
          <w:u w:val="none"/>
        </w:rPr>
      </w:pPr>
      <w:r w:rsidDel="00000000" w:rsidR="00000000" w:rsidRPr="00000000">
        <w:rPr>
          <w:sz w:val="26"/>
          <w:szCs w:val="26"/>
          <w:highlight w:val="white"/>
          <w:rtl w:val="0"/>
        </w:rPr>
        <w:t xml:space="preserve">Utilize appropriate and accessible Google and Apple applications for research and learning.</w:t>
      </w:r>
    </w:p>
    <w:p w:rsidR="00000000" w:rsidDel="00000000" w:rsidP="00000000" w:rsidRDefault="00000000" w:rsidRPr="00000000" w14:paraId="00000018">
      <w:pPr>
        <w:numPr>
          <w:ilvl w:val="0"/>
          <w:numId w:val="3"/>
        </w:numPr>
        <w:ind w:left="720" w:hanging="360"/>
        <w:rPr>
          <w:sz w:val="26"/>
          <w:szCs w:val="26"/>
          <w:highlight w:val="white"/>
          <w:u w:val="none"/>
        </w:rPr>
      </w:pPr>
      <w:r w:rsidDel="00000000" w:rsidR="00000000" w:rsidRPr="00000000">
        <w:rPr>
          <w:sz w:val="26"/>
          <w:szCs w:val="26"/>
          <w:highlight w:val="white"/>
          <w:rtl w:val="0"/>
        </w:rPr>
        <w:t xml:space="preserve">Support post-secondary planning and career exploration.</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sz w:val="26"/>
          <w:szCs w:val="26"/>
          <w:highlight w:val="white"/>
        </w:rPr>
      </w:pPr>
      <w:r w:rsidDel="00000000" w:rsidR="00000000" w:rsidRPr="00000000">
        <w:rPr>
          <w:b w:val="1"/>
          <w:sz w:val="26"/>
          <w:szCs w:val="26"/>
          <w:highlight w:val="white"/>
          <w:rtl w:val="0"/>
        </w:rPr>
        <w:t xml:space="preserve">Required Materials:</w:t>
      </w:r>
    </w:p>
    <w:p w:rsidR="00000000" w:rsidDel="00000000" w:rsidP="00000000" w:rsidRDefault="00000000" w:rsidRPr="00000000" w14:paraId="0000001B">
      <w:pPr>
        <w:numPr>
          <w:ilvl w:val="0"/>
          <w:numId w:val="5"/>
        </w:numPr>
        <w:ind w:left="720" w:hanging="360"/>
        <w:rPr>
          <w:sz w:val="26"/>
          <w:szCs w:val="26"/>
          <w:highlight w:val="white"/>
          <w:u w:val="none"/>
        </w:rPr>
      </w:pPr>
      <w:r w:rsidDel="00000000" w:rsidR="00000000" w:rsidRPr="00000000">
        <w:rPr>
          <w:sz w:val="26"/>
          <w:szCs w:val="26"/>
          <w:highlight w:val="white"/>
          <w:rtl w:val="0"/>
        </w:rPr>
        <w:t xml:space="preserve">- iPad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sz w:val="26"/>
          <w:szCs w:val="26"/>
          <w:highlight w:val="white"/>
        </w:rPr>
      </w:pPr>
      <w:r w:rsidDel="00000000" w:rsidR="00000000" w:rsidRPr="00000000">
        <w:rPr>
          <w:b w:val="1"/>
          <w:sz w:val="26"/>
          <w:szCs w:val="26"/>
          <w:highlight w:val="white"/>
          <w:rtl w:val="0"/>
        </w:rPr>
        <w:t xml:space="preserve">Grading Policy:</w:t>
      </w:r>
      <w:r w:rsidDel="00000000" w:rsidR="00000000" w:rsidRPr="00000000">
        <w:rPr>
          <w:rtl w:val="0"/>
        </w:rPr>
      </w:r>
    </w:p>
    <w:p w:rsidR="00000000" w:rsidDel="00000000" w:rsidP="00000000" w:rsidRDefault="00000000" w:rsidRPr="00000000" w14:paraId="0000001E">
      <w:pPr>
        <w:jc w:val="center"/>
        <w:rPr>
          <w:sz w:val="26"/>
          <w:szCs w:val="26"/>
          <w:highlight w:val="white"/>
        </w:rPr>
      </w:pPr>
      <w:r w:rsidDel="00000000" w:rsidR="00000000" w:rsidRPr="00000000">
        <w:rPr>
          <w:sz w:val="26"/>
          <w:szCs w:val="26"/>
          <w:highlight w:val="white"/>
          <w:rtl w:val="0"/>
        </w:rPr>
        <w:t xml:space="preserve">A: 95% - 100%</w:t>
      </w:r>
    </w:p>
    <w:p w:rsidR="00000000" w:rsidDel="00000000" w:rsidP="00000000" w:rsidRDefault="00000000" w:rsidRPr="00000000" w14:paraId="0000001F">
      <w:pPr>
        <w:jc w:val="center"/>
        <w:rPr>
          <w:sz w:val="26"/>
          <w:szCs w:val="26"/>
          <w:highlight w:val="white"/>
        </w:rPr>
      </w:pPr>
      <w:r w:rsidDel="00000000" w:rsidR="00000000" w:rsidRPr="00000000">
        <w:rPr>
          <w:sz w:val="26"/>
          <w:szCs w:val="26"/>
          <w:highlight w:val="white"/>
          <w:rtl w:val="0"/>
        </w:rPr>
        <w:t xml:space="preserve">A-: 90% - 94%</w:t>
      </w:r>
    </w:p>
    <w:p w:rsidR="00000000" w:rsidDel="00000000" w:rsidP="00000000" w:rsidRDefault="00000000" w:rsidRPr="00000000" w14:paraId="00000020">
      <w:pPr>
        <w:jc w:val="center"/>
        <w:rPr>
          <w:sz w:val="26"/>
          <w:szCs w:val="26"/>
          <w:highlight w:val="white"/>
        </w:rPr>
      </w:pPr>
      <w:r w:rsidDel="00000000" w:rsidR="00000000" w:rsidRPr="00000000">
        <w:rPr>
          <w:sz w:val="26"/>
          <w:szCs w:val="26"/>
          <w:highlight w:val="white"/>
          <w:rtl w:val="0"/>
        </w:rPr>
        <w:t xml:space="preserve">B+: 85% - 89%</w:t>
      </w:r>
    </w:p>
    <w:p w:rsidR="00000000" w:rsidDel="00000000" w:rsidP="00000000" w:rsidRDefault="00000000" w:rsidRPr="00000000" w14:paraId="00000021">
      <w:pPr>
        <w:jc w:val="center"/>
        <w:rPr>
          <w:sz w:val="26"/>
          <w:szCs w:val="26"/>
          <w:highlight w:val="white"/>
        </w:rPr>
      </w:pPr>
      <w:r w:rsidDel="00000000" w:rsidR="00000000" w:rsidRPr="00000000">
        <w:rPr>
          <w:sz w:val="26"/>
          <w:szCs w:val="26"/>
          <w:highlight w:val="white"/>
          <w:rtl w:val="0"/>
        </w:rPr>
        <w:t xml:space="preserve">B: 80% - 84%</w:t>
      </w:r>
    </w:p>
    <w:p w:rsidR="00000000" w:rsidDel="00000000" w:rsidP="00000000" w:rsidRDefault="00000000" w:rsidRPr="00000000" w14:paraId="00000022">
      <w:pPr>
        <w:jc w:val="center"/>
        <w:rPr>
          <w:sz w:val="26"/>
          <w:szCs w:val="26"/>
          <w:highlight w:val="white"/>
        </w:rPr>
      </w:pPr>
      <w:r w:rsidDel="00000000" w:rsidR="00000000" w:rsidRPr="00000000">
        <w:rPr>
          <w:sz w:val="26"/>
          <w:szCs w:val="26"/>
          <w:highlight w:val="white"/>
          <w:rtl w:val="0"/>
        </w:rPr>
        <w:t xml:space="preserve">B-: 75% - 79%</w:t>
      </w:r>
    </w:p>
    <w:p w:rsidR="00000000" w:rsidDel="00000000" w:rsidP="00000000" w:rsidRDefault="00000000" w:rsidRPr="00000000" w14:paraId="00000023">
      <w:pPr>
        <w:jc w:val="center"/>
        <w:rPr>
          <w:sz w:val="26"/>
          <w:szCs w:val="26"/>
          <w:highlight w:val="white"/>
        </w:rPr>
      </w:pPr>
      <w:r w:rsidDel="00000000" w:rsidR="00000000" w:rsidRPr="00000000">
        <w:rPr>
          <w:sz w:val="26"/>
          <w:szCs w:val="26"/>
          <w:highlight w:val="white"/>
          <w:rtl w:val="0"/>
        </w:rPr>
        <w:t xml:space="preserve">C+: 70% - 74%</w:t>
      </w:r>
    </w:p>
    <w:p w:rsidR="00000000" w:rsidDel="00000000" w:rsidP="00000000" w:rsidRDefault="00000000" w:rsidRPr="00000000" w14:paraId="00000024">
      <w:pPr>
        <w:jc w:val="center"/>
        <w:rPr>
          <w:sz w:val="26"/>
          <w:szCs w:val="26"/>
          <w:highlight w:val="white"/>
        </w:rPr>
      </w:pPr>
      <w:r w:rsidDel="00000000" w:rsidR="00000000" w:rsidRPr="00000000">
        <w:rPr>
          <w:sz w:val="26"/>
          <w:szCs w:val="26"/>
          <w:highlight w:val="white"/>
          <w:rtl w:val="0"/>
        </w:rPr>
        <w:t xml:space="preserve">C: 65% - 69%</w:t>
      </w:r>
    </w:p>
    <w:p w:rsidR="00000000" w:rsidDel="00000000" w:rsidP="00000000" w:rsidRDefault="00000000" w:rsidRPr="00000000" w14:paraId="00000025">
      <w:pPr>
        <w:jc w:val="center"/>
        <w:rPr>
          <w:sz w:val="26"/>
          <w:szCs w:val="26"/>
          <w:highlight w:val="white"/>
        </w:rPr>
      </w:pPr>
      <w:r w:rsidDel="00000000" w:rsidR="00000000" w:rsidRPr="00000000">
        <w:rPr>
          <w:sz w:val="26"/>
          <w:szCs w:val="26"/>
          <w:highlight w:val="white"/>
          <w:rtl w:val="0"/>
        </w:rPr>
        <w:t xml:space="preserve">C-: 60% - 64%</w:t>
      </w:r>
    </w:p>
    <w:p w:rsidR="00000000" w:rsidDel="00000000" w:rsidP="00000000" w:rsidRDefault="00000000" w:rsidRPr="00000000" w14:paraId="00000026">
      <w:pPr>
        <w:jc w:val="center"/>
        <w:rPr>
          <w:sz w:val="26"/>
          <w:szCs w:val="26"/>
          <w:highlight w:val="white"/>
        </w:rPr>
      </w:pPr>
      <w:r w:rsidDel="00000000" w:rsidR="00000000" w:rsidRPr="00000000">
        <w:rPr>
          <w:sz w:val="26"/>
          <w:szCs w:val="26"/>
          <w:highlight w:val="white"/>
          <w:rtl w:val="0"/>
        </w:rPr>
        <w:t xml:space="preserve">D: 55% - 59%</w:t>
      </w:r>
    </w:p>
    <w:p w:rsidR="00000000" w:rsidDel="00000000" w:rsidP="00000000" w:rsidRDefault="00000000" w:rsidRPr="00000000" w14:paraId="00000027">
      <w:pPr>
        <w:jc w:val="center"/>
        <w:rPr>
          <w:sz w:val="26"/>
          <w:szCs w:val="26"/>
          <w:highlight w:val="white"/>
        </w:rPr>
      </w:pPr>
      <w:r w:rsidDel="00000000" w:rsidR="00000000" w:rsidRPr="00000000">
        <w:rPr>
          <w:sz w:val="26"/>
          <w:szCs w:val="26"/>
          <w:highlight w:val="white"/>
          <w:rtl w:val="0"/>
        </w:rPr>
        <w:t xml:space="preserve">F: Below 55%</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sz w:val="26"/>
          <w:szCs w:val="26"/>
          <w:highlight w:val="white"/>
        </w:rPr>
      </w:pPr>
      <w:r w:rsidDel="00000000" w:rsidR="00000000" w:rsidRPr="00000000">
        <w:rPr>
          <w:b w:val="1"/>
          <w:sz w:val="26"/>
          <w:szCs w:val="26"/>
          <w:highlight w:val="white"/>
          <w:rtl w:val="0"/>
        </w:rPr>
        <w:t xml:space="preserve">Assignments and Grading Categories and Weight:</w:t>
      </w:r>
    </w:p>
    <w:p w:rsidR="00000000" w:rsidDel="00000000" w:rsidP="00000000" w:rsidRDefault="00000000" w:rsidRPr="00000000" w14:paraId="0000002A">
      <w:pPr>
        <w:numPr>
          <w:ilvl w:val="0"/>
          <w:numId w:val="4"/>
        </w:numPr>
        <w:ind w:left="720" w:hanging="360"/>
        <w:rPr>
          <w:sz w:val="26"/>
          <w:szCs w:val="26"/>
          <w:highlight w:val="white"/>
          <w:u w:val="none"/>
        </w:rPr>
      </w:pPr>
      <w:r w:rsidDel="00000000" w:rsidR="00000000" w:rsidRPr="00000000">
        <w:rPr>
          <w:sz w:val="26"/>
          <w:szCs w:val="26"/>
          <w:highlight w:val="white"/>
          <w:rtl w:val="0"/>
        </w:rPr>
        <w:t xml:space="preserve">Formative 30%: All formative learning activities leading up to projects or assessments</w:t>
      </w:r>
    </w:p>
    <w:p w:rsidR="00000000" w:rsidDel="00000000" w:rsidP="00000000" w:rsidRDefault="00000000" w:rsidRPr="00000000" w14:paraId="0000002B">
      <w:pPr>
        <w:numPr>
          <w:ilvl w:val="0"/>
          <w:numId w:val="4"/>
        </w:numPr>
        <w:ind w:left="720" w:hanging="360"/>
        <w:rPr>
          <w:sz w:val="26"/>
          <w:szCs w:val="26"/>
          <w:highlight w:val="white"/>
          <w:u w:val="none"/>
        </w:rPr>
      </w:pPr>
      <w:r w:rsidDel="00000000" w:rsidR="00000000" w:rsidRPr="00000000">
        <w:rPr>
          <w:sz w:val="26"/>
          <w:szCs w:val="26"/>
          <w:highlight w:val="white"/>
          <w:rtl w:val="0"/>
        </w:rPr>
        <w:t xml:space="preserve">Summative 70%: Summative assessments in the form of projects, reflections, article summaries, presentations, portfolio, quizzes/tests, midterm, and final</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sz w:val="26"/>
          <w:szCs w:val="26"/>
          <w:highlight w:val="white"/>
        </w:rPr>
      </w:pPr>
      <w:r w:rsidDel="00000000" w:rsidR="00000000" w:rsidRPr="00000000">
        <w:rPr>
          <w:b w:val="1"/>
          <w:sz w:val="26"/>
          <w:szCs w:val="26"/>
          <w:highlight w:val="white"/>
          <w:rtl w:val="0"/>
        </w:rPr>
        <w:t xml:space="preserve">Leadership Development:</w:t>
      </w:r>
    </w:p>
    <w:p w:rsidR="00000000" w:rsidDel="00000000" w:rsidP="00000000" w:rsidRDefault="00000000" w:rsidRPr="00000000" w14:paraId="0000002E">
      <w:pPr>
        <w:rPr>
          <w:sz w:val="26"/>
          <w:szCs w:val="26"/>
          <w:highlight w:val="white"/>
        </w:rPr>
      </w:pPr>
      <w:r w:rsidDel="00000000" w:rsidR="00000000" w:rsidRPr="00000000">
        <w:rPr>
          <w:sz w:val="26"/>
          <w:szCs w:val="26"/>
          <w:highlight w:val="white"/>
          <w:rtl w:val="0"/>
        </w:rPr>
        <w:t xml:space="preserve">Leadership development is an integral component of Career and Technical Education and is embedded within the assignments in this course. Students will demonstrate leadership qualities throughout the semester in terms of time management, self-advocacy, efficiency, group coordination, organization, dependability, punctuality, and professionalism. Assignments and projects will require students to problem-solve, analyze, refine, and apply decision-making skills, and demonstrate oral, interpersonal, written, and electronic communication and presentation skills.</w:t>
      </w:r>
    </w:p>
    <w:p w:rsidR="00000000" w:rsidDel="00000000" w:rsidP="00000000" w:rsidRDefault="00000000" w:rsidRPr="00000000" w14:paraId="0000002F">
      <w:pPr>
        <w:rPr>
          <w:sz w:val="26"/>
          <w:szCs w:val="26"/>
          <w:highlight w:val="white"/>
        </w:rPr>
      </w:pPr>
      <w:r w:rsidDel="00000000" w:rsidR="00000000" w:rsidRPr="00000000">
        <w:rPr>
          <w:rtl w:val="0"/>
        </w:rPr>
      </w:r>
    </w:p>
    <w:p w:rsidR="00000000" w:rsidDel="00000000" w:rsidP="00000000" w:rsidRDefault="00000000" w:rsidRPr="00000000" w14:paraId="00000030">
      <w:pPr>
        <w:rPr>
          <w:b w:val="1"/>
          <w:sz w:val="26"/>
          <w:szCs w:val="26"/>
          <w:highlight w:val="white"/>
        </w:rPr>
      </w:pPr>
      <w:r w:rsidDel="00000000" w:rsidR="00000000" w:rsidRPr="00000000">
        <w:rPr>
          <w:b w:val="1"/>
          <w:sz w:val="26"/>
          <w:szCs w:val="26"/>
          <w:highlight w:val="white"/>
          <w:rtl w:val="0"/>
        </w:rPr>
        <w:t xml:space="preserve">Priority Standards:</w:t>
      </w:r>
    </w:p>
    <w:p w:rsidR="00000000" w:rsidDel="00000000" w:rsidP="00000000" w:rsidRDefault="00000000" w:rsidRPr="00000000" w14:paraId="00000031">
      <w:pPr>
        <w:numPr>
          <w:ilvl w:val="0"/>
          <w:numId w:val="1"/>
        </w:numPr>
        <w:ind w:left="720" w:hanging="360"/>
        <w:rPr>
          <w:sz w:val="26"/>
          <w:szCs w:val="26"/>
          <w:highlight w:val="white"/>
          <w:u w:val="none"/>
        </w:rPr>
      </w:pPr>
      <w:r w:rsidDel="00000000" w:rsidR="00000000" w:rsidRPr="00000000">
        <w:rPr>
          <w:sz w:val="26"/>
          <w:szCs w:val="26"/>
          <w:highlight w:val="white"/>
          <w:rtl w:val="0"/>
        </w:rPr>
        <w:t xml:space="preserve">ISTE 1.2: Students recognize the rights, responsibilities, and opportunities of an interconnected digital world, and they act in ways that are safe, legal, and ethical.</w:t>
      </w:r>
    </w:p>
    <w:p w:rsidR="00000000" w:rsidDel="00000000" w:rsidP="00000000" w:rsidRDefault="00000000" w:rsidRPr="00000000" w14:paraId="00000032">
      <w:pPr>
        <w:numPr>
          <w:ilvl w:val="0"/>
          <w:numId w:val="1"/>
        </w:numPr>
        <w:ind w:left="720" w:hanging="360"/>
        <w:rPr>
          <w:sz w:val="26"/>
          <w:szCs w:val="26"/>
          <w:highlight w:val="white"/>
          <w:u w:val="none"/>
        </w:rPr>
      </w:pPr>
      <w:r w:rsidDel="00000000" w:rsidR="00000000" w:rsidRPr="00000000">
        <w:rPr>
          <w:sz w:val="26"/>
          <w:szCs w:val="26"/>
          <w:highlight w:val="white"/>
          <w:rtl w:val="0"/>
        </w:rPr>
        <w:t xml:space="preserve">NBEA C-1D.5 Technology: Use basic applications (word processing) to communicate a specific message alone or collaboratively.</w:t>
      </w:r>
    </w:p>
    <w:p w:rsidR="00000000" w:rsidDel="00000000" w:rsidP="00000000" w:rsidRDefault="00000000" w:rsidRPr="00000000" w14:paraId="00000033">
      <w:pPr>
        <w:numPr>
          <w:ilvl w:val="0"/>
          <w:numId w:val="1"/>
        </w:numPr>
        <w:ind w:left="720" w:hanging="360"/>
        <w:rPr>
          <w:sz w:val="26"/>
          <w:szCs w:val="26"/>
          <w:highlight w:val="white"/>
          <w:u w:val="none"/>
        </w:rPr>
      </w:pPr>
      <w:r w:rsidDel="00000000" w:rsidR="00000000" w:rsidRPr="00000000">
        <w:rPr>
          <w:sz w:val="26"/>
          <w:szCs w:val="26"/>
          <w:highlight w:val="white"/>
          <w:rtl w:val="0"/>
        </w:rPr>
        <w:t xml:space="preserve">NBEA C-1D.5 Technology: Use basic applications (spreadsheets) to communicate a specific message alone or collaboratively.</w:t>
      </w:r>
    </w:p>
    <w:p w:rsidR="00000000" w:rsidDel="00000000" w:rsidP="00000000" w:rsidRDefault="00000000" w:rsidRPr="00000000" w14:paraId="00000034">
      <w:pPr>
        <w:numPr>
          <w:ilvl w:val="0"/>
          <w:numId w:val="1"/>
        </w:numPr>
        <w:ind w:left="720" w:hanging="360"/>
        <w:rPr>
          <w:sz w:val="26"/>
          <w:szCs w:val="26"/>
          <w:highlight w:val="white"/>
          <w:u w:val="none"/>
        </w:rPr>
      </w:pPr>
      <w:r w:rsidDel="00000000" w:rsidR="00000000" w:rsidRPr="00000000">
        <w:rPr>
          <w:sz w:val="26"/>
          <w:szCs w:val="26"/>
          <w:highlight w:val="white"/>
          <w:rtl w:val="0"/>
        </w:rPr>
        <w:t xml:space="preserve">NBEA C-1D.5 Technology: Use basic applications (presentations and graphics) to communicate a specific message alone or collaboratively.</w:t>
      </w:r>
    </w:p>
    <w:p w:rsidR="00000000" w:rsidDel="00000000" w:rsidP="00000000" w:rsidRDefault="00000000" w:rsidRPr="00000000" w14:paraId="00000035">
      <w:pPr>
        <w:numPr>
          <w:ilvl w:val="0"/>
          <w:numId w:val="1"/>
        </w:numPr>
        <w:ind w:left="720" w:hanging="360"/>
        <w:rPr>
          <w:sz w:val="26"/>
          <w:szCs w:val="26"/>
          <w:highlight w:val="white"/>
          <w:u w:val="none"/>
        </w:rPr>
      </w:pPr>
      <w:r w:rsidDel="00000000" w:rsidR="00000000" w:rsidRPr="00000000">
        <w:rPr>
          <w:sz w:val="26"/>
          <w:szCs w:val="26"/>
          <w:highlight w:val="white"/>
          <w:rtl w:val="0"/>
        </w:rPr>
        <w:t xml:space="preserve">NBEA CD I: Students apply knowledge gained through individual assessment to develop a comprehensive set of goals and an individual career plan.</w:t>
      </w:r>
    </w:p>
    <w:p w:rsidR="00000000" w:rsidDel="00000000" w:rsidP="00000000" w:rsidRDefault="00000000" w:rsidRPr="00000000" w14:paraId="00000036">
      <w:pPr>
        <w:numPr>
          <w:ilvl w:val="0"/>
          <w:numId w:val="1"/>
        </w:numPr>
        <w:ind w:left="720" w:hanging="360"/>
        <w:rPr>
          <w:sz w:val="26"/>
          <w:szCs w:val="26"/>
          <w:highlight w:val="white"/>
          <w:u w:val="none"/>
        </w:rPr>
      </w:pPr>
      <w:r w:rsidDel="00000000" w:rsidR="00000000" w:rsidRPr="00000000">
        <w:rPr>
          <w:sz w:val="26"/>
          <w:szCs w:val="26"/>
          <w:highlight w:val="white"/>
          <w:rtl w:val="0"/>
        </w:rPr>
        <w:t xml:space="preserve">ISTE 1.7.B: Students use collaborative technologies to work with others, including peers, experts, or community members, to examine issues and problems from multiple viewpoints.</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sz w:val="26"/>
          <w:szCs w:val="26"/>
          <w:highlight w:val="white"/>
        </w:rPr>
      </w:pPr>
      <w:r w:rsidDel="00000000" w:rsidR="00000000" w:rsidRPr="00000000">
        <w:rPr>
          <w:b w:val="1"/>
          <w:sz w:val="26"/>
          <w:szCs w:val="26"/>
          <w:highlight w:val="white"/>
          <w:rtl w:val="0"/>
        </w:rPr>
        <w:t xml:space="preserve">Course Topics:</w:t>
      </w:r>
    </w:p>
    <w:p w:rsidR="00000000" w:rsidDel="00000000" w:rsidP="00000000" w:rsidRDefault="00000000" w:rsidRPr="00000000" w14:paraId="00000039">
      <w:pPr>
        <w:rPr>
          <w:sz w:val="26"/>
          <w:szCs w:val="26"/>
          <w:highlight w:val="white"/>
        </w:rPr>
      </w:pPr>
      <w:r w:rsidDel="00000000" w:rsidR="00000000" w:rsidRPr="00000000">
        <w:rPr>
          <w:sz w:val="26"/>
          <w:szCs w:val="26"/>
          <w:highlight w:val="white"/>
          <w:rtl w:val="0"/>
        </w:rPr>
        <w:t xml:space="preserve">- Digital citizenship</w:t>
      </w:r>
    </w:p>
    <w:p w:rsidR="00000000" w:rsidDel="00000000" w:rsidP="00000000" w:rsidRDefault="00000000" w:rsidRPr="00000000" w14:paraId="0000003A">
      <w:pPr>
        <w:rPr>
          <w:sz w:val="26"/>
          <w:szCs w:val="26"/>
          <w:highlight w:val="white"/>
        </w:rPr>
      </w:pPr>
      <w:r w:rsidDel="00000000" w:rsidR="00000000" w:rsidRPr="00000000">
        <w:rPr>
          <w:sz w:val="26"/>
          <w:szCs w:val="26"/>
          <w:highlight w:val="white"/>
          <w:rtl w:val="0"/>
        </w:rPr>
        <w:t xml:space="preserve">- Google applications</w:t>
      </w:r>
    </w:p>
    <w:p w:rsidR="00000000" w:rsidDel="00000000" w:rsidP="00000000" w:rsidRDefault="00000000" w:rsidRPr="00000000" w14:paraId="0000003B">
      <w:pPr>
        <w:rPr>
          <w:sz w:val="26"/>
          <w:szCs w:val="26"/>
          <w:highlight w:val="white"/>
        </w:rPr>
      </w:pPr>
      <w:r w:rsidDel="00000000" w:rsidR="00000000" w:rsidRPr="00000000">
        <w:rPr>
          <w:sz w:val="26"/>
          <w:szCs w:val="26"/>
          <w:highlight w:val="white"/>
          <w:rtl w:val="0"/>
        </w:rPr>
        <w:t xml:space="preserve">- File storage and organization</w:t>
      </w:r>
    </w:p>
    <w:p w:rsidR="00000000" w:rsidDel="00000000" w:rsidP="00000000" w:rsidRDefault="00000000" w:rsidRPr="00000000" w14:paraId="0000003C">
      <w:pPr>
        <w:rPr>
          <w:sz w:val="26"/>
          <w:szCs w:val="26"/>
          <w:highlight w:val="white"/>
        </w:rPr>
      </w:pPr>
      <w:r w:rsidDel="00000000" w:rsidR="00000000" w:rsidRPr="00000000">
        <w:rPr>
          <w:sz w:val="26"/>
          <w:szCs w:val="26"/>
          <w:highlight w:val="white"/>
          <w:rtl w:val="0"/>
        </w:rPr>
        <w:t xml:space="preserve">- Email etiquette</w:t>
      </w:r>
    </w:p>
    <w:p w:rsidR="00000000" w:rsidDel="00000000" w:rsidP="00000000" w:rsidRDefault="00000000" w:rsidRPr="00000000" w14:paraId="0000003D">
      <w:pPr>
        <w:rPr>
          <w:sz w:val="26"/>
          <w:szCs w:val="26"/>
          <w:highlight w:val="white"/>
        </w:rPr>
      </w:pPr>
      <w:r w:rsidDel="00000000" w:rsidR="00000000" w:rsidRPr="00000000">
        <w:rPr>
          <w:sz w:val="26"/>
          <w:szCs w:val="26"/>
          <w:highlight w:val="white"/>
          <w:rtl w:val="0"/>
        </w:rPr>
        <w:t xml:space="preserve">- Resume writing</w:t>
      </w:r>
    </w:p>
    <w:p w:rsidR="00000000" w:rsidDel="00000000" w:rsidP="00000000" w:rsidRDefault="00000000" w:rsidRPr="00000000" w14:paraId="0000003E">
      <w:pPr>
        <w:rPr>
          <w:sz w:val="26"/>
          <w:szCs w:val="26"/>
          <w:highlight w:val="white"/>
        </w:rPr>
      </w:pPr>
      <w:r w:rsidDel="00000000" w:rsidR="00000000" w:rsidRPr="00000000">
        <w:rPr>
          <w:sz w:val="26"/>
          <w:szCs w:val="26"/>
          <w:highlight w:val="white"/>
          <w:rtl w:val="0"/>
        </w:rPr>
        <w:t xml:space="preserve">- Career exploration via SchooLinks </w:t>
      </w:r>
    </w:p>
    <w:p w:rsidR="00000000" w:rsidDel="00000000" w:rsidP="00000000" w:rsidRDefault="00000000" w:rsidRPr="00000000" w14:paraId="0000003F">
      <w:pPr>
        <w:rPr>
          <w:sz w:val="26"/>
          <w:szCs w:val="26"/>
          <w:highlight w:val="white"/>
        </w:rPr>
      </w:pPr>
      <w:r w:rsidDel="00000000" w:rsidR="00000000" w:rsidRPr="00000000">
        <w:rPr>
          <w:sz w:val="26"/>
          <w:szCs w:val="26"/>
          <w:highlight w:val="white"/>
          <w:rtl w:val="0"/>
        </w:rPr>
        <w:t xml:space="preserve">- Microsoft Office</w:t>
      </w:r>
    </w:p>
    <w:p w:rsidR="00000000" w:rsidDel="00000000" w:rsidP="00000000" w:rsidRDefault="00000000" w:rsidRPr="00000000" w14:paraId="00000040">
      <w:pPr>
        <w:rPr>
          <w:sz w:val="26"/>
          <w:szCs w:val="26"/>
          <w:highlight w:val="white"/>
        </w:rPr>
      </w:pPr>
      <w:r w:rsidDel="00000000" w:rsidR="00000000" w:rsidRPr="00000000">
        <w:rPr>
          <w:sz w:val="26"/>
          <w:szCs w:val="26"/>
          <w:highlight w:val="white"/>
          <w:rtl w:val="0"/>
        </w:rPr>
        <w:t xml:space="preserve">- Social media and mental health</w:t>
      </w:r>
    </w:p>
    <w:p w:rsidR="00000000" w:rsidDel="00000000" w:rsidP="00000000" w:rsidRDefault="00000000" w:rsidRPr="00000000" w14:paraId="00000041">
      <w:pPr>
        <w:ind w:left="720" w:firstLine="0"/>
        <w:jc w:val="left"/>
        <w:rPr>
          <w:b w:val="1"/>
          <w:sz w:val="26"/>
          <w:szCs w:val="26"/>
        </w:rPr>
      </w:pPr>
      <w:r w:rsidDel="00000000" w:rsidR="00000000" w:rsidRPr="00000000">
        <w:rPr>
          <w:rtl w:val="0"/>
        </w:rPr>
      </w:r>
    </w:p>
    <w:p w:rsidR="00000000" w:rsidDel="00000000" w:rsidP="00000000" w:rsidRDefault="00000000" w:rsidRPr="00000000" w14:paraId="00000042">
      <w:pPr>
        <w:widowControl w:val="0"/>
        <w:spacing w:before="223.5333251953125" w:line="240" w:lineRule="auto"/>
        <w:ind w:left="15.5999755859375" w:firstLine="0"/>
        <w:rPr>
          <w:b w:val="1"/>
          <w:sz w:val="26"/>
          <w:szCs w:val="26"/>
        </w:rPr>
      </w:pPr>
      <w:r w:rsidDel="00000000" w:rsidR="00000000" w:rsidRPr="00000000">
        <w:rPr>
          <w:b w:val="1"/>
          <w:sz w:val="26"/>
          <w:szCs w:val="26"/>
          <w:u w:val="single"/>
          <w:rtl w:val="0"/>
        </w:rPr>
        <w:t xml:space="preserve">Make-Up / Re-Do Assignment Policy</w:t>
      </w:r>
      <w:r w:rsidDel="00000000" w:rsidR="00000000" w:rsidRPr="00000000">
        <w:rPr>
          <w:b w:val="1"/>
          <w:sz w:val="26"/>
          <w:szCs w:val="26"/>
          <w:rtl w:val="0"/>
        </w:rPr>
        <w:t xml:space="preserve"> </w:t>
      </w:r>
    </w:p>
    <w:p w:rsidR="00000000" w:rsidDel="00000000" w:rsidP="00000000" w:rsidRDefault="00000000" w:rsidRPr="00000000" w14:paraId="00000043">
      <w:pPr>
        <w:numPr>
          <w:ilvl w:val="0"/>
          <w:numId w:val="2"/>
        </w:numPr>
        <w:spacing w:line="240" w:lineRule="auto"/>
        <w:ind w:left="720" w:hanging="360"/>
        <w:rPr>
          <w:sz w:val="26"/>
          <w:szCs w:val="26"/>
        </w:rPr>
      </w:pPr>
      <w:r w:rsidDel="00000000" w:rsidR="00000000" w:rsidRPr="00000000">
        <w:rPr>
          <w:sz w:val="26"/>
          <w:szCs w:val="26"/>
          <w:rtl w:val="0"/>
        </w:rPr>
        <w:t xml:space="preserve">No Extra Credit will be awarded </w:t>
      </w:r>
    </w:p>
    <w:p w:rsidR="00000000" w:rsidDel="00000000" w:rsidP="00000000" w:rsidRDefault="00000000" w:rsidRPr="00000000" w14:paraId="00000044">
      <w:pPr>
        <w:numPr>
          <w:ilvl w:val="0"/>
          <w:numId w:val="2"/>
        </w:numPr>
        <w:spacing w:line="240" w:lineRule="auto"/>
        <w:ind w:left="720" w:hanging="360"/>
        <w:rPr>
          <w:sz w:val="26"/>
          <w:szCs w:val="26"/>
        </w:rPr>
      </w:pPr>
      <w:r w:rsidDel="00000000" w:rsidR="00000000" w:rsidRPr="00000000">
        <w:rPr>
          <w:sz w:val="26"/>
          <w:szCs w:val="26"/>
          <w:rtl w:val="0"/>
        </w:rPr>
        <w:t xml:space="preserve">Summative assessments can be redone to mastery within the course / term </w:t>
      </w:r>
    </w:p>
    <w:p w:rsidR="00000000" w:rsidDel="00000000" w:rsidP="00000000" w:rsidRDefault="00000000" w:rsidRPr="00000000" w14:paraId="00000045">
      <w:pPr>
        <w:numPr>
          <w:ilvl w:val="0"/>
          <w:numId w:val="2"/>
        </w:numPr>
        <w:spacing w:line="240" w:lineRule="auto"/>
        <w:ind w:left="720" w:hanging="360"/>
        <w:rPr>
          <w:sz w:val="26"/>
          <w:szCs w:val="26"/>
        </w:rPr>
      </w:pPr>
      <w:r w:rsidDel="00000000" w:rsidR="00000000" w:rsidRPr="00000000">
        <w:rPr>
          <w:sz w:val="26"/>
          <w:szCs w:val="26"/>
          <w:rtl w:val="0"/>
        </w:rPr>
        <w:t xml:space="preserve">It is your responsibility to check with the teacher to find out what you missed the day of an absence. </w:t>
      </w:r>
    </w:p>
    <w:p w:rsidR="00000000" w:rsidDel="00000000" w:rsidP="00000000" w:rsidRDefault="00000000" w:rsidRPr="00000000" w14:paraId="00000046">
      <w:pPr>
        <w:numPr>
          <w:ilvl w:val="0"/>
          <w:numId w:val="2"/>
        </w:numPr>
        <w:spacing w:line="240" w:lineRule="auto"/>
        <w:ind w:left="720" w:hanging="360"/>
        <w:rPr>
          <w:sz w:val="26"/>
          <w:szCs w:val="26"/>
        </w:rPr>
      </w:pPr>
      <w:r w:rsidDel="00000000" w:rsidR="00000000" w:rsidRPr="00000000">
        <w:rPr>
          <w:sz w:val="26"/>
          <w:szCs w:val="26"/>
          <w:rtl w:val="0"/>
        </w:rPr>
        <w:t xml:space="preserve">Assignments that need to be made-up or redone must be submitted before the end of the grading period in which they were assigned. </w:t>
      </w:r>
    </w:p>
    <w:p w:rsidR="00000000" w:rsidDel="00000000" w:rsidP="00000000" w:rsidRDefault="00000000" w:rsidRPr="00000000" w14:paraId="00000047">
      <w:pPr>
        <w:numPr>
          <w:ilvl w:val="0"/>
          <w:numId w:val="2"/>
        </w:numPr>
        <w:spacing w:line="240" w:lineRule="auto"/>
        <w:ind w:left="720" w:hanging="360"/>
        <w:rPr>
          <w:sz w:val="26"/>
          <w:szCs w:val="26"/>
        </w:rPr>
      </w:pPr>
      <w:r w:rsidDel="00000000" w:rsidR="00000000" w:rsidRPr="00000000">
        <w:rPr>
          <w:sz w:val="26"/>
          <w:szCs w:val="26"/>
          <w:rtl w:val="0"/>
        </w:rPr>
        <w:t xml:space="preserve">Assignments missed due to unexcused absences are not accepted for credit </w:t>
      </w:r>
    </w:p>
    <w:p w:rsidR="00000000" w:rsidDel="00000000" w:rsidP="00000000" w:rsidRDefault="00000000" w:rsidRPr="00000000" w14:paraId="00000048">
      <w:pPr>
        <w:spacing w:line="240" w:lineRule="auto"/>
        <w:rPr>
          <w:sz w:val="26"/>
          <w:szCs w:val="26"/>
        </w:rPr>
      </w:pPr>
      <w:r w:rsidDel="00000000" w:rsidR="00000000" w:rsidRPr="00000000">
        <w:rPr>
          <w:rtl w:val="0"/>
        </w:rPr>
      </w:r>
    </w:p>
    <w:p w:rsidR="00000000" w:rsidDel="00000000" w:rsidP="00000000" w:rsidRDefault="00000000" w:rsidRPr="00000000" w14:paraId="00000049">
      <w:pPr>
        <w:spacing w:line="240" w:lineRule="auto"/>
        <w:rPr>
          <w:sz w:val="26"/>
          <w:szCs w:val="26"/>
        </w:rPr>
      </w:pPr>
      <w:r w:rsidDel="00000000" w:rsidR="00000000" w:rsidRPr="00000000">
        <w:rPr>
          <w:b w:val="1"/>
          <w:sz w:val="26"/>
          <w:szCs w:val="26"/>
          <w:u w:val="single"/>
          <w:rtl w:val="0"/>
        </w:rPr>
        <w:t xml:space="preserve">Online Grade Book (Family Access) </w:t>
      </w:r>
      <w:r w:rsidDel="00000000" w:rsidR="00000000" w:rsidRPr="00000000">
        <w:rPr>
          <w:sz w:val="26"/>
          <w:szCs w:val="26"/>
          <w:rtl w:val="0"/>
        </w:rPr>
        <w:t xml:space="preserve">Parents and students can check the online grade book anytime by logging  into Family Access. </w:t>
      </w:r>
    </w:p>
    <w:p w:rsidR="00000000" w:rsidDel="00000000" w:rsidP="00000000" w:rsidRDefault="00000000" w:rsidRPr="00000000" w14:paraId="0000004A">
      <w:pPr>
        <w:widowControl w:val="0"/>
        <w:spacing w:before="236.8115234375" w:line="240" w:lineRule="auto"/>
        <w:ind w:left="5.9999847412109375" w:firstLine="0"/>
        <w:rPr>
          <w:b w:val="1"/>
          <w:sz w:val="24"/>
          <w:szCs w:val="24"/>
          <w:u w:val="single"/>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right"/>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blocker@bethelsd.org"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