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C3C" w:rsidRDefault="00BF5C3C">
      <w:pPr>
        <w:jc w:val="center"/>
        <w:rPr>
          <w:rFonts w:ascii="Helvetica Neue" w:eastAsia="Helvetica Neue" w:hAnsi="Helvetica Neue" w:cs="Helvetica Neue"/>
          <w:b/>
        </w:rPr>
      </w:pPr>
      <w:bookmarkStart w:id="0" w:name="_GoBack"/>
      <w:bookmarkEnd w:id="0"/>
    </w:p>
    <w:p w:rsidR="00BF5C3C" w:rsidRDefault="00BF5C3C">
      <w:pPr>
        <w:jc w:val="center"/>
        <w:rPr>
          <w:rFonts w:ascii="Helvetica Neue" w:eastAsia="Helvetica Neue" w:hAnsi="Helvetica Neue" w:cs="Helvetica Neue"/>
          <w:b/>
        </w:rPr>
      </w:pPr>
    </w:p>
    <w:p w:rsidR="00BF5C3C" w:rsidRDefault="00C23033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Flexible Instruction Day 1</w:t>
      </w:r>
    </w:p>
    <w:p w:rsidR="00BF5C3C" w:rsidRDefault="00BF5C3C">
      <w:pPr>
        <w:rPr>
          <w:rFonts w:ascii="Helvetica Neue" w:eastAsia="Helvetica Neue" w:hAnsi="Helvetica Neue" w:cs="Helvetica Neue"/>
        </w:rPr>
      </w:pPr>
    </w:p>
    <w:tbl>
      <w:tblPr>
        <w:tblStyle w:val="a"/>
        <w:tblW w:w="874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BF5C3C">
        <w:trPr>
          <w:trHeight w:val="13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ab/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Name of Instructor: Mr. Jesse Witters</w:t>
            </w: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BF5C3C">
        <w:trPr>
          <w:trHeight w:val="13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BF5C3C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Program Title: Flexible Instruction Day 1</w:t>
            </w:r>
          </w:p>
        </w:tc>
      </w:tr>
      <w:tr w:rsidR="00BF5C3C">
        <w:trPr>
          <w:trHeight w:val="13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ab/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Course Title: HVAC/R</w:t>
            </w: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BF5C3C">
        <w:trPr>
          <w:trHeight w:val="13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ab/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Unit Title: EPA Section 608 preparatory Manual</w:t>
            </w: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BF5C3C">
        <w:trPr>
          <w:trHeight w:val="13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ab/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Lesson Title: EPA Section 608 preparatory Manual and questions</w:t>
            </w: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BF5C3C">
        <w:trPr>
          <w:trHeight w:val="13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ab/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Lesson Performance Objective: Students will read and understand the manual and answer comprehension questions, and cite where they found their answers.</w:t>
            </w: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BF5C3C">
        <w:trPr>
          <w:trHeight w:val="13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ab/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Time (length of lesson): 30 min</w:t>
            </w:r>
            <w:r>
              <w:rPr>
                <w:rFonts w:ascii="Helvetica Neue" w:eastAsia="Helvetica Neue" w:hAnsi="Helvetica Neue" w:cs="Helvetica Neue"/>
              </w:rPr>
              <w:t>utes</w:t>
            </w: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BF5C3C">
        <w:trPr>
          <w:trHeight w:val="13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ab/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Equipment and Materials needed: EPA Section 608 preparatory Manual, core section A worksheet, writing utensil</w:t>
            </w: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BF5C3C">
        <w:trPr>
          <w:trHeight w:val="13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ab/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Technical Standard(s): </w:t>
            </w:r>
          </w:p>
          <w:p w:rsidR="00BF5C3C" w:rsidRDefault="00BF5C3C">
            <w:pPr>
              <w:rPr>
                <w:b/>
                <w:sz w:val="18"/>
                <w:szCs w:val="18"/>
              </w:rPr>
            </w:pPr>
          </w:p>
          <w:p w:rsidR="00BF5C3C" w:rsidRDefault="00C23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703  </w:t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Locate and describe components of the basic refrigeration cycle.</w:t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704</w:t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Evaluate refrigerants using temperature and pressure charts for various refrigerants.</w:t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1108</w:t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Apply knowledge of EPA Section 608 regulations.</w:t>
            </w:r>
          </w:p>
        </w:tc>
      </w:tr>
      <w:tr w:rsidR="00BF5C3C">
        <w:trPr>
          <w:trHeight w:val="13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ab/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Academic Standard(s):</w:t>
            </w: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lastRenderedPageBreak/>
              <w:t>CC.3.5.11-12.G.</w:t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Integrate and evaluate multiple sources of information presented in diverse</w:t>
            </w:r>
            <w:r>
              <w:rPr>
                <w:rFonts w:ascii="Helvetica Neue" w:eastAsia="Helvetica Neue" w:hAnsi="Helvetica Neue" w:cs="Helvetica Neue"/>
              </w:rPr>
              <w:t xml:space="preserve"> formats and media (e.g., quantitative data, video, multimedia) in order to address a question or solve a problem.</w:t>
            </w: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CC.1.2.11–12.J</w:t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Acquire and use accurately general academic and domain- specific words and phrases, sufficient for reading, writing, speaking, and listening at the college- and career-readiness level; demonstrate independence in gathering vocabulary knowledge when conside</w:t>
            </w:r>
            <w:r>
              <w:rPr>
                <w:rFonts w:ascii="Helvetica Neue" w:eastAsia="Helvetica Neue" w:hAnsi="Helvetica Neue" w:cs="Helvetica Neue"/>
              </w:rPr>
              <w:t>ring a word or phrase important to comprehension or expression.</w:t>
            </w: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CC.1.2.11–12.L</w:t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Read and comprehend literary nonfiction and informational text on grade level, reading independently and proficiently.</w:t>
            </w:r>
          </w:p>
        </w:tc>
      </w:tr>
      <w:tr w:rsidR="00BF5C3C">
        <w:trPr>
          <w:trHeight w:val="13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lastRenderedPageBreak/>
              <w:tab/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Introduction: Students will be given the EPA Section 6</w:t>
            </w:r>
            <w:r>
              <w:rPr>
                <w:rFonts w:ascii="Helvetica Neue" w:eastAsia="Helvetica Neue" w:hAnsi="Helvetica Neue" w:cs="Helvetica Neue"/>
              </w:rPr>
              <w:t>08 preparatory Manual and Core Section A worksheet</w:t>
            </w: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BF5C3C">
        <w:trPr>
          <w:trHeight w:val="503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ab/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Body: Students will read and review Manual.  Students will refer to the Manual to answer questions 1-10 on the Core Section A worksheet, and cite where the answers were found.</w:t>
            </w: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BF5C3C">
        <w:trPr>
          <w:trHeight w:val="2798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lastRenderedPageBreak/>
              <w:tab/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Summary: Students have displayed knowledge of the components of, uses for, and proper disposal of CFC’s and HCFC’s</w:t>
            </w:r>
          </w:p>
        </w:tc>
      </w:tr>
      <w:tr w:rsidR="00BF5C3C">
        <w:trPr>
          <w:trHeight w:val="2168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ab/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Student Assessment: Core Section A worksheet numbers 1-10.</w:t>
            </w: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BF5C3C">
        <w:trPr>
          <w:trHeight w:val="251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BF5C3C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</w:rPr>
            </w:pPr>
          </w:p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Universal Design for Learning (UDL)</w:t>
            </w:r>
          </w:p>
          <w:p w:rsidR="00BF5C3C" w:rsidRDefault="00BF5C3C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</w:rPr>
            </w:pPr>
          </w:p>
          <w:p w:rsidR="00BF5C3C" w:rsidRDefault="00C23033">
            <w:pPr>
              <w:tabs>
                <w:tab w:val="left" w:pos="940"/>
              </w:tabs>
              <w:ind w:left="72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Multiple Means of Engagement:students will work independently on assignment.  I will be available for one on one instruction if needed.  </w:t>
            </w:r>
          </w:p>
          <w:p w:rsidR="00BF5C3C" w:rsidRDefault="00BF5C3C">
            <w:pPr>
              <w:tabs>
                <w:tab w:val="left" w:pos="940"/>
              </w:tabs>
              <w:ind w:left="720"/>
              <w:rPr>
                <w:rFonts w:ascii="Helvetica Neue" w:eastAsia="Helvetica Neue" w:hAnsi="Helvetica Neue" w:cs="Helvetica Neue"/>
              </w:rPr>
            </w:pPr>
          </w:p>
          <w:p w:rsidR="00BF5C3C" w:rsidRDefault="00C23033">
            <w:pPr>
              <w:tabs>
                <w:tab w:val="left" w:pos="940"/>
              </w:tabs>
              <w:ind w:left="72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Multiple Means of Representation: Written and on-line manual and worksheet.</w:t>
            </w:r>
          </w:p>
          <w:p w:rsidR="00BF5C3C" w:rsidRDefault="00BF5C3C">
            <w:pPr>
              <w:tabs>
                <w:tab w:val="left" w:pos="940"/>
              </w:tabs>
              <w:ind w:left="720"/>
              <w:rPr>
                <w:rFonts w:ascii="Helvetica Neue" w:eastAsia="Helvetica Neue" w:hAnsi="Helvetica Neue" w:cs="Helvetica Neue"/>
              </w:rPr>
            </w:pPr>
          </w:p>
          <w:p w:rsidR="00BF5C3C" w:rsidRDefault="00C23033">
            <w:pPr>
              <w:tabs>
                <w:tab w:val="left" w:pos="940"/>
              </w:tabs>
              <w:ind w:left="72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Multiple Means of Expression: Students w</w:t>
            </w:r>
            <w:r>
              <w:rPr>
                <w:rFonts w:ascii="Helvetica Neue" w:eastAsia="Helvetica Neue" w:hAnsi="Helvetica Neue" w:cs="Helvetica Neue"/>
              </w:rPr>
              <w:t>ill answer multiple choice questions, and show where they found the answers.</w:t>
            </w:r>
          </w:p>
          <w:p w:rsidR="00BF5C3C" w:rsidRDefault="00BF5C3C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</w:rPr>
            </w:pPr>
          </w:p>
        </w:tc>
      </w:tr>
    </w:tbl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C23033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Flexible Instruction Day 2</w:t>
      </w:r>
    </w:p>
    <w:p w:rsidR="00BF5C3C" w:rsidRDefault="00BF5C3C">
      <w:pPr>
        <w:rPr>
          <w:rFonts w:ascii="Helvetica Neue" w:eastAsia="Helvetica Neue" w:hAnsi="Helvetica Neue" w:cs="Helvetica Neue"/>
        </w:rPr>
      </w:pPr>
    </w:p>
    <w:tbl>
      <w:tblPr>
        <w:tblStyle w:val="a0"/>
        <w:tblW w:w="874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BF5C3C">
        <w:trPr>
          <w:trHeight w:val="13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ab/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Name of Instructor: Mr. Jesse Witters</w:t>
            </w: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BF5C3C">
        <w:trPr>
          <w:trHeight w:val="13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BF5C3C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Program Title: Flexible Instruction Day 2</w:t>
            </w:r>
          </w:p>
        </w:tc>
      </w:tr>
      <w:tr w:rsidR="00BF5C3C">
        <w:trPr>
          <w:trHeight w:val="13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ab/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Course Title: HVAC/R</w:t>
            </w: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BF5C3C">
        <w:trPr>
          <w:trHeight w:val="13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ab/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Unit Title: EPA Section 608 preparatory Manual</w:t>
            </w: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BF5C3C">
        <w:trPr>
          <w:trHeight w:val="13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ab/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Lesson Title: EPA Section 608 preparatory Manual and questions</w:t>
            </w: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BF5C3C">
        <w:trPr>
          <w:trHeight w:val="13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ab/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Lesson Performance Objective: Students will read and understand the manual and answer comprehension questions, and cite where they found their answers.</w:t>
            </w: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BF5C3C">
        <w:trPr>
          <w:trHeight w:val="13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ab/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Time (length of lesson): 30 minutes</w:t>
            </w: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BF5C3C">
        <w:trPr>
          <w:trHeight w:val="13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ab/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Equipment and Materials needed: EPA Section 608 preparator</w:t>
            </w:r>
            <w:r>
              <w:rPr>
                <w:rFonts w:ascii="Helvetica Neue" w:eastAsia="Helvetica Neue" w:hAnsi="Helvetica Neue" w:cs="Helvetica Neue"/>
              </w:rPr>
              <w:t>y Manual, core section A worksheet, writing utensil</w:t>
            </w: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BF5C3C">
        <w:trPr>
          <w:trHeight w:val="13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ab/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Technical Standard(s): </w:t>
            </w:r>
          </w:p>
          <w:p w:rsidR="00BF5C3C" w:rsidRDefault="00BF5C3C">
            <w:pPr>
              <w:rPr>
                <w:b/>
                <w:sz w:val="18"/>
                <w:szCs w:val="18"/>
              </w:rPr>
            </w:pPr>
          </w:p>
          <w:p w:rsidR="00BF5C3C" w:rsidRDefault="00C23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703  </w:t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Locate and describe components of the basic refrigeration cycle.</w:t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704</w:t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Evaluate refrigerants using temperature and pressure charts for various refrigerants.</w:t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1108</w:t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Apply knowledge of EPA Section 608 regulations.</w:t>
            </w:r>
          </w:p>
        </w:tc>
      </w:tr>
      <w:tr w:rsidR="00BF5C3C">
        <w:trPr>
          <w:trHeight w:val="13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ab/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Academic Standard(s):</w:t>
            </w: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CC.3.5.11-12.G.</w:t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Integrate and evaluate multiple sources of information presented in diverse formats and media (e.g., quantitative data, video, multimedia) in order to address a quest</w:t>
            </w:r>
            <w:r>
              <w:rPr>
                <w:rFonts w:ascii="Helvetica Neue" w:eastAsia="Helvetica Neue" w:hAnsi="Helvetica Neue" w:cs="Helvetica Neue"/>
              </w:rPr>
              <w:t>ion or solve a problem.</w:t>
            </w: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CC.1.2.11–12.J</w:t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Acquire and use accurately general academic and domain- specific words and phrases, sufficient for reading, writing, speaking, and listening at the college- and career-readiness level; demonstrate independence in ga</w:t>
            </w:r>
            <w:r>
              <w:rPr>
                <w:rFonts w:ascii="Helvetica Neue" w:eastAsia="Helvetica Neue" w:hAnsi="Helvetica Neue" w:cs="Helvetica Neue"/>
              </w:rPr>
              <w:t>thering vocabulary knowledge when considering a word or phrase important to comprehension or expression.</w:t>
            </w: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CC.1.2.11–12.L</w:t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Read and comprehend literary nonfiction and informational text on grade level, reading independently and proficiently.</w:t>
            </w:r>
          </w:p>
        </w:tc>
      </w:tr>
      <w:tr w:rsidR="00BF5C3C">
        <w:trPr>
          <w:trHeight w:val="13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lastRenderedPageBreak/>
              <w:tab/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Introduction: Students will be given the EPA Section 608 preparatory Manual and Core Section A worksheet</w:t>
            </w: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BF5C3C">
        <w:trPr>
          <w:trHeight w:val="503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ab/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Body: Students will read and review Manual.  Students will refer to the Manual to answer questions 11-25 on the Core Section A worksheet, and cit</w:t>
            </w:r>
            <w:r>
              <w:rPr>
                <w:rFonts w:ascii="Helvetica Neue" w:eastAsia="Helvetica Neue" w:hAnsi="Helvetica Neue" w:cs="Helvetica Neue"/>
              </w:rPr>
              <w:t>e where the answers were found.</w:t>
            </w: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BF5C3C">
        <w:trPr>
          <w:trHeight w:val="2798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lastRenderedPageBreak/>
              <w:tab/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Summary: Students have displayed knowledge of the Clean air act, along with proper handling, storage, and shipping of refrigerants.  </w:t>
            </w:r>
          </w:p>
        </w:tc>
      </w:tr>
      <w:tr w:rsidR="00BF5C3C">
        <w:trPr>
          <w:trHeight w:val="2168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ab/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Student Assessment: Core Section A worksheet numbers 11-25.</w:t>
            </w: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BF5C3C">
        <w:trPr>
          <w:trHeight w:val="251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BF5C3C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</w:rPr>
            </w:pPr>
          </w:p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Universal Design for Learning (UDL)</w:t>
            </w:r>
          </w:p>
          <w:p w:rsidR="00BF5C3C" w:rsidRDefault="00BF5C3C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</w:rPr>
            </w:pPr>
          </w:p>
          <w:p w:rsidR="00BF5C3C" w:rsidRDefault="00C23033">
            <w:pPr>
              <w:tabs>
                <w:tab w:val="left" w:pos="940"/>
              </w:tabs>
              <w:ind w:left="72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Multiple Means of Engagement:students will work independently on assignment.  I will be available for one on one instruction if needed.  </w:t>
            </w:r>
          </w:p>
          <w:p w:rsidR="00BF5C3C" w:rsidRDefault="00BF5C3C">
            <w:pPr>
              <w:tabs>
                <w:tab w:val="left" w:pos="940"/>
              </w:tabs>
              <w:ind w:left="720"/>
              <w:rPr>
                <w:rFonts w:ascii="Helvetica Neue" w:eastAsia="Helvetica Neue" w:hAnsi="Helvetica Neue" w:cs="Helvetica Neue"/>
              </w:rPr>
            </w:pPr>
          </w:p>
          <w:p w:rsidR="00BF5C3C" w:rsidRDefault="00C23033">
            <w:pPr>
              <w:tabs>
                <w:tab w:val="left" w:pos="940"/>
              </w:tabs>
              <w:ind w:left="72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Multiple Means of Representation: Written and on-line manual and worksheet.</w:t>
            </w:r>
          </w:p>
          <w:p w:rsidR="00BF5C3C" w:rsidRDefault="00BF5C3C">
            <w:pPr>
              <w:tabs>
                <w:tab w:val="left" w:pos="940"/>
              </w:tabs>
              <w:ind w:left="720"/>
              <w:rPr>
                <w:rFonts w:ascii="Helvetica Neue" w:eastAsia="Helvetica Neue" w:hAnsi="Helvetica Neue" w:cs="Helvetica Neue"/>
              </w:rPr>
            </w:pPr>
          </w:p>
          <w:p w:rsidR="00BF5C3C" w:rsidRDefault="00C23033">
            <w:pPr>
              <w:tabs>
                <w:tab w:val="left" w:pos="940"/>
              </w:tabs>
              <w:ind w:left="72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Multiple Means of Expression: Students will answer multiple choice questions, and show where they found the answers.</w:t>
            </w:r>
          </w:p>
          <w:p w:rsidR="00BF5C3C" w:rsidRDefault="00BF5C3C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</w:rPr>
            </w:pPr>
          </w:p>
        </w:tc>
      </w:tr>
    </w:tbl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C23033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Flexible Instruction Day 3</w:t>
      </w:r>
    </w:p>
    <w:p w:rsidR="00BF5C3C" w:rsidRDefault="00BF5C3C">
      <w:pPr>
        <w:rPr>
          <w:rFonts w:ascii="Helvetica Neue" w:eastAsia="Helvetica Neue" w:hAnsi="Helvetica Neue" w:cs="Helvetica Neue"/>
        </w:rPr>
      </w:pPr>
    </w:p>
    <w:tbl>
      <w:tblPr>
        <w:tblStyle w:val="a1"/>
        <w:tblW w:w="874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BF5C3C">
        <w:trPr>
          <w:trHeight w:val="13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ab/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Name of Instructor: Mr. Jesse Witters</w:t>
            </w: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BF5C3C">
        <w:trPr>
          <w:trHeight w:val="13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BF5C3C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Program Title: Flexible Instruction Day 3</w:t>
            </w:r>
          </w:p>
        </w:tc>
      </w:tr>
      <w:tr w:rsidR="00BF5C3C">
        <w:trPr>
          <w:trHeight w:val="13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ab/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Course Title: HVAC/R</w:t>
            </w: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BF5C3C">
        <w:trPr>
          <w:trHeight w:val="13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ab/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Unit Title: EPA Section 608 preparatory Manual</w:t>
            </w: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BF5C3C">
        <w:trPr>
          <w:trHeight w:val="13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ab/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Lesson Title: EPA Section 608 preparatory Manual and questions</w:t>
            </w: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BF5C3C">
        <w:trPr>
          <w:trHeight w:val="13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ab/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Lesson Performance Objective: Students will read and understand the manual and answer comprehension questions, a</w:t>
            </w:r>
            <w:r>
              <w:rPr>
                <w:rFonts w:ascii="Helvetica Neue" w:eastAsia="Helvetica Neue" w:hAnsi="Helvetica Neue" w:cs="Helvetica Neue"/>
              </w:rPr>
              <w:t>nd cite where they found their answers.</w:t>
            </w: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BF5C3C">
        <w:trPr>
          <w:trHeight w:val="13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ab/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Time (length of lesson): 30 minutes</w:t>
            </w: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BF5C3C">
        <w:trPr>
          <w:trHeight w:val="13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ab/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Equipment and Materials needed: EPA Section 608 preparatory Manual, Type I worksheet, writing utensil</w:t>
            </w: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BF5C3C">
        <w:trPr>
          <w:trHeight w:val="13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ab/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Technical Standard(s): </w:t>
            </w:r>
          </w:p>
          <w:p w:rsidR="00BF5C3C" w:rsidRDefault="00BF5C3C">
            <w:pPr>
              <w:rPr>
                <w:b/>
                <w:sz w:val="18"/>
                <w:szCs w:val="18"/>
              </w:rPr>
            </w:pPr>
          </w:p>
          <w:p w:rsidR="00BF5C3C" w:rsidRDefault="00C23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703  </w:t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Locate and describe components of the basic refrigeration cycle.</w:t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704</w:t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Evaluate refrigerants using temperature and pressure charts for various refrigerants.</w:t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1108</w:t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Apply knowledge of EPA Section 608 regulations.</w:t>
            </w:r>
          </w:p>
        </w:tc>
      </w:tr>
      <w:tr w:rsidR="00BF5C3C">
        <w:trPr>
          <w:trHeight w:val="13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ab/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Academic Standard(s):</w:t>
            </w: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CC.3.5.11-12.G.</w:t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Integrate and evaluate multiple sources of information presented in diverse formats and media (e.g., quantitative data, video, multimedia) in order to address a question or solve a problem.</w:t>
            </w: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CC.1.2.11–12.J</w:t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Acquire and use accurately general academic and d</w:t>
            </w:r>
            <w:r>
              <w:rPr>
                <w:rFonts w:ascii="Helvetica Neue" w:eastAsia="Helvetica Neue" w:hAnsi="Helvetica Neue" w:cs="Helvetica Neue"/>
              </w:rPr>
              <w:t xml:space="preserve">omain- specific words and phrases, sufficient for reading, writing, speaking, and listening at the college- and career-readiness level; demonstrate independence in gathering vocabulary knowledge when considering a word or phrase important to comprehension </w:t>
            </w:r>
            <w:r>
              <w:rPr>
                <w:rFonts w:ascii="Helvetica Neue" w:eastAsia="Helvetica Neue" w:hAnsi="Helvetica Neue" w:cs="Helvetica Neue"/>
              </w:rPr>
              <w:t>or expression.</w:t>
            </w: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CC.1.2.11–12.L</w:t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Read and comprehend literary nonfiction and informational text on grade level, reading independently and proficiently.</w:t>
            </w:r>
          </w:p>
        </w:tc>
      </w:tr>
      <w:tr w:rsidR="00BF5C3C">
        <w:trPr>
          <w:trHeight w:val="13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lastRenderedPageBreak/>
              <w:tab/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Introduction: Students will be given the EPA Section 608 preparatory Manual and Type I worksheet</w:t>
            </w: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BF5C3C">
        <w:trPr>
          <w:trHeight w:val="503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ab/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Body: Students will read and review Manual.  Students will refer to the Manual to answer questions 1-25 on the Type I worksheet, and cite where the answers were found.</w:t>
            </w: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BF5C3C">
        <w:trPr>
          <w:trHeight w:val="2798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lastRenderedPageBreak/>
              <w:tab/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Summary: Students have displayed knowledge of handling refrigerant during maintenanc</w:t>
            </w:r>
            <w:r>
              <w:rPr>
                <w:rFonts w:ascii="Helvetica Neue" w:eastAsia="Helvetica Neue" w:hAnsi="Helvetica Neue" w:cs="Helvetica Neue"/>
              </w:rPr>
              <w:t xml:space="preserve">e, service, or repair of small appliances.  </w:t>
            </w:r>
          </w:p>
        </w:tc>
      </w:tr>
      <w:tr w:rsidR="00BF5C3C">
        <w:trPr>
          <w:trHeight w:val="2168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ab/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Student Assessment: Type I worksheet numbers 1-25.</w:t>
            </w: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BF5C3C">
        <w:trPr>
          <w:trHeight w:val="251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BF5C3C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</w:rPr>
            </w:pPr>
          </w:p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Universal Design for Learning (UDL)</w:t>
            </w:r>
          </w:p>
          <w:p w:rsidR="00BF5C3C" w:rsidRDefault="00BF5C3C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</w:rPr>
            </w:pPr>
          </w:p>
          <w:p w:rsidR="00BF5C3C" w:rsidRDefault="00C23033">
            <w:pPr>
              <w:tabs>
                <w:tab w:val="left" w:pos="940"/>
              </w:tabs>
              <w:ind w:left="72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Multiple Means of Engagement:students will work independently on assignment.  I will be available for one on one instruction if needed.  </w:t>
            </w:r>
          </w:p>
          <w:p w:rsidR="00BF5C3C" w:rsidRDefault="00BF5C3C">
            <w:pPr>
              <w:tabs>
                <w:tab w:val="left" w:pos="940"/>
              </w:tabs>
              <w:ind w:left="720"/>
              <w:rPr>
                <w:rFonts w:ascii="Helvetica Neue" w:eastAsia="Helvetica Neue" w:hAnsi="Helvetica Neue" w:cs="Helvetica Neue"/>
              </w:rPr>
            </w:pPr>
          </w:p>
          <w:p w:rsidR="00BF5C3C" w:rsidRDefault="00C23033">
            <w:pPr>
              <w:tabs>
                <w:tab w:val="left" w:pos="940"/>
              </w:tabs>
              <w:ind w:left="72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Multiple Means of Representation: Written and on-line manual and worksheet.</w:t>
            </w:r>
          </w:p>
          <w:p w:rsidR="00BF5C3C" w:rsidRDefault="00BF5C3C">
            <w:pPr>
              <w:tabs>
                <w:tab w:val="left" w:pos="940"/>
              </w:tabs>
              <w:ind w:left="720"/>
              <w:rPr>
                <w:rFonts w:ascii="Helvetica Neue" w:eastAsia="Helvetica Neue" w:hAnsi="Helvetica Neue" w:cs="Helvetica Neue"/>
              </w:rPr>
            </w:pPr>
          </w:p>
          <w:p w:rsidR="00BF5C3C" w:rsidRDefault="00C23033">
            <w:pPr>
              <w:tabs>
                <w:tab w:val="left" w:pos="940"/>
              </w:tabs>
              <w:ind w:left="72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Multiple Means of Expression: Students w</w:t>
            </w:r>
            <w:r>
              <w:rPr>
                <w:rFonts w:ascii="Helvetica Neue" w:eastAsia="Helvetica Neue" w:hAnsi="Helvetica Neue" w:cs="Helvetica Neue"/>
              </w:rPr>
              <w:t>ill answer multiple choice questions, and show where they found the answers.</w:t>
            </w:r>
          </w:p>
          <w:p w:rsidR="00BF5C3C" w:rsidRDefault="00BF5C3C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</w:rPr>
            </w:pPr>
          </w:p>
        </w:tc>
      </w:tr>
    </w:tbl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C23033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Flexible Instruction Day 4</w:t>
      </w:r>
    </w:p>
    <w:p w:rsidR="00BF5C3C" w:rsidRDefault="00BF5C3C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</w:p>
    <w:tbl>
      <w:tblPr>
        <w:tblStyle w:val="a2"/>
        <w:tblW w:w="874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BF5C3C">
        <w:trPr>
          <w:trHeight w:val="13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ab/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Name of Instructor: Mr. Jesse Witters</w:t>
            </w: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BF5C3C">
        <w:trPr>
          <w:trHeight w:val="13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BF5C3C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Program Title: Flexible Instruction Day 4</w:t>
            </w:r>
          </w:p>
        </w:tc>
      </w:tr>
      <w:tr w:rsidR="00BF5C3C">
        <w:trPr>
          <w:trHeight w:val="13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ab/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Course Title: HVAC/R</w:t>
            </w: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BF5C3C">
        <w:trPr>
          <w:trHeight w:val="13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ab/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Unit Title: EPA Section 608 preparatory Manual</w:t>
            </w: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BF5C3C">
        <w:trPr>
          <w:trHeight w:val="13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ab/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Lesson Title: EPA Section 608 preparatory Manual and questions</w:t>
            </w: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BF5C3C">
        <w:trPr>
          <w:trHeight w:val="13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ab/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Lesson Performance Objective: Students will read and understand the manual and answer comprehension questions, and cite where they found their answers.</w:t>
            </w: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BF5C3C">
        <w:trPr>
          <w:trHeight w:val="13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ab/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Time (length of lesson): 30 minutes</w:t>
            </w: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BF5C3C">
        <w:trPr>
          <w:trHeight w:val="13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ab/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Equipment and Materials needed: EPA Section 608 preparator</w:t>
            </w:r>
            <w:r>
              <w:rPr>
                <w:rFonts w:ascii="Helvetica Neue" w:eastAsia="Helvetica Neue" w:hAnsi="Helvetica Neue" w:cs="Helvetica Neue"/>
              </w:rPr>
              <w:t>y Manual, Type II worksheet, writing utensil</w:t>
            </w: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BF5C3C">
        <w:trPr>
          <w:trHeight w:val="13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ab/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Technical Standard(s): </w:t>
            </w:r>
          </w:p>
          <w:p w:rsidR="00BF5C3C" w:rsidRDefault="00BF5C3C">
            <w:pPr>
              <w:rPr>
                <w:b/>
                <w:sz w:val="18"/>
                <w:szCs w:val="18"/>
              </w:rPr>
            </w:pPr>
          </w:p>
          <w:p w:rsidR="00BF5C3C" w:rsidRDefault="00C23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703  </w:t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Locate and describe components of the basic refrigeration cycle.</w:t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704</w:t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Evaluate refrigerants using temperature and pressure charts for various refrigerants.</w:t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1108</w:t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Apply knowledge of EPA Section 608 regulations.</w:t>
            </w:r>
          </w:p>
        </w:tc>
      </w:tr>
      <w:tr w:rsidR="00BF5C3C">
        <w:trPr>
          <w:trHeight w:val="13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ab/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Academic Standard(s):</w:t>
            </w: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CC.3.5.11-12.G.</w:t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Integrate and evaluate multiple sources of information presented in diverse formats and media (e.g., quantitative data, video, multimedia) in order to address a quest</w:t>
            </w:r>
            <w:r>
              <w:rPr>
                <w:rFonts w:ascii="Helvetica Neue" w:eastAsia="Helvetica Neue" w:hAnsi="Helvetica Neue" w:cs="Helvetica Neue"/>
              </w:rPr>
              <w:t>ion or solve a problem.</w:t>
            </w: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CC.1.2.11–12.J</w:t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Acquire and use accurately, general academic and domain- specific words and phrases, sufficient for reading, writing, speaking, and listening at the college- and career-readiness level; demonstrate independence in g</w:t>
            </w:r>
            <w:r>
              <w:rPr>
                <w:rFonts w:ascii="Helvetica Neue" w:eastAsia="Helvetica Neue" w:hAnsi="Helvetica Neue" w:cs="Helvetica Neue"/>
              </w:rPr>
              <w:t>athering vocabulary knowledge when considering a word or phrase important to comprehension or expression.</w:t>
            </w: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CC.1.2.11–12.L</w:t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Read and comprehend literary nonfiction and informational text on grade level, reading independently and proficiently.</w:t>
            </w:r>
          </w:p>
        </w:tc>
      </w:tr>
      <w:tr w:rsidR="00BF5C3C">
        <w:trPr>
          <w:trHeight w:val="13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lastRenderedPageBreak/>
              <w:tab/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Introduction: Students will be given the EPA Section 608 preparatory Manual and Type II worksheet</w:t>
            </w: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BF5C3C">
        <w:trPr>
          <w:trHeight w:val="503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ab/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Body: Students will read and review Manual.  Students will refer to the Manual to answer questions 1-25 on the Type II worksheet, and cite where the ans</w:t>
            </w:r>
            <w:r>
              <w:rPr>
                <w:rFonts w:ascii="Helvetica Neue" w:eastAsia="Helvetica Neue" w:hAnsi="Helvetica Neue" w:cs="Helvetica Neue"/>
              </w:rPr>
              <w:t>wers were found.</w:t>
            </w: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BF5C3C">
        <w:trPr>
          <w:trHeight w:val="2798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lastRenderedPageBreak/>
              <w:tab/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Summary: Students have displayed knowledge of Maintaining, servicing, repairing or disposing of medium, high, and very high-pressure appliances.</w:t>
            </w:r>
          </w:p>
        </w:tc>
      </w:tr>
      <w:tr w:rsidR="00BF5C3C">
        <w:trPr>
          <w:trHeight w:val="2168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ab/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Student Assessment: Type II worksheet numbers 1-25.</w:t>
            </w: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BF5C3C">
        <w:trPr>
          <w:trHeight w:val="251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BF5C3C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</w:rPr>
            </w:pPr>
          </w:p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Universal Design for Learning (UDL)</w:t>
            </w:r>
          </w:p>
          <w:p w:rsidR="00BF5C3C" w:rsidRDefault="00BF5C3C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</w:rPr>
            </w:pPr>
          </w:p>
          <w:p w:rsidR="00BF5C3C" w:rsidRDefault="00C23033">
            <w:pPr>
              <w:tabs>
                <w:tab w:val="left" w:pos="940"/>
              </w:tabs>
              <w:ind w:left="72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Multiple Means of Engagement:students will work independently on assignment.  I will be available for one on one instruction if needed.  </w:t>
            </w:r>
          </w:p>
          <w:p w:rsidR="00BF5C3C" w:rsidRDefault="00BF5C3C">
            <w:pPr>
              <w:tabs>
                <w:tab w:val="left" w:pos="940"/>
              </w:tabs>
              <w:ind w:left="720"/>
              <w:rPr>
                <w:rFonts w:ascii="Helvetica Neue" w:eastAsia="Helvetica Neue" w:hAnsi="Helvetica Neue" w:cs="Helvetica Neue"/>
              </w:rPr>
            </w:pPr>
          </w:p>
          <w:p w:rsidR="00BF5C3C" w:rsidRDefault="00C23033">
            <w:pPr>
              <w:tabs>
                <w:tab w:val="left" w:pos="940"/>
              </w:tabs>
              <w:ind w:left="72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Multiple Means of Representation: Written and on-line manual and worksheet.</w:t>
            </w:r>
          </w:p>
          <w:p w:rsidR="00BF5C3C" w:rsidRDefault="00BF5C3C">
            <w:pPr>
              <w:tabs>
                <w:tab w:val="left" w:pos="940"/>
              </w:tabs>
              <w:ind w:left="720"/>
              <w:rPr>
                <w:rFonts w:ascii="Helvetica Neue" w:eastAsia="Helvetica Neue" w:hAnsi="Helvetica Neue" w:cs="Helvetica Neue"/>
              </w:rPr>
            </w:pPr>
          </w:p>
          <w:p w:rsidR="00BF5C3C" w:rsidRDefault="00C23033">
            <w:pPr>
              <w:tabs>
                <w:tab w:val="left" w:pos="940"/>
              </w:tabs>
              <w:ind w:left="72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Multiple Means of Expression: Students will answer multiple choice questions, and show where they found the answers.</w:t>
            </w:r>
          </w:p>
          <w:p w:rsidR="00BF5C3C" w:rsidRDefault="00BF5C3C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</w:rPr>
            </w:pPr>
          </w:p>
        </w:tc>
      </w:tr>
    </w:tbl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C23033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Flexible Instruction Day 5</w:t>
      </w:r>
    </w:p>
    <w:p w:rsidR="00BF5C3C" w:rsidRDefault="00BF5C3C">
      <w:pPr>
        <w:rPr>
          <w:rFonts w:ascii="Helvetica Neue" w:eastAsia="Helvetica Neue" w:hAnsi="Helvetica Neue" w:cs="Helvetica Neue"/>
        </w:rPr>
      </w:pPr>
    </w:p>
    <w:tbl>
      <w:tblPr>
        <w:tblStyle w:val="a3"/>
        <w:tblW w:w="874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BF5C3C">
        <w:trPr>
          <w:trHeight w:val="13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ab/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Name of Instructor: Mr. Jesse Witters</w:t>
            </w: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BF5C3C">
        <w:trPr>
          <w:trHeight w:val="13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BF5C3C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Program Title: Flexible Instruction Day 5</w:t>
            </w:r>
          </w:p>
        </w:tc>
      </w:tr>
      <w:tr w:rsidR="00BF5C3C">
        <w:trPr>
          <w:trHeight w:val="13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ab/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Course Title: HVAC/R</w:t>
            </w: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BF5C3C">
        <w:trPr>
          <w:trHeight w:val="13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ab/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Unit Title: EPA Section 608 preparatory Manual</w:t>
            </w: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BF5C3C">
        <w:trPr>
          <w:trHeight w:val="13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ab/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Lesson Title: EPA Section 608 preparatory Manual and questions</w:t>
            </w: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BF5C3C">
        <w:trPr>
          <w:trHeight w:val="13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ab/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Lesson Performance Objective: Students will read and understand the manual and answer comprehension questions, a</w:t>
            </w:r>
            <w:r>
              <w:rPr>
                <w:rFonts w:ascii="Helvetica Neue" w:eastAsia="Helvetica Neue" w:hAnsi="Helvetica Neue" w:cs="Helvetica Neue"/>
              </w:rPr>
              <w:t>nd cite where they found their answers.</w:t>
            </w: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BF5C3C">
        <w:trPr>
          <w:trHeight w:val="13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ab/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Time (length of lesson): 30 minutes</w:t>
            </w: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BF5C3C">
        <w:trPr>
          <w:trHeight w:val="13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ab/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Equipment and Materials needed: EPA Section 608 preparatory Manual, Type III worksheet, writing utensil</w:t>
            </w: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BF5C3C">
        <w:trPr>
          <w:trHeight w:val="13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ab/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Technical Standard(s): </w:t>
            </w:r>
          </w:p>
          <w:p w:rsidR="00BF5C3C" w:rsidRDefault="00BF5C3C">
            <w:pPr>
              <w:rPr>
                <w:b/>
                <w:sz w:val="18"/>
                <w:szCs w:val="18"/>
              </w:rPr>
            </w:pPr>
          </w:p>
          <w:p w:rsidR="00BF5C3C" w:rsidRDefault="00C23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703  </w:t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Locate and describe components of the basic refrigeration cycle.</w:t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704</w:t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Evaluate refrigerants using temperature and pressure charts for various refrigerants.</w:t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1108</w:t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Apply knowledge of EPA Section 608 regulations.</w:t>
            </w:r>
          </w:p>
        </w:tc>
      </w:tr>
      <w:tr w:rsidR="00BF5C3C">
        <w:trPr>
          <w:trHeight w:val="13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ab/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Academic Standard(s):</w:t>
            </w: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CC.3.5.11-12.G.</w:t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Integrate and evaluate multiple sources of information presented in diverse formats and media (e.g., quantitative data, video, multimedia) in order to address a question or solve a problem.</w:t>
            </w: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CC.1.2.11–12.J</w:t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Acquire and use accurately general academic and d</w:t>
            </w:r>
            <w:r>
              <w:rPr>
                <w:rFonts w:ascii="Helvetica Neue" w:eastAsia="Helvetica Neue" w:hAnsi="Helvetica Neue" w:cs="Helvetica Neue"/>
              </w:rPr>
              <w:t xml:space="preserve">omain- specific words and phrases, sufficient for reading, writing, speaking, and listening at the college- and career-readiness level; demonstrate independence in gathering vocabulary knowledge when considering a word or phrase important to comprehension </w:t>
            </w:r>
            <w:r>
              <w:rPr>
                <w:rFonts w:ascii="Helvetica Neue" w:eastAsia="Helvetica Neue" w:hAnsi="Helvetica Neue" w:cs="Helvetica Neue"/>
              </w:rPr>
              <w:t>or expression.</w:t>
            </w: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CC.1.2.11–12.L</w:t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Read and comprehend literary nonfiction and informational text on grade level, reading independently and proficiently.</w:t>
            </w:r>
          </w:p>
        </w:tc>
      </w:tr>
      <w:tr w:rsidR="00BF5C3C">
        <w:trPr>
          <w:trHeight w:val="13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lastRenderedPageBreak/>
              <w:tab/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Introduction: Students will be given the EPA Section 608 preparatory Manual and Type III worksheet</w:t>
            </w: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BF5C3C">
        <w:trPr>
          <w:trHeight w:val="503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ab/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Body: Students will read and review Manual.  Students will refer to the Manual to answer questions 1-25 on the Type III worksheet, and cite where the answers were found.</w:t>
            </w: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BF5C3C">
        <w:trPr>
          <w:trHeight w:val="2798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lastRenderedPageBreak/>
              <w:tab/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bookmarkStart w:id="1" w:name="_heading=h.gjdgxs" w:colFirst="0" w:colLast="0"/>
            <w:bookmarkEnd w:id="1"/>
            <w:r>
              <w:rPr>
                <w:rFonts w:ascii="Helvetica Neue" w:eastAsia="Helvetica Neue" w:hAnsi="Helvetica Neue" w:cs="Helvetica Neue"/>
              </w:rPr>
              <w:t xml:space="preserve">Summary: Students have displayed knowledge of maintaining, servicing, repairing, or disposing of low-pressure appliances.  </w:t>
            </w:r>
          </w:p>
        </w:tc>
      </w:tr>
      <w:tr w:rsidR="00BF5C3C">
        <w:trPr>
          <w:trHeight w:val="2168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ab/>
            </w:r>
          </w:p>
          <w:p w:rsidR="00BF5C3C" w:rsidRDefault="00C23033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Student Assessment: Type III worksheet numbers 1-25.</w:t>
            </w:r>
          </w:p>
          <w:p w:rsidR="00BF5C3C" w:rsidRDefault="00BF5C3C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BF5C3C">
        <w:trPr>
          <w:trHeight w:val="251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3C" w:rsidRDefault="00BF5C3C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</w:rPr>
            </w:pPr>
          </w:p>
          <w:p w:rsidR="00BF5C3C" w:rsidRDefault="00C23033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Universal Design for Learning (UDL)</w:t>
            </w:r>
          </w:p>
          <w:p w:rsidR="00BF5C3C" w:rsidRDefault="00BF5C3C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</w:rPr>
            </w:pPr>
          </w:p>
          <w:p w:rsidR="00BF5C3C" w:rsidRDefault="00C23033">
            <w:pPr>
              <w:tabs>
                <w:tab w:val="left" w:pos="940"/>
              </w:tabs>
              <w:ind w:left="72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Multiple Means of Engagement:students will work independently on assignment.  I will be available for one on one instruction if needed.  </w:t>
            </w:r>
          </w:p>
          <w:p w:rsidR="00BF5C3C" w:rsidRDefault="00BF5C3C">
            <w:pPr>
              <w:tabs>
                <w:tab w:val="left" w:pos="940"/>
              </w:tabs>
              <w:ind w:left="720"/>
              <w:rPr>
                <w:rFonts w:ascii="Helvetica Neue" w:eastAsia="Helvetica Neue" w:hAnsi="Helvetica Neue" w:cs="Helvetica Neue"/>
              </w:rPr>
            </w:pPr>
          </w:p>
          <w:p w:rsidR="00BF5C3C" w:rsidRDefault="00C23033">
            <w:pPr>
              <w:tabs>
                <w:tab w:val="left" w:pos="940"/>
              </w:tabs>
              <w:ind w:left="72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Multiple Means of Representation: Written and on-line manual and worksheet.</w:t>
            </w:r>
          </w:p>
          <w:p w:rsidR="00BF5C3C" w:rsidRDefault="00BF5C3C">
            <w:pPr>
              <w:tabs>
                <w:tab w:val="left" w:pos="940"/>
              </w:tabs>
              <w:ind w:left="720"/>
              <w:rPr>
                <w:rFonts w:ascii="Helvetica Neue" w:eastAsia="Helvetica Neue" w:hAnsi="Helvetica Neue" w:cs="Helvetica Neue"/>
              </w:rPr>
            </w:pPr>
          </w:p>
          <w:p w:rsidR="00BF5C3C" w:rsidRDefault="00C23033">
            <w:pPr>
              <w:tabs>
                <w:tab w:val="left" w:pos="940"/>
              </w:tabs>
              <w:ind w:left="72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Multiple Means of Expression: Students w</w:t>
            </w:r>
            <w:r>
              <w:rPr>
                <w:rFonts w:ascii="Helvetica Neue" w:eastAsia="Helvetica Neue" w:hAnsi="Helvetica Neue" w:cs="Helvetica Neue"/>
              </w:rPr>
              <w:t>ill answer multiple choice questions, and show where they found the answers.</w:t>
            </w:r>
          </w:p>
          <w:p w:rsidR="00BF5C3C" w:rsidRDefault="00BF5C3C">
            <w:pPr>
              <w:tabs>
                <w:tab w:val="left" w:pos="940"/>
              </w:tabs>
              <w:rPr>
                <w:rFonts w:ascii="Helvetica Neue" w:eastAsia="Helvetica Neue" w:hAnsi="Helvetica Neue" w:cs="Helvetica Neue"/>
              </w:rPr>
            </w:pPr>
          </w:p>
        </w:tc>
      </w:tr>
    </w:tbl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p w:rsidR="00BF5C3C" w:rsidRDefault="00BF5C3C">
      <w:pPr>
        <w:tabs>
          <w:tab w:val="left" w:pos="2020"/>
        </w:tabs>
        <w:rPr>
          <w:rFonts w:ascii="Helvetica Neue" w:eastAsia="Helvetica Neue" w:hAnsi="Helvetica Neue" w:cs="Helvetica Neue"/>
        </w:rPr>
      </w:pPr>
    </w:p>
    <w:sectPr w:rsidR="00BF5C3C">
      <w:headerReference w:type="even" r:id="rId7"/>
      <w:headerReference w:type="default" r:id="rId8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033" w:rsidRDefault="00C23033">
      <w:r>
        <w:separator/>
      </w:r>
    </w:p>
  </w:endnote>
  <w:endnote w:type="continuationSeparator" w:id="0">
    <w:p w:rsidR="00C23033" w:rsidRDefault="00C23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033" w:rsidRDefault="00C23033">
      <w:r>
        <w:separator/>
      </w:r>
    </w:p>
  </w:footnote>
  <w:footnote w:type="continuationSeparator" w:id="0">
    <w:p w:rsidR="00C23033" w:rsidRDefault="00C23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C3C" w:rsidRDefault="00C2303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BF5C3C" w:rsidRDefault="00BF5C3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C3C" w:rsidRDefault="00C2303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BC624E">
      <w:rPr>
        <w:color w:val="000000"/>
      </w:rPr>
      <w:fldChar w:fldCharType="separate"/>
    </w:r>
    <w:r w:rsidR="00BC624E">
      <w:rPr>
        <w:noProof/>
        <w:color w:val="000000"/>
      </w:rPr>
      <w:t>2</w:t>
    </w:r>
    <w:r>
      <w:rPr>
        <w:color w:val="000000"/>
      </w:rPr>
      <w:fldChar w:fldCharType="end"/>
    </w:r>
  </w:p>
  <w:p w:rsidR="00BF5C3C" w:rsidRDefault="00BF5C3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3C"/>
    <w:rsid w:val="00BC624E"/>
    <w:rsid w:val="00BF5C3C"/>
    <w:rsid w:val="00C2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B289B5-D328-4E1F-9A4C-8C6AEF23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C1A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A7D"/>
  </w:style>
  <w:style w:type="paragraph" w:styleId="Footer">
    <w:name w:val="footer"/>
    <w:basedOn w:val="Normal"/>
    <w:link w:val="FooterChar"/>
    <w:uiPriority w:val="99"/>
    <w:unhideWhenUsed/>
    <w:rsid w:val="001C1A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A7D"/>
  </w:style>
  <w:style w:type="character" w:styleId="PageNumber">
    <w:name w:val="page number"/>
    <w:basedOn w:val="DefaultParagraphFont"/>
    <w:uiPriority w:val="99"/>
    <w:semiHidden/>
    <w:unhideWhenUsed/>
    <w:rsid w:val="00FD7090"/>
  </w:style>
  <w:style w:type="paragraph" w:styleId="BalloonText">
    <w:name w:val="Balloon Text"/>
    <w:basedOn w:val="Normal"/>
    <w:link w:val="BalloonTextChar"/>
    <w:uiPriority w:val="99"/>
    <w:semiHidden/>
    <w:unhideWhenUsed/>
    <w:rsid w:val="0078403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036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1531B4"/>
    <w:pPr>
      <w:autoSpaceDE w:val="0"/>
      <w:autoSpaceDN w:val="0"/>
      <w:adjustRightInd w:val="0"/>
    </w:pPr>
    <w:rPr>
      <w:color w:val="000000"/>
      <w:lang w:val="es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BOfifuApUqdV/le6DdTJDc2nbQ==">AMUW2mXTY5UAa6Neh/jdKGg4nirOveIMQXdCMDeENXeyVubkwXKfoe43TKqiV5Zm+M576TTFfSvs7gZivXeWv25k1qWlvk5O3JciUPdn9z9Yk2Yd5fyISFwz1N9WP1l2hZfBWkqZs4cs5ed9BB78FUvaz/QrRJsR8vyJa5b0VRXDBr9edWuE8EE=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1772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 of Education</dc:creator>
  <cp:lastModifiedBy>Jesse Witters</cp:lastModifiedBy>
  <cp:revision>2</cp:revision>
  <dcterms:created xsi:type="dcterms:W3CDTF">2023-04-06T01:27:00Z</dcterms:created>
  <dcterms:modified xsi:type="dcterms:W3CDTF">2023-04-06T01:27:00Z</dcterms:modified>
</cp:coreProperties>
</file>