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93CB" w14:textId="77777777" w:rsidR="00445EB0" w:rsidRPr="00481924" w:rsidRDefault="00445EB0" w:rsidP="005D1C7B">
      <w:pPr>
        <w:jc w:val="center"/>
        <w:rPr>
          <w:rFonts w:cstheme="minorHAnsi"/>
          <w:bCs/>
          <w:sz w:val="24"/>
          <w:szCs w:val="24"/>
        </w:rPr>
      </w:pPr>
    </w:p>
    <w:p w14:paraId="07DF647E" w14:textId="77777777" w:rsidR="00B56208" w:rsidRDefault="00B56208" w:rsidP="005D1C7B">
      <w:pPr>
        <w:jc w:val="center"/>
        <w:rPr>
          <w:rFonts w:cstheme="minorHAnsi"/>
          <w:b/>
          <w:sz w:val="24"/>
          <w:szCs w:val="24"/>
        </w:rPr>
      </w:pPr>
      <w:r>
        <w:rPr>
          <w:rFonts w:cstheme="minorHAnsi"/>
          <w:b/>
          <w:sz w:val="24"/>
          <w:szCs w:val="24"/>
        </w:rPr>
        <w:t>BELL COUNTY SCHOOLS</w:t>
      </w:r>
    </w:p>
    <w:p w14:paraId="28789DE7" w14:textId="3D1F3E92" w:rsidR="005D1C7B" w:rsidRPr="00481924" w:rsidRDefault="005D1C7B" w:rsidP="005D1C7B">
      <w:pPr>
        <w:jc w:val="center"/>
        <w:rPr>
          <w:rFonts w:cstheme="minorHAnsi"/>
          <w:b/>
          <w:sz w:val="24"/>
          <w:szCs w:val="24"/>
        </w:rPr>
      </w:pPr>
      <w:r w:rsidRPr="00481924">
        <w:rPr>
          <w:rFonts w:cstheme="minorHAnsi"/>
          <w:b/>
          <w:sz w:val="24"/>
          <w:szCs w:val="24"/>
        </w:rPr>
        <w:t xml:space="preserve">ARP ESSER </w:t>
      </w:r>
      <w:r w:rsidR="000E37EB">
        <w:rPr>
          <w:rFonts w:cstheme="minorHAnsi"/>
          <w:b/>
          <w:sz w:val="24"/>
          <w:szCs w:val="24"/>
        </w:rPr>
        <w:t xml:space="preserve">LEA </w:t>
      </w:r>
      <w:r w:rsidRPr="00481924">
        <w:rPr>
          <w:rFonts w:cstheme="minorHAnsi"/>
          <w:b/>
          <w:sz w:val="24"/>
          <w:szCs w:val="24"/>
        </w:rPr>
        <w:t>PLAN</w:t>
      </w:r>
    </w:p>
    <w:p w14:paraId="364E6183" w14:textId="77777777" w:rsidR="00445EB0" w:rsidRPr="00481924" w:rsidRDefault="00445EB0" w:rsidP="005D1C7B">
      <w:pPr>
        <w:jc w:val="center"/>
        <w:rPr>
          <w:rFonts w:cstheme="minorHAnsi"/>
          <w:bCs/>
          <w:sz w:val="24"/>
          <w:szCs w:val="24"/>
        </w:rPr>
      </w:pPr>
    </w:p>
    <w:p w14:paraId="77FFBA13" w14:textId="013285ED" w:rsidR="00ED5548" w:rsidRPr="00481924" w:rsidRDefault="00754301">
      <w:pPr>
        <w:rPr>
          <w:rFonts w:cstheme="minorHAnsi"/>
          <w:bCs/>
          <w:sz w:val="24"/>
          <w:szCs w:val="24"/>
        </w:rPr>
      </w:pPr>
      <w:r w:rsidRPr="00481924">
        <w:rPr>
          <w:rFonts w:cstheme="minorHAnsi"/>
          <w:bCs/>
          <w:sz w:val="24"/>
          <w:szCs w:val="24"/>
        </w:rPr>
        <w:t xml:space="preserve">The </w:t>
      </w:r>
      <w:r w:rsidR="003E3195" w:rsidRPr="00481924">
        <w:rPr>
          <w:rFonts w:cstheme="minorHAnsi"/>
          <w:bCs/>
          <w:sz w:val="24"/>
          <w:szCs w:val="24"/>
        </w:rPr>
        <w:t>Bell</w:t>
      </w:r>
      <w:r w:rsidRPr="00481924">
        <w:rPr>
          <w:rFonts w:cstheme="minorHAnsi"/>
          <w:bCs/>
          <w:sz w:val="24"/>
          <w:szCs w:val="24"/>
        </w:rPr>
        <w:t xml:space="preserve"> </w:t>
      </w:r>
      <w:r w:rsidR="00EC4D7B" w:rsidRPr="00481924">
        <w:rPr>
          <w:rFonts w:cstheme="minorHAnsi"/>
          <w:bCs/>
          <w:sz w:val="24"/>
          <w:szCs w:val="24"/>
        </w:rPr>
        <w:t xml:space="preserve">County School District was </w:t>
      </w:r>
      <w:r w:rsidRPr="00481924">
        <w:rPr>
          <w:rFonts w:cstheme="minorHAnsi"/>
          <w:bCs/>
          <w:sz w:val="24"/>
          <w:szCs w:val="24"/>
        </w:rPr>
        <w:t xml:space="preserve">awarded and </w:t>
      </w:r>
      <w:r w:rsidR="00EC4D7B" w:rsidRPr="00481924">
        <w:rPr>
          <w:rFonts w:cstheme="minorHAnsi"/>
          <w:bCs/>
          <w:sz w:val="24"/>
          <w:szCs w:val="24"/>
        </w:rPr>
        <w:t xml:space="preserve">has </w:t>
      </w:r>
      <w:r w:rsidRPr="00481924">
        <w:rPr>
          <w:rFonts w:cstheme="minorHAnsi"/>
          <w:bCs/>
          <w:sz w:val="24"/>
          <w:szCs w:val="24"/>
        </w:rPr>
        <w:t xml:space="preserve">accepted </w:t>
      </w:r>
      <w:r w:rsidR="00ED5548" w:rsidRPr="00481924">
        <w:rPr>
          <w:rFonts w:cstheme="minorHAnsi"/>
          <w:bCs/>
          <w:sz w:val="24"/>
          <w:szCs w:val="24"/>
        </w:rPr>
        <w:t xml:space="preserve">American Relief Plan </w:t>
      </w:r>
      <w:r w:rsidRPr="00481924">
        <w:rPr>
          <w:rFonts w:cstheme="minorHAnsi"/>
          <w:bCs/>
          <w:sz w:val="24"/>
          <w:szCs w:val="24"/>
        </w:rPr>
        <w:t>Elementary and Secondary School Emergency Relief funds (</w:t>
      </w:r>
      <w:r w:rsidR="00ED5548" w:rsidRPr="00481924">
        <w:rPr>
          <w:rFonts w:cstheme="minorHAnsi"/>
          <w:bCs/>
          <w:sz w:val="24"/>
          <w:szCs w:val="24"/>
        </w:rPr>
        <w:t>ARP ESSER) from</w:t>
      </w:r>
      <w:r w:rsidRPr="00481924">
        <w:rPr>
          <w:rFonts w:cstheme="minorHAnsi"/>
          <w:bCs/>
          <w:sz w:val="24"/>
          <w:szCs w:val="24"/>
        </w:rPr>
        <w:t xml:space="preserve"> the federal government.  These funds are intended to prepare for, respond to and overcome obstacles presented by the global COVID 19 pandemic.  </w:t>
      </w:r>
    </w:p>
    <w:p w14:paraId="289262CA" w14:textId="7EDF5237" w:rsidR="00445EB0" w:rsidRPr="00481924" w:rsidRDefault="00445EB0">
      <w:pPr>
        <w:rPr>
          <w:rFonts w:cstheme="minorHAnsi"/>
          <w:bCs/>
          <w:sz w:val="24"/>
          <w:szCs w:val="24"/>
        </w:rPr>
      </w:pPr>
    </w:p>
    <w:p w14:paraId="697AAA35" w14:textId="3C981845" w:rsidR="00DD0ECA" w:rsidRPr="00481924" w:rsidRDefault="00F77281">
      <w:pPr>
        <w:rPr>
          <w:rFonts w:cstheme="minorHAnsi"/>
          <w:bCs/>
          <w:sz w:val="24"/>
          <w:szCs w:val="24"/>
        </w:rPr>
      </w:pPr>
      <w:r w:rsidRPr="00481924">
        <w:rPr>
          <w:rFonts w:cstheme="minorHAnsi"/>
          <w:b/>
          <w:sz w:val="24"/>
          <w:szCs w:val="24"/>
        </w:rPr>
        <w:t>Consultation:</w:t>
      </w:r>
      <w:r w:rsidRPr="00481924">
        <w:rPr>
          <w:rFonts w:cstheme="minorHAnsi"/>
          <w:bCs/>
          <w:sz w:val="24"/>
          <w:szCs w:val="24"/>
        </w:rPr>
        <w:t xml:space="preserve"> </w:t>
      </w:r>
      <w:r w:rsidR="003E3195" w:rsidRPr="00481924">
        <w:rPr>
          <w:rFonts w:cstheme="minorHAnsi"/>
          <w:bCs/>
          <w:sz w:val="24"/>
          <w:szCs w:val="24"/>
        </w:rPr>
        <w:t xml:space="preserve">A committee of district administrators, teachers (including union members), </w:t>
      </w:r>
      <w:r w:rsidR="00824BBA">
        <w:rPr>
          <w:rFonts w:cstheme="minorHAnsi"/>
          <w:bCs/>
          <w:sz w:val="24"/>
          <w:szCs w:val="24"/>
        </w:rPr>
        <w:t xml:space="preserve">technology staff, </w:t>
      </w:r>
      <w:r w:rsidR="003E3195" w:rsidRPr="00481924">
        <w:rPr>
          <w:rFonts w:cstheme="minorHAnsi"/>
          <w:bCs/>
          <w:sz w:val="24"/>
          <w:szCs w:val="24"/>
        </w:rPr>
        <w:t>parents</w:t>
      </w:r>
      <w:r w:rsidR="007E1BC3">
        <w:rPr>
          <w:rFonts w:cstheme="minorHAnsi"/>
          <w:bCs/>
          <w:sz w:val="24"/>
          <w:szCs w:val="24"/>
        </w:rPr>
        <w:t xml:space="preserve"> (including parents of students with disabilities to represent one of our historically disadvantaged population groups)</w:t>
      </w:r>
      <w:r w:rsidR="003E3195" w:rsidRPr="00481924">
        <w:rPr>
          <w:rFonts w:cstheme="minorHAnsi"/>
          <w:bCs/>
          <w:sz w:val="24"/>
          <w:szCs w:val="24"/>
        </w:rPr>
        <w:t>, students</w:t>
      </w:r>
      <w:r w:rsidR="007E1BC3">
        <w:rPr>
          <w:rFonts w:cstheme="minorHAnsi"/>
          <w:bCs/>
          <w:sz w:val="24"/>
          <w:szCs w:val="24"/>
        </w:rPr>
        <w:t>, Bell Whitley Community Action Agency (representing the historically disadvantaged population group of low socio-economic status)</w:t>
      </w:r>
      <w:r w:rsidR="003E3195" w:rsidRPr="00481924">
        <w:rPr>
          <w:rFonts w:cstheme="minorHAnsi"/>
          <w:bCs/>
          <w:sz w:val="24"/>
          <w:szCs w:val="24"/>
        </w:rPr>
        <w:t xml:space="preserve"> was formed to </w:t>
      </w:r>
      <w:r w:rsidR="00CB5CA0">
        <w:rPr>
          <w:rFonts w:cstheme="minorHAnsi"/>
          <w:bCs/>
          <w:sz w:val="24"/>
          <w:szCs w:val="24"/>
        </w:rPr>
        <w:t>determine the</w:t>
      </w:r>
      <w:r w:rsidR="003E3195" w:rsidRPr="00481924">
        <w:rPr>
          <w:rFonts w:cstheme="minorHAnsi"/>
          <w:bCs/>
          <w:sz w:val="24"/>
          <w:szCs w:val="24"/>
        </w:rPr>
        <w:t xml:space="preserve"> needs </w:t>
      </w:r>
      <w:r w:rsidR="00CB5CA0">
        <w:rPr>
          <w:rFonts w:cstheme="minorHAnsi"/>
          <w:bCs/>
          <w:sz w:val="24"/>
          <w:szCs w:val="24"/>
        </w:rPr>
        <w:t>of students in order to address learning loss</w:t>
      </w:r>
      <w:r w:rsidR="003E3195" w:rsidRPr="00481924">
        <w:rPr>
          <w:rFonts w:cstheme="minorHAnsi"/>
          <w:bCs/>
          <w:sz w:val="24"/>
          <w:szCs w:val="24"/>
        </w:rPr>
        <w:t xml:space="preserve">. </w:t>
      </w:r>
      <w:r w:rsidR="007E1BC3">
        <w:rPr>
          <w:rFonts w:cstheme="minorHAnsi"/>
          <w:bCs/>
          <w:sz w:val="24"/>
          <w:szCs w:val="24"/>
        </w:rPr>
        <w:t xml:space="preserve"> </w:t>
      </w:r>
      <w:r w:rsidR="00CB5CA0">
        <w:rPr>
          <w:rFonts w:cstheme="minorHAnsi"/>
          <w:bCs/>
          <w:sz w:val="24"/>
          <w:szCs w:val="24"/>
        </w:rPr>
        <w:t>[</w:t>
      </w:r>
      <w:r w:rsidR="00DA5733">
        <w:rPr>
          <w:rFonts w:cstheme="minorHAnsi"/>
          <w:bCs/>
          <w:sz w:val="24"/>
          <w:szCs w:val="24"/>
        </w:rPr>
        <w:t xml:space="preserve">After conducting research and speaking with area leaders, we could find no </w:t>
      </w:r>
      <w:r w:rsidR="007E1BC3">
        <w:rPr>
          <w:rFonts w:cstheme="minorHAnsi"/>
          <w:bCs/>
          <w:sz w:val="24"/>
          <w:szCs w:val="24"/>
        </w:rPr>
        <w:t>civil rights groups or organizations</w:t>
      </w:r>
      <w:r w:rsidR="00DA5733">
        <w:rPr>
          <w:rFonts w:cstheme="minorHAnsi"/>
          <w:bCs/>
          <w:sz w:val="24"/>
          <w:szCs w:val="24"/>
        </w:rPr>
        <w:t xml:space="preserve"> in our county.  Therefore, there was no inclusion of these group in our consultation.</w:t>
      </w:r>
      <w:r w:rsidR="00CB5CA0">
        <w:rPr>
          <w:rFonts w:cstheme="minorHAnsi"/>
          <w:bCs/>
          <w:sz w:val="24"/>
          <w:szCs w:val="24"/>
        </w:rPr>
        <w:t>]</w:t>
      </w:r>
      <w:r w:rsidR="00DA5733">
        <w:rPr>
          <w:rFonts w:cstheme="minorHAnsi"/>
          <w:bCs/>
          <w:sz w:val="24"/>
          <w:szCs w:val="24"/>
        </w:rPr>
        <w:t xml:space="preserve">  </w:t>
      </w:r>
      <w:r w:rsidR="007E1BC3">
        <w:rPr>
          <w:rFonts w:cstheme="minorHAnsi"/>
          <w:bCs/>
          <w:sz w:val="24"/>
          <w:szCs w:val="24"/>
        </w:rPr>
        <w:t xml:space="preserve"> </w:t>
      </w:r>
      <w:r w:rsidR="003E3195" w:rsidRPr="00481924">
        <w:rPr>
          <w:rFonts w:cstheme="minorHAnsi"/>
          <w:bCs/>
          <w:sz w:val="24"/>
          <w:szCs w:val="24"/>
        </w:rPr>
        <w:t>Using those results</w:t>
      </w:r>
      <w:r w:rsidR="00DB184E" w:rsidRPr="00481924">
        <w:rPr>
          <w:rFonts w:cstheme="minorHAnsi"/>
          <w:bCs/>
          <w:sz w:val="24"/>
          <w:szCs w:val="24"/>
        </w:rPr>
        <w:t xml:space="preserve">, </w:t>
      </w:r>
      <w:r w:rsidRPr="00481924">
        <w:rPr>
          <w:rFonts w:cstheme="minorHAnsi"/>
          <w:bCs/>
          <w:sz w:val="24"/>
          <w:szCs w:val="24"/>
        </w:rPr>
        <w:t>ARP ESSER p</w:t>
      </w:r>
      <w:r w:rsidR="00DD0ECA" w:rsidRPr="00481924">
        <w:rPr>
          <w:rFonts w:cstheme="minorHAnsi"/>
          <w:bCs/>
          <w:sz w:val="24"/>
          <w:szCs w:val="24"/>
        </w:rPr>
        <w:t>lanning meetings were conducted on separate dates al</w:t>
      </w:r>
      <w:r w:rsidR="003E7B35" w:rsidRPr="00481924">
        <w:rPr>
          <w:rFonts w:cstheme="minorHAnsi"/>
          <w:bCs/>
          <w:sz w:val="24"/>
          <w:szCs w:val="24"/>
        </w:rPr>
        <w:t xml:space="preserve">lowing for stakeholder input.  </w:t>
      </w:r>
      <w:r w:rsidR="00DD0ECA" w:rsidRPr="00481924">
        <w:rPr>
          <w:rFonts w:cstheme="minorHAnsi"/>
          <w:bCs/>
          <w:sz w:val="24"/>
          <w:szCs w:val="24"/>
        </w:rPr>
        <w:t xml:space="preserve">A brief description of allowable uses of the ARP ESSER funds was presented </w:t>
      </w:r>
      <w:r w:rsidR="00CB5CA0">
        <w:rPr>
          <w:rFonts w:cstheme="minorHAnsi"/>
          <w:bCs/>
          <w:sz w:val="24"/>
          <w:szCs w:val="24"/>
        </w:rPr>
        <w:t>to the committee</w:t>
      </w:r>
      <w:r w:rsidR="00DD0ECA" w:rsidRPr="00481924">
        <w:rPr>
          <w:rFonts w:cstheme="minorHAnsi"/>
          <w:bCs/>
          <w:sz w:val="24"/>
          <w:szCs w:val="24"/>
        </w:rPr>
        <w:t xml:space="preserve"> by the district </w:t>
      </w:r>
      <w:r w:rsidR="00DB184E" w:rsidRPr="00481924">
        <w:rPr>
          <w:rFonts w:cstheme="minorHAnsi"/>
          <w:bCs/>
          <w:sz w:val="24"/>
          <w:szCs w:val="24"/>
        </w:rPr>
        <w:t>finance officer</w:t>
      </w:r>
      <w:r w:rsidR="00DD0ECA" w:rsidRPr="00481924">
        <w:rPr>
          <w:rFonts w:cstheme="minorHAnsi"/>
          <w:bCs/>
          <w:sz w:val="24"/>
          <w:szCs w:val="24"/>
        </w:rPr>
        <w:t xml:space="preserve"> with an open forum for input that followed. Each idea was recorded, discus</w:t>
      </w:r>
      <w:r w:rsidR="001E36BE" w:rsidRPr="00481924">
        <w:rPr>
          <w:rFonts w:cstheme="minorHAnsi"/>
          <w:bCs/>
          <w:sz w:val="24"/>
          <w:szCs w:val="24"/>
        </w:rPr>
        <w:t xml:space="preserve">sed, and addressed.  </w:t>
      </w:r>
      <w:r w:rsidR="00DD0ECA" w:rsidRPr="00481924">
        <w:rPr>
          <w:rFonts w:cstheme="minorHAnsi"/>
          <w:bCs/>
          <w:sz w:val="24"/>
          <w:szCs w:val="24"/>
        </w:rPr>
        <w:t>Suggestions that fell outside the scope of the ARP ESSER spending gui</w:t>
      </w:r>
      <w:r w:rsidR="001E36BE" w:rsidRPr="00481924">
        <w:rPr>
          <w:rFonts w:cstheme="minorHAnsi"/>
          <w:bCs/>
          <w:sz w:val="24"/>
          <w:szCs w:val="24"/>
        </w:rPr>
        <w:t>delines which arose in the course of the forum were also discussed as possible options for the us</w:t>
      </w:r>
      <w:r w:rsidR="003E7B35" w:rsidRPr="00481924">
        <w:rPr>
          <w:rFonts w:cstheme="minorHAnsi"/>
          <w:bCs/>
          <w:sz w:val="24"/>
          <w:szCs w:val="24"/>
        </w:rPr>
        <w:t>e of other revenue sources. Our future consultation plans include</w:t>
      </w:r>
      <w:r w:rsidR="001E36BE" w:rsidRPr="00481924">
        <w:rPr>
          <w:rFonts w:cstheme="minorHAnsi"/>
          <w:bCs/>
          <w:sz w:val="24"/>
          <w:szCs w:val="24"/>
        </w:rPr>
        <w:t xml:space="preserve"> monthly update meetings which will be conducted in conjunction with other federal program meetings to regularly analyze the use of ARP ESSER funds and to implement budget </w:t>
      </w:r>
      <w:r w:rsidR="003E7B35" w:rsidRPr="00481924">
        <w:rPr>
          <w:rFonts w:cstheme="minorHAnsi"/>
          <w:bCs/>
          <w:sz w:val="24"/>
          <w:szCs w:val="24"/>
        </w:rPr>
        <w:t>adjustments if</w:t>
      </w:r>
      <w:r w:rsidR="001E36BE" w:rsidRPr="00481924">
        <w:rPr>
          <w:rFonts w:cstheme="minorHAnsi"/>
          <w:bCs/>
          <w:sz w:val="24"/>
          <w:szCs w:val="24"/>
        </w:rPr>
        <w:t xml:space="preserve"> necessary. The district principals along with the district team wi</w:t>
      </w:r>
      <w:r w:rsidR="003E7B35" w:rsidRPr="00481924">
        <w:rPr>
          <w:rFonts w:cstheme="minorHAnsi"/>
          <w:bCs/>
          <w:sz w:val="24"/>
          <w:szCs w:val="24"/>
        </w:rPr>
        <w:t>ll meet each month to review the ARP ESSER goals and in turn report</w:t>
      </w:r>
      <w:r w:rsidR="001E36BE" w:rsidRPr="00481924">
        <w:rPr>
          <w:rFonts w:cstheme="minorHAnsi"/>
          <w:bCs/>
          <w:sz w:val="24"/>
          <w:szCs w:val="24"/>
        </w:rPr>
        <w:t xml:space="preserve"> to the Superintendent </w:t>
      </w:r>
      <w:r w:rsidR="003E7B35" w:rsidRPr="00481924">
        <w:rPr>
          <w:rFonts w:cstheme="minorHAnsi"/>
          <w:bCs/>
          <w:sz w:val="24"/>
          <w:szCs w:val="24"/>
        </w:rPr>
        <w:t>who will update</w:t>
      </w:r>
      <w:r w:rsidR="001E36BE" w:rsidRPr="00481924">
        <w:rPr>
          <w:rFonts w:cstheme="minorHAnsi"/>
          <w:bCs/>
          <w:sz w:val="24"/>
          <w:szCs w:val="24"/>
        </w:rPr>
        <w:t xml:space="preserve"> the </w:t>
      </w:r>
      <w:r w:rsidR="00DB184E" w:rsidRPr="00481924">
        <w:rPr>
          <w:rFonts w:cstheme="minorHAnsi"/>
          <w:bCs/>
          <w:sz w:val="24"/>
          <w:szCs w:val="24"/>
        </w:rPr>
        <w:t>Bell</w:t>
      </w:r>
      <w:r w:rsidR="001E36BE" w:rsidRPr="00481924">
        <w:rPr>
          <w:rFonts w:cstheme="minorHAnsi"/>
          <w:bCs/>
          <w:sz w:val="24"/>
          <w:szCs w:val="24"/>
        </w:rPr>
        <w:t xml:space="preserve"> County Board of Educatio</w:t>
      </w:r>
      <w:r w:rsidR="003E7B35" w:rsidRPr="00481924">
        <w:rPr>
          <w:rFonts w:cstheme="minorHAnsi"/>
          <w:bCs/>
          <w:sz w:val="24"/>
          <w:szCs w:val="24"/>
        </w:rPr>
        <w:t>n on the progress of the ARP ESSER plan.</w:t>
      </w:r>
    </w:p>
    <w:p w14:paraId="21E0A49F" w14:textId="77777777" w:rsidR="00445EB0" w:rsidRPr="00481924" w:rsidRDefault="00445EB0">
      <w:pPr>
        <w:rPr>
          <w:rFonts w:cstheme="minorHAnsi"/>
          <w:bCs/>
          <w:sz w:val="24"/>
          <w:szCs w:val="24"/>
        </w:rPr>
      </w:pPr>
    </w:p>
    <w:p w14:paraId="42183AC8" w14:textId="20BAAF70" w:rsidR="00754301" w:rsidRPr="00481924" w:rsidRDefault="00F0518D">
      <w:pPr>
        <w:rPr>
          <w:rFonts w:cstheme="minorHAnsi"/>
          <w:bCs/>
          <w:sz w:val="24"/>
          <w:szCs w:val="24"/>
        </w:rPr>
      </w:pPr>
      <w:r w:rsidRPr="00481924">
        <w:rPr>
          <w:rFonts w:cstheme="minorHAnsi"/>
          <w:b/>
          <w:sz w:val="24"/>
          <w:szCs w:val="24"/>
        </w:rPr>
        <w:t>Prevention and Mitigation Strategies:</w:t>
      </w:r>
      <w:r w:rsidRPr="00481924">
        <w:rPr>
          <w:rFonts w:cstheme="minorHAnsi"/>
          <w:bCs/>
          <w:sz w:val="24"/>
          <w:szCs w:val="24"/>
        </w:rPr>
        <w:t xml:space="preserve"> </w:t>
      </w:r>
      <w:r w:rsidR="00754301" w:rsidRPr="00481924">
        <w:rPr>
          <w:rFonts w:cstheme="minorHAnsi"/>
          <w:bCs/>
          <w:sz w:val="24"/>
          <w:szCs w:val="24"/>
        </w:rPr>
        <w:t>In order to prepare for future outbreaks, sanitation equipment and supplies will be purchased</w:t>
      </w:r>
      <w:r w:rsidRPr="00481924">
        <w:rPr>
          <w:rFonts w:cstheme="minorHAnsi"/>
          <w:bCs/>
          <w:sz w:val="24"/>
          <w:szCs w:val="24"/>
        </w:rPr>
        <w:t xml:space="preserve"> with ARP ESSER funds</w:t>
      </w:r>
      <w:r w:rsidR="00754301" w:rsidRPr="00481924">
        <w:rPr>
          <w:rFonts w:cstheme="minorHAnsi"/>
          <w:bCs/>
          <w:sz w:val="24"/>
          <w:szCs w:val="24"/>
        </w:rPr>
        <w:t xml:space="preserve">.  These include but are not limited to </w:t>
      </w:r>
      <w:r w:rsidR="003E7B35" w:rsidRPr="00481924">
        <w:rPr>
          <w:rFonts w:cstheme="minorHAnsi"/>
          <w:bCs/>
          <w:sz w:val="24"/>
          <w:szCs w:val="24"/>
        </w:rPr>
        <w:t xml:space="preserve">disinfectant </w:t>
      </w:r>
      <w:r w:rsidR="00754301" w:rsidRPr="00481924">
        <w:rPr>
          <w:rFonts w:cstheme="minorHAnsi"/>
          <w:bCs/>
          <w:sz w:val="24"/>
          <w:szCs w:val="24"/>
        </w:rPr>
        <w:t>fogging machines at each school,</w:t>
      </w:r>
      <w:r w:rsidRPr="00481924">
        <w:rPr>
          <w:rFonts w:cstheme="minorHAnsi"/>
          <w:bCs/>
          <w:sz w:val="24"/>
          <w:szCs w:val="24"/>
        </w:rPr>
        <w:t xml:space="preserve"> </w:t>
      </w:r>
      <w:r w:rsidR="00B575E4" w:rsidRPr="00481924">
        <w:rPr>
          <w:rFonts w:cstheme="minorHAnsi"/>
          <w:bCs/>
          <w:sz w:val="24"/>
          <w:szCs w:val="24"/>
        </w:rPr>
        <w:t>scrubbers and buffers</w:t>
      </w:r>
      <w:r w:rsidRPr="00481924">
        <w:rPr>
          <w:rFonts w:cstheme="minorHAnsi"/>
          <w:bCs/>
          <w:sz w:val="24"/>
          <w:szCs w:val="24"/>
        </w:rPr>
        <w:t>,</w:t>
      </w:r>
      <w:r w:rsidR="00754301" w:rsidRPr="00481924">
        <w:rPr>
          <w:rFonts w:cstheme="minorHAnsi"/>
          <w:bCs/>
          <w:sz w:val="24"/>
          <w:szCs w:val="24"/>
        </w:rPr>
        <w:t xml:space="preserve"> hand sanitizer, masks and an increased empha</w:t>
      </w:r>
      <w:r w:rsidRPr="00481924">
        <w:rPr>
          <w:rFonts w:cstheme="minorHAnsi"/>
          <w:bCs/>
          <w:sz w:val="24"/>
          <w:szCs w:val="24"/>
        </w:rPr>
        <w:t>sis on cleaning surfaces as well as</w:t>
      </w:r>
      <w:r w:rsidR="00754301" w:rsidRPr="00481924">
        <w:rPr>
          <w:rFonts w:cstheme="minorHAnsi"/>
          <w:bCs/>
          <w:sz w:val="24"/>
          <w:szCs w:val="24"/>
        </w:rPr>
        <w:t xml:space="preserve"> </w:t>
      </w:r>
      <w:r w:rsidRPr="00481924">
        <w:rPr>
          <w:rFonts w:cstheme="minorHAnsi"/>
          <w:bCs/>
          <w:sz w:val="24"/>
          <w:szCs w:val="24"/>
        </w:rPr>
        <w:t xml:space="preserve">the </w:t>
      </w:r>
      <w:r w:rsidR="00754301" w:rsidRPr="00481924">
        <w:rPr>
          <w:rFonts w:cstheme="minorHAnsi"/>
          <w:bCs/>
          <w:sz w:val="24"/>
          <w:szCs w:val="24"/>
        </w:rPr>
        <w:t>air</w:t>
      </w:r>
      <w:r w:rsidRPr="00481924">
        <w:rPr>
          <w:rFonts w:cstheme="minorHAnsi"/>
          <w:bCs/>
          <w:sz w:val="24"/>
          <w:szCs w:val="24"/>
        </w:rPr>
        <w:t xml:space="preserve"> quality</w:t>
      </w:r>
      <w:r w:rsidR="00B575E4" w:rsidRPr="00481924">
        <w:rPr>
          <w:rFonts w:cstheme="minorHAnsi"/>
          <w:bCs/>
          <w:sz w:val="24"/>
          <w:szCs w:val="24"/>
        </w:rPr>
        <w:t xml:space="preserve"> at each</w:t>
      </w:r>
      <w:r w:rsidR="00754301" w:rsidRPr="00481924">
        <w:rPr>
          <w:rFonts w:cstheme="minorHAnsi"/>
          <w:bCs/>
          <w:sz w:val="24"/>
          <w:szCs w:val="24"/>
        </w:rPr>
        <w:t xml:space="preserve"> individual schools.  Upg</w:t>
      </w:r>
      <w:r w:rsidR="005E5811" w:rsidRPr="00481924">
        <w:rPr>
          <w:rFonts w:cstheme="minorHAnsi"/>
          <w:bCs/>
          <w:sz w:val="24"/>
          <w:szCs w:val="24"/>
        </w:rPr>
        <w:t>rades to HVAC equipment</w:t>
      </w:r>
      <w:r w:rsidR="00754301" w:rsidRPr="00481924">
        <w:rPr>
          <w:rFonts w:cstheme="minorHAnsi"/>
          <w:bCs/>
          <w:sz w:val="24"/>
          <w:szCs w:val="24"/>
        </w:rPr>
        <w:t xml:space="preserve"> </w:t>
      </w:r>
      <w:r w:rsidR="009060FC" w:rsidRPr="00481924">
        <w:rPr>
          <w:rFonts w:cstheme="minorHAnsi"/>
          <w:bCs/>
          <w:sz w:val="24"/>
          <w:szCs w:val="24"/>
        </w:rPr>
        <w:t xml:space="preserve">at all schools </w:t>
      </w:r>
      <w:r w:rsidR="00754301" w:rsidRPr="00481924">
        <w:rPr>
          <w:rFonts w:cstheme="minorHAnsi"/>
          <w:bCs/>
          <w:sz w:val="24"/>
          <w:szCs w:val="24"/>
        </w:rPr>
        <w:t>will assist in making the air cleaner and s</w:t>
      </w:r>
      <w:r w:rsidRPr="00481924">
        <w:rPr>
          <w:rFonts w:cstheme="minorHAnsi"/>
          <w:bCs/>
          <w:sz w:val="24"/>
          <w:szCs w:val="24"/>
        </w:rPr>
        <w:t xml:space="preserve">afer.  Furniture will be </w:t>
      </w:r>
      <w:r w:rsidR="00754301" w:rsidRPr="00481924">
        <w:rPr>
          <w:rFonts w:cstheme="minorHAnsi"/>
          <w:bCs/>
          <w:sz w:val="24"/>
          <w:szCs w:val="24"/>
        </w:rPr>
        <w:t xml:space="preserve">purchased </w:t>
      </w:r>
      <w:r w:rsidR="00824BBA">
        <w:rPr>
          <w:rFonts w:cstheme="minorHAnsi"/>
          <w:bCs/>
          <w:sz w:val="24"/>
          <w:szCs w:val="24"/>
        </w:rPr>
        <w:t xml:space="preserve">as needed </w:t>
      </w:r>
      <w:r w:rsidR="00754301" w:rsidRPr="00481924">
        <w:rPr>
          <w:rFonts w:cstheme="minorHAnsi"/>
          <w:bCs/>
          <w:sz w:val="24"/>
          <w:szCs w:val="24"/>
        </w:rPr>
        <w:t>to replace group tables to allow for social distancing by utilizing individual stu</w:t>
      </w:r>
      <w:r w:rsidR="005E5811" w:rsidRPr="00481924">
        <w:rPr>
          <w:rFonts w:cstheme="minorHAnsi"/>
          <w:bCs/>
          <w:sz w:val="24"/>
          <w:szCs w:val="24"/>
        </w:rPr>
        <w:t xml:space="preserve">dent desks that can be arranged </w:t>
      </w:r>
      <w:r w:rsidRPr="00481924">
        <w:rPr>
          <w:rFonts w:cstheme="minorHAnsi"/>
          <w:bCs/>
          <w:sz w:val="24"/>
          <w:szCs w:val="24"/>
        </w:rPr>
        <w:t>to maximize instructional spaces</w:t>
      </w:r>
      <w:r w:rsidR="00754301" w:rsidRPr="00481924">
        <w:rPr>
          <w:rFonts w:cstheme="minorHAnsi"/>
          <w:bCs/>
          <w:sz w:val="24"/>
          <w:szCs w:val="24"/>
        </w:rPr>
        <w:t xml:space="preserve">.  </w:t>
      </w:r>
      <w:r w:rsidR="005E5811" w:rsidRPr="00481924">
        <w:rPr>
          <w:rFonts w:cstheme="minorHAnsi"/>
          <w:bCs/>
          <w:sz w:val="24"/>
          <w:szCs w:val="24"/>
        </w:rPr>
        <w:t>In addition to physical items purchased, the staff has been trained on the necessary precautions required to prevent the spread of disease and are being required to do daily inspections and cleanings that were not in place prior to the pandemic.</w:t>
      </w:r>
    </w:p>
    <w:p w14:paraId="3693EE63" w14:textId="77777777" w:rsidR="00445EB0" w:rsidRPr="00481924" w:rsidRDefault="00445EB0">
      <w:pPr>
        <w:rPr>
          <w:rFonts w:cstheme="minorHAnsi"/>
          <w:bCs/>
          <w:sz w:val="24"/>
          <w:szCs w:val="24"/>
        </w:rPr>
      </w:pPr>
    </w:p>
    <w:p w14:paraId="6D7049FD" w14:textId="5EA20705" w:rsidR="0068725A" w:rsidRPr="00481924" w:rsidRDefault="00F0518D">
      <w:pPr>
        <w:rPr>
          <w:rFonts w:cstheme="minorHAnsi"/>
          <w:bCs/>
          <w:sz w:val="24"/>
          <w:szCs w:val="24"/>
        </w:rPr>
      </w:pPr>
      <w:r w:rsidRPr="00481924">
        <w:rPr>
          <w:rFonts w:cstheme="minorHAnsi"/>
          <w:b/>
          <w:sz w:val="24"/>
          <w:szCs w:val="24"/>
        </w:rPr>
        <w:t>Academic impact of lost instructional time:</w:t>
      </w:r>
      <w:r w:rsidRPr="00481924">
        <w:rPr>
          <w:rFonts w:cstheme="minorHAnsi"/>
          <w:bCs/>
          <w:sz w:val="24"/>
          <w:szCs w:val="24"/>
        </w:rPr>
        <w:t xml:space="preserve"> </w:t>
      </w:r>
      <w:r w:rsidR="005E5811" w:rsidRPr="00481924">
        <w:rPr>
          <w:rFonts w:cstheme="minorHAnsi"/>
          <w:bCs/>
          <w:sz w:val="24"/>
          <w:szCs w:val="24"/>
        </w:rPr>
        <w:t xml:space="preserve">Although the </w:t>
      </w:r>
      <w:r w:rsidR="00126B49" w:rsidRPr="00481924">
        <w:rPr>
          <w:rFonts w:cstheme="minorHAnsi"/>
          <w:bCs/>
          <w:sz w:val="24"/>
          <w:szCs w:val="24"/>
        </w:rPr>
        <w:t>Bell</w:t>
      </w:r>
      <w:r w:rsidR="005E5811" w:rsidRPr="00481924">
        <w:rPr>
          <w:rFonts w:cstheme="minorHAnsi"/>
          <w:bCs/>
          <w:sz w:val="24"/>
          <w:szCs w:val="24"/>
        </w:rPr>
        <w:t xml:space="preserve"> County School District has made every effort to continue quality instruction during school closure, learnin</w:t>
      </w:r>
      <w:r w:rsidRPr="00481924">
        <w:rPr>
          <w:rFonts w:cstheme="minorHAnsi"/>
          <w:bCs/>
          <w:sz w:val="24"/>
          <w:szCs w:val="24"/>
        </w:rPr>
        <w:t>g loss has occurred.  ARP ESSER funds will be</w:t>
      </w:r>
      <w:r w:rsidR="005E5811" w:rsidRPr="00481924">
        <w:rPr>
          <w:rFonts w:cstheme="minorHAnsi"/>
          <w:bCs/>
          <w:sz w:val="24"/>
          <w:szCs w:val="24"/>
        </w:rPr>
        <w:t xml:space="preserve"> spent to continue the on-line learning option</w:t>
      </w:r>
      <w:r w:rsidR="00824BBA">
        <w:rPr>
          <w:rFonts w:cstheme="minorHAnsi"/>
          <w:bCs/>
          <w:sz w:val="24"/>
          <w:szCs w:val="24"/>
        </w:rPr>
        <w:t xml:space="preserve"> (using the </w:t>
      </w:r>
      <w:proofErr w:type="spellStart"/>
      <w:r w:rsidR="00824BBA">
        <w:rPr>
          <w:rFonts w:cstheme="minorHAnsi"/>
          <w:bCs/>
          <w:sz w:val="24"/>
          <w:szCs w:val="24"/>
        </w:rPr>
        <w:t>Odysseyware</w:t>
      </w:r>
      <w:proofErr w:type="spellEnd"/>
      <w:r w:rsidR="00824BBA">
        <w:rPr>
          <w:rFonts w:cstheme="minorHAnsi"/>
          <w:bCs/>
          <w:sz w:val="24"/>
          <w:szCs w:val="24"/>
        </w:rPr>
        <w:t xml:space="preserve"> platform)</w:t>
      </w:r>
      <w:r w:rsidR="005E5811" w:rsidRPr="00481924">
        <w:rPr>
          <w:rFonts w:cstheme="minorHAnsi"/>
          <w:bCs/>
          <w:sz w:val="24"/>
          <w:szCs w:val="24"/>
        </w:rPr>
        <w:t xml:space="preserve"> for </w:t>
      </w:r>
      <w:r w:rsidRPr="00481924">
        <w:rPr>
          <w:rFonts w:cstheme="minorHAnsi"/>
          <w:bCs/>
          <w:sz w:val="24"/>
          <w:szCs w:val="24"/>
        </w:rPr>
        <w:t xml:space="preserve">those students who still </w:t>
      </w:r>
      <w:r w:rsidR="00824BBA">
        <w:rPr>
          <w:rFonts w:cstheme="minorHAnsi"/>
          <w:bCs/>
          <w:sz w:val="24"/>
          <w:szCs w:val="24"/>
        </w:rPr>
        <w:t>cannot</w:t>
      </w:r>
      <w:r w:rsidR="005E5811" w:rsidRPr="00481924">
        <w:rPr>
          <w:rFonts w:cstheme="minorHAnsi"/>
          <w:bCs/>
          <w:sz w:val="24"/>
          <w:szCs w:val="24"/>
        </w:rPr>
        <w:t xml:space="preserve"> or are not</w:t>
      </w:r>
      <w:r w:rsidRPr="00481924">
        <w:rPr>
          <w:rFonts w:cstheme="minorHAnsi"/>
          <w:bCs/>
          <w:sz w:val="24"/>
          <w:szCs w:val="24"/>
        </w:rPr>
        <w:t xml:space="preserve"> comfortable in returning to in-</w:t>
      </w:r>
      <w:r w:rsidR="005E5811" w:rsidRPr="00481924">
        <w:rPr>
          <w:rFonts w:cstheme="minorHAnsi"/>
          <w:bCs/>
          <w:sz w:val="24"/>
          <w:szCs w:val="24"/>
        </w:rPr>
        <w:t xml:space="preserve">person instruction.  Summer </w:t>
      </w:r>
      <w:r w:rsidR="0068725A" w:rsidRPr="00481924">
        <w:rPr>
          <w:rFonts w:cstheme="minorHAnsi"/>
          <w:bCs/>
          <w:sz w:val="24"/>
          <w:szCs w:val="24"/>
        </w:rPr>
        <w:t>Learning Academies</w:t>
      </w:r>
      <w:r w:rsidR="005E5811" w:rsidRPr="00481924">
        <w:rPr>
          <w:rFonts w:cstheme="minorHAnsi"/>
          <w:bCs/>
          <w:sz w:val="24"/>
          <w:szCs w:val="24"/>
        </w:rPr>
        <w:t xml:space="preserve"> </w:t>
      </w:r>
      <w:r w:rsidRPr="00481924">
        <w:rPr>
          <w:rFonts w:cstheme="minorHAnsi"/>
          <w:bCs/>
          <w:sz w:val="24"/>
          <w:szCs w:val="24"/>
        </w:rPr>
        <w:t xml:space="preserve">which were put in place during the summer of 2021 to address learning loss will be sustained and enhanced for future years </w:t>
      </w:r>
      <w:r w:rsidRPr="00481924">
        <w:rPr>
          <w:rFonts w:cstheme="minorHAnsi"/>
          <w:bCs/>
          <w:sz w:val="24"/>
          <w:szCs w:val="24"/>
        </w:rPr>
        <w:lastRenderedPageBreak/>
        <w:t>through the use of ARP ESSER</w:t>
      </w:r>
      <w:r w:rsidR="0068725A" w:rsidRPr="00481924">
        <w:rPr>
          <w:rFonts w:cstheme="minorHAnsi"/>
          <w:bCs/>
          <w:sz w:val="24"/>
          <w:szCs w:val="24"/>
        </w:rPr>
        <w:t xml:space="preserve"> </w:t>
      </w:r>
      <w:r w:rsidRPr="00481924">
        <w:rPr>
          <w:rFonts w:cstheme="minorHAnsi"/>
          <w:bCs/>
          <w:sz w:val="24"/>
          <w:szCs w:val="24"/>
        </w:rPr>
        <w:t xml:space="preserve">funds. </w:t>
      </w:r>
      <w:r w:rsidR="00A50B16" w:rsidRPr="00481924">
        <w:rPr>
          <w:rFonts w:cstheme="minorHAnsi"/>
          <w:bCs/>
          <w:sz w:val="24"/>
          <w:szCs w:val="24"/>
        </w:rPr>
        <w:t xml:space="preserve"> Summer learning programs target </w:t>
      </w:r>
      <w:r w:rsidR="005E5811" w:rsidRPr="00481924">
        <w:rPr>
          <w:rFonts w:cstheme="minorHAnsi"/>
          <w:bCs/>
          <w:sz w:val="24"/>
          <w:szCs w:val="24"/>
        </w:rPr>
        <w:t>any student who is in need of catch-up services and/or remediation s</w:t>
      </w:r>
      <w:r w:rsidR="00A50B16" w:rsidRPr="00481924">
        <w:rPr>
          <w:rFonts w:cstheme="minorHAnsi"/>
          <w:bCs/>
          <w:sz w:val="24"/>
          <w:szCs w:val="24"/>
        </w:rPr>
        <w:t>ervices</w:t>
      </w:r>
      <w:r w:rsidR="008401FC">
        <w:rPr>
          <w:rFonts w:cstheme="minorHAnsi"/>
          <w:bCs/>
          <w:sz w:val="24"/>
          <w:szCs w:val="24"/>
        </w:rPr>
        <w:t xml:space="preserve"> as well as provide engaging enrichment activities</w:t>
      </w:r>
      <w:r w:rsidR="00A50B16" w:rsidRPr="00481924">
        <w:rPr>
          <w:rFonts w:cstheme="minorHAnsi"/>
          <w:bCs/>
          <w:sz w:val="24"/>
          <w:szCs w:val="24"/>
        </w:rPr>
        <w:t xml:space="preserve">.  Transportation will be provided for summer </w:t>
      </w:r>
      <w:r w:rsidR="005E5811" w:rsidRPr="00481924">
        <w:rPr>
          <w:rFonts w:cstheme="minorHAnsi"/>
          <w:bCs/>
          <w:sz w:val="24"/>
          <w:szCs w:val="24"/>
        </w:rPr>
        <w:t xml:space="preserve">as well as food </w:t>
      </w:r>
      <w:r w:rsidR="00A50B16" w:rsidRPr="00481924">
        <w:rPr>
          <w:rFonts w:cstheme="minorHAnsi"/>
          <w:bCs/>
          <w:sz w:val="24"/>
          <w:szCs w:val="24"/>
        </w:rPr>
        <w:t>services</w:t>
      </w:r>
      <w:r w:rsidR="005E5811" w:rsidRPr="00481924">
        <w:rPr>
          <w:rFonts w:cstheme="minorHAnsi"/>
          <w:bCs/>
          <w:sz w:val="24"/>
          <w:szCs w:val="24"/>
        </w:rPr>
        <w:t xml:space="preserve">.  </w:t>
      </w:r>
      <w:r w:rsidR="00A50B16" w:rsidRPr="00481924">
        <w:rPr>
          <w:rFonts w:cstheme="minorHAnsi"/>
          <w:bCs/>
          <w:sz w:val="24"/>
          <w:szCs w:val="24"/>
        </w:rPr>
        <w:t>Summer instructional programs funded through A</w:t>
      </w:r>
      <w:r w:rsidR="009060FC" w:rsidRPr="00481924">
        <w:rPr>
          <w:rFonts w:cstheme="minorHAnsi"/>
          <w:bCs/>
          <w:sz w:val="24"/>
          <w:szCs w:val="24"/>
        </w:rPr>
        <w:t xml:space="preserve">RP ESSER funds will </w:t>
      </w:r>
      <w:r w:rsidR="00893CAC" w:rsidRPr="00481924">
        <w:rPr>
          <w:rFonts w:cstheme="minorHAnsi"/>
          <w:bCs/>
          <w:sz w:val="24"/>
          <w:szCs w:val="24"/>
        </w:rPr>
        <w:t xml:space="preserve">provide </w:t>
      </w:r>
      <w:r w:rsidR="009060FC" w:rsidRPr="00481924">
        <w:rPr>
          <w:rFonts w:cstheme="minorHAnsi"/>
          <w:bCs/>
          <w:sz w:val="24"/>
          <w:szCs w:val="24"/>
        </w:rPr>
        <w:t>greatly reduced</w:t>
      </w:r>
      <w:r w:rsidR="00A50B16" w:rsidRPr="00481924">
        <w:rPr>
          <w:rFonts w:cstheme="minorHAnsi"/>
          <w:bCs/>
          <w:sz w:val="24"/>
          <w:szCs w:val="24"/>
        </w:rPr>
        <w:t xml:space="preserve"> </w:t>
      </w:r>
      <w:r w:rsidR="005D1C7B" w:rsidRPr="00481924">
        <w:rPr>
          <w:rFonts w:cstheme="minorHAnsi"/>
          <w:bCs/>
          <w:sz w:val="24"/>
          <w:szCs w:val="24"/>
        </w:rPr>
        <w:t>t</w:t>
      </w:r>
      <w:r w:rsidR="00A50B16" w:rsidRPr="00481924">
        <w:rPr>
          <w:rFonts w:cstheme="minorHAnsi"/>
          <w:bCs/>
          <w:sz w:val="24"/>
          <w:szCs w:val="24"/>
        </w:rPr>
        <w:t xml:space="preserve">eacher to student ratios which promote expanded one on one and small group instruction </w:t>
      </w:r>
      <w:r w:rsidR="005D1C7B" w:rsidRPr="00481924">
        <w:rPr>
          <w:rFonts w:cstheme="minorHAnsi"/>
          <w:bCs/>
          <w:sz w:val="24"/>
          <w:szCs w:val="24"/>
        </w:rPr>
        <w:t>for</w:t>
      </w:r>
      <w:r w:rsidR="00A50B16" w:rsidRPr="00481924">
        <w:rPr>
          <w:rFonts w:cstheme="minorHAnsi"/>
          <w:bCs/>
          <w:sz w:val="24"/>
          <w:szCs w:val="24"/>
        </w:rPr>
        <w:t xml:space="preserve"> our students.  </w:t>
      </w:r>
    </w:p>
    <w:p w14:paraId="620AFB3E" w14:textId="09A43328" w:rsidR="0068725A" w:rsidRPr="00481924" w:rsidRDefault="00276E76">
      <w:pPr>
        <w:rPr>
          <w:rFonts w:cstheme="minorHAnsi"/>
          <w:bCs/>
          <w:sz w:val="24"/>
          <w:szCs w:val="24"/>
        </w:rPr>
      </w:pPr>
      <w:r>
        <w:rPr>
          <w:rFonts w:cstheme="minorHAnsi"/>
          <w:bCs/>
          <w:sz w:val="24"/>
          <w:szCs w:val="24"/>
        </w:rPr>
        <w:t xml:space="preserve">Because the vast majority of our students </w:t>
      </w:r>
      <w:r w:rsidR="008401FC">
        <w:rPr>
          <w:rFonts w:cstheme="minorHAnsi"/>
          <w:bCs/>
          <w:sz w:val="24"/>
          <w:szCs w:val="24"/>
        </w:rPr>
        <w:t xml:space="preserve">live in homes with a </w:t>
      </w:r>
      <w:r>
        <w:rPr>
          <w:rFonts w:cstheme="minorHAnsi"/>
          <w:bCs/>
          <w:sz w:val="24"/>
          <w:szCs w:val="24"/>
        </w:rPr>
        <w:t xml:space="preserve">low socio-economic </w:t>
      </w:r>
      <w:r w:rsidR="008401FC">
        <w:rPr>
          <w:rFonts w:cstheme="minorHAnsi"/>
          <w:bCs/>
          <w:sz w:val="24"/>
          <w:szCs w:val="24"/>
        </w:rPr>
        <w:t>status</w:t>
      </w:r>
      <w:r>
        <w:rPr>
          <w:rFonts w:cstheme="minorHAnsi"/>
          <w:bCs/>
          <w:sz w:val="24"/>
          <w:szCs w:val="24"/>
        </w:rPr>
        <w:t xml:space="preserve">, </w:t>
      </w:r>
      <w:r w:rsidR="008401FC">
        <w:rPr>
          <w:rFonts w:cstheme="minorHAnsi"/>
          <w:bCs/>
          <w:sz w:val="24"/>
          <w:szCs w:val="24"/>
        </w:rPr>
        <w:t>the committee</w:t>
      </w:r>
      <w:r>
        <w:rPr>
          <w:rFonts w:cstheme="minorHAnsi"/>
          <w:bCs/>
          <w:sz w:val="24"/>
          <w:szCs w:val="24"/>
        </w:rPr>
        <w:t xml:space="preserve"> conducted research on </w:t>
      </w:r>
      <w:r w:rsidR="008401FC">
        <w:rPr>
          <w:rFonts w:cstheme="minorHAnsi"/>
          <w:bCs/>
          <w:sz w:val="24"/>
          <w:szCs w:val="24"/>
        </w:rPr>
        <w:t xml:space="preserve">proven strategies and interventions </w:t>
      </w:r>
      <w:r w:rsidR="00BB2CEE">
        <w:rPr>
          <w:rFonts w:cstheme="minorHAnsi"/>
          <w:bCs/>
          <w:sz w:val="24"/>
          <w:szCs w:val="24"/>
        </w:rPr>
        <w:t xml:space="preserve">to </w:t>
      </w:r>
      <w:r>
        <w:rPr>
          <w:rFonts w:cstheme="minorHAnsi"/>
          <w:bCs/>
          <w:sz w:val="24"/>
          <w:szCs w:val="24"/>
        </w:rPr>
        <w:t xml:space="preserve">meet the needs </w:t>
      </w:r>
      <w:r w:rsidR="00BB2CEE">
        <w:rPr>
          <w:rFonts w:cstheme="minorHAnsi"/>
          <w:bCs/>
          <w:sz w:val="24"/>
          <w:szCs w:val="24"/>
        </w:rPr>
        <w:t>of low-socioeconomic</w:t>
      </w:r>
      <w:r>
        <w:rPr>
          <w:rFonts w:cstheme="minorHAnsi"/>
          <w:bCs/>
          <w:sz w:val="24"/>
          <w:szCs w:val="24"/>
        </w:rPr>
        <w:t xml:space="preserve"> students.  </w:t>
      </w:r>
      <w:r w:rsidR="00824BBA">
        <w:rPr>
          <w:rFonts w:cstheme="minorHAnsi"/>
          <w:bCs/>
          <w:sz w:val="24"/>
          <w:szCs w:val="24"/>
        </w:rPr>
        <w:t>As w</w:t>
      </w:r>
      <w:r>
        <w:rPr>
          <w:rFonts w:cstheme="minorHAnsi"/>
          <w:bCs/>
          <w:sz w:val="24"/>
          <w:szCs w:val="24"/>
        </w:rPr>
        <w:t xml:space="preserve">e </w:t>
      </w:r>
      <w:r w:rsidR="00BB2CEE">
        <w:rPr>
          <w:rFonts w:cstheme="minorHAnsi"/>
          <w:bCs/>
          <w:sz w:val="24"/>
          <w:szCs w:val="24"/>
        </w:rPr>
        <w:t>currently</w:t>
      </w:r>
      <w:r>
        <w:rPr>
          <w:rFonts w:cstheme="minorHAnsi"/>
          <w:bCs/>
          <w:sz w:val="24"/>
          <w:szCs w:val="24"/>
        </w:rPr>
        <w:t xml:space="preserve"> have multiple programs in place</w:t>
      </w:r>
      <w:r w:rsidR="00824BBA">
        <w:rPr>
          <w:rFonts w:cstheme="minorHAnsi"/>
          <w:bCs/>
          <w:sz w:val="24"/>
          <w:szCs w:val="24"/>
        </w:rPr>
        <w:t xml:space="preserve">, we </w:t>
      </w:r>
      <w:r>
        <w:rPr>
          <w:rFonts w:cstheme="minorHAnsi"/>
          <w:bCs/>
          <w:sz w:val="24"/>
          <w:szCs w:val="24"/>
        </w:rPr>
        <w:t xml:space="preserve">determined that </w:t>
      </w:r>
      <w:r w:rsidR="00824BBA">
        <w:rPr>
          <w:rFonts w:cstheme="minorHAnsi"/>
          <w:bCs/>
          <w:sz w:val="24"/>
          <w:szCs w:val="24"/>
        </w:rPr>
        <w:t>staff</w:t>
      </w:r>
      <w:r>
        <w:rPr>
          <w:rFonts w:cstheme="minorHAnsi"/>
          <w:bCs/>
          <w:sz w:val="24"/>
          <w:szCs w:val="24"/>
        </w:rPr>
        <w:t xml:space="preserve"> would be our best investment through 2024.  In order to develop an intensive and customized plan to address learning loss, the</w:t>
      </w:r>
      <w:r w:rsidR="0068725A" w:rsidRPr="00481924">
        <w:rPr>
          <w:rFonts w:cstheme="minorHAnsi"/>
          <w:bCs/>
          <w:sz w:val="24"/>
          <w:szCs w:val="24"/>
        </w:rPr>
        <w:t xml:space="preserve"> district will create two positions at each K-8 school to</w:t>
      </w:r>
      <w:r>
        <w:rPr>
          <w:rFonts w:cstheme="minorHAnsi"/>
          <w:bCs/>
          <w:sz w:val="24"/>
          <w:szCs w:val="24"/>
        </w:rPr>
        <w:t xml:space="preserve"> meet student needs</w:t>
      </w:r>
      <w:r w:rsidR="0068725A" w:rsidRPr="00481924">
        <w:rPr>
          <w:rFonts w:cstheme="minorHAnsi"/>
          <w:bCs/>
          <w:sz w:val="24"/>
          <w:szCs w:val="24"/>
        </w:rPr>
        <w:t xml:space="preserve"> in reading and math.  These Reading and Math Interventionists will focus on small group and one-to-one interventions with targeted students, incorporating </w:t>
      </w:r>
      <w:r w:rsidR="004D268D" w:rsidRPr="00481924">
        <w:rPr>
          <w:rFonts w:cstheme="minorHAnsi"/>
          <w:bCs/>
          <w:sz w:val="24"/>
          <w:szCs w:val="24"/>
        </w:rPr>
        <w:t>research-based</w:t>
      </w:r>
      <w:r w:rsidR="0068725A" w:rsidRPr="00481924">
        <w:rPr>
          <w:rFonts w:cstheme="minorHAnsi"/>
          <w:bCs/>
          <w:sz w:val="24"/>
          <w:szCs w:val="24"/>
        </w:rPr>
        <w:t xml:space="preserve"> strategies and programs.  Existing programs will be utilized, including but not limited to SFA Tutoring, Reading Mastery, MAP Accelerator, Symphony Math, Lexia, and </w:t>
      </w:r>
      <w:proofErr w:type="spellStart"/>
      <w:r w:rsidR="0068725A" w:rsidRPr="00481924">
        <w:rPr>
          <w:rFonts w:cstheme="minorHAnsi"/>
          <w:bCs/>
          <w:sz w:val="24"/>
          <w:szCs w:val="24"/>
        </w:rPr>
        <w:t>MobyMax</w:t>
      </w:r>
      <w:proofErr w:type="spellEnd"/>
      <w:r w:rsidR="0068725A" w:rsidRPr="00481924">
        <w:rPr>
          <w:rFonts w:cstheme="minorHAnsi"/>
          <w:bCs/>
          <w:sz w:val="24"/>
          <w:szCs w:val="24"/>
        </w:rPr>
        <w:t>.  At the 9-12 level, teachers will be provided continued professional learning and year</w:t>
      </w:r>
      <w:r w:rsidR="004D268D" w:rsidRPr="00481924">
        <w:rPr>
          <w:rFonts w:cstheme="minorHAnsi"/>
          <w:bCs/>
          <w:sz w:val="24"/>
          <w:szCs w:val="24"/>
        </w:rPr>
        <w:t>-</w:t>
      </w:r>
      <w:r w:rsidR="0068725A" w:rsidRPr="00481924">
        <w:rPr>
          <w:rFonts w:cstheme="minorHAnsi"/>
          <w:bCs/>
          <w:sz w:val="24"/>
          <w:szCs w:val="24"/>
        </w:rPr>
        <w:t xml:space="preserve">long coaching on Silver and Strong’s The Thoughtful Classroom. </w:t>
      </w:r>
      <w:r w:rsidR="004D268D" w:rsidRPr="00481924">
        <w:rPr>
          <w:rFonts w:cstheme="minorHAnsi"/>
          <w:bCs/>
          <w:sz w:val="24"/>
          <w:szCs w:val="24"/>
        </w:rPr>
        <w:t xml:space="preserve"> Materials for support will also be purchased from Silver and Strong.</w:t>
      </w:r>
      <w:r w:rsidR="0068725A" w:rsidRPr="00481924">
        <w:rPr>
          <w:rFonts w:cstheme="minorHAnsi"/>
          <w:bCs/>
          <w:sz w:val="24"/>
          <w:szCs w:val="24"/>
        </w:rPr>
        <w:t xml:space="preserve"> </w:t>
      </w:r>
      <w:r w:rsidR="004D268D" w:rsidRPr="00481924">
        <w:rPr>
          <w:rFonts w:cstheme="minorHAnsi"/>
          <w:bCs/>
          <w:sz w:val="24"/>
          <w:szCs w:val="24"/>
        </w:rPr>
        <w:t>This will allow for teachers to be trained in using teaching strategies to address all learning styles and needs</w:t>
      </w:r>
      <w:r w:rsidR="00BB2CEE">
        <w:rPr>
          <w:rFonts w:cstheme="minorHAnsi"/>
          <w:bCs/>
          <w:sz w:val="24"/>
          <w:szCs w:val="24"/>
        </w:rPr>
        <w:t xml:space="preserve"> as well as students’ social and emotional health</w:t>
      </w:r>
      <w:r w:rsidR="004D268D" w:rsidRPr="00481924">
        <w:rPr>
          <w:rFonts w:cstheme="minorHAnsi"/>
          <w:bCs/>
          <w:sz w:val="24"/>
          <w:szCs w:val="24"/>
        </w:rPr>
        <w:t xml:space="preserve">.  </w:t>
      </w:r>
    </w:p>
    <w:p w14:paraId="68C3A262" w14:textId="77777777" w:rsidR="0068725A" w:rsidRPr="00481924" w:rsidRDefault="0068725A">
      <w:pPr>
        <w:rPr>
          <w:rFonts w:cstheme="minorHAnsi"/>
          <w:bCs/>
          <w:sz w:val="24"/>
          <w:szCs w:val="24"/>
        </w:rPr>
      </w:pPr>
    </w:p>
    <w:p w14:paraId="3070B091" w14:textId="56ED33ED" w:rsidR="009060FC" w:rsidRPr="00481924" w:rsidRDefault="006A68E3">
      <w:pPr>
        <w:rPr>
          <w:rFonts w:cstheme="minorHAnsi"/>
          <w:bCs/>
          <w:sz w:val="24"/>
          <w:szCs w:val="24"/>
        </w:rPr>
      </w:pPr>
      <w:r w:rsidRPr="00481924">
        <w:rPr>
          <w:rFonts w:cstheme="minorHAnsi"/>
          <w:b/>
          <w:sz w:val="24"/>
          <w:szCs w:val="24"/>
        </w:rPr>
        <w:t>Academic, social, emotional and mental health needs of all students:</w:t>
      </w:r>
      <w:r w:rsidRPr="00481924">
        <w:rPr>
          <w:rFonts w:cstheme="minorHAnsi"/>
          <w:bCs/>
          <w:sz w:val="24"/>
          <w:szCs w:val="24"/>
        </w:rPr>
        <w:t xml:space="preserve">  The </w:t>
      </w:r>
      <w:r w:rsidR="00DF5A1A" w:rsidRPr="00481924">
        <w:rPr>
          <w:rFonts w:cstheme="minorHAnsi"/>
          <w:bCs/>
          <w:sz w:val="24"/>
          <w:szCs w:val="24"/>
        </w:rPr>
        <w:t>Bell</w:t>
      </w:r>
      <w:r w:rsidRPr="00481924">
        <w:rPr>
          <w:rFonts w:cstheme="minorHAnsi"/>
          <w:bCs/>
          <w:sz w:val="24"/>
          <w:szCs w:val="24"/>
        </w:rPr>
        <w:t xml:space="preserve"> County Public School </w:t>
      </w:r>
      <w:r w:rsidR="00DF5A1A" w:rsidRPr="00481924">
        <w:rPr>
          <w:rFonts w:cstheme="minorHAnsi"/>
          <w:bCs/>
          <w:sz w:val="24"/>
          <w:szCs w:val="24"/>
        </w:rPr>
        <w:t>district</w:t>
      </w:r>
      <w:r w:rsidRPr="00481924">
        <w:rPr>
          <w:rFonts w:cstheme="minorHAnsi"/>
          <w:bCs/>
          <w:sz w:val="24"/>
          <w:szCs w:val="24"/>
        </w:rPr>
        <w:t xml:space="preserve"> realizes that students need academic support as well as social, emotional, and me</w:t>
      </w:r>
      <w:r w:rsidR="00DF5A1A" w:rsidRPr="00481924">
        <w:rPr>
          <w:rFonts w:cstheme="minorHAnsi"/>
          <w:bCs/>
          <w:sz w:val="24"/>
          <w:szCs w:val="24"/>
        </w:rPr>
        <w:t>n</w:t>
      </w:r>
      <w:r w:rsidRPr="00481924">
        <w:rPr>
          <w:rFonts w:cstheme="minorHAnsi"/>
          <w:bCs/>
          <w:sz w:val="24"/>
          <w:szCs w:val="24"/>
        </w:rPr>
        <w:t>tal health support to address various issues caused by the pandemic an</w:t>
      </w:r>
      <w:r w:rsidR="009060FC" w:rsidRPr="00481924">
        <w:rPr>
          <w:rFonts w:cstheme="minorHAnsi"/>
          <w:bCs/>
          <w:sz w:val="24"/>
          <w:szCs w:val="24"/>
        </w:rPr>
        <w:t xml:space="preserve">d prolonged school closures.  </w:t>
      </w:r>
      <w:r w:rsidR="00B024E1">
        <w:rPr>
          <w:rFonts w:cstheme="minorHAnsi"/>
          <w:bCs/>
          <w:sz w:val="24"/>
          <w:szCs w:val="24"/>
        </w:rPr>
        <w:t xml:space="preserve">By implementing our plan to have individualized instruction at all grade levels, </w:t>
      </w:r>
      <w:r w:rsidR="00BB2CEE">
        <w:rPr>
          <w:rFonts w:cstheme="minorHAnsi"/>
          <w:bCs/>
          <w:sz w:val="24"/>
          <w:szCs w:val="24"/>
        </w:rPr>
        <w:t xml:space="preserve">we anticipate that </w:t>
      </w:r>
      <w:r w:rsidR="00B024E1">
        <w:rPr>
          <w:rFonts w:cstheme="minorHAnsi"/>
          <w:bCs/>
          <w:sz w:val="24"/>
          <w:szCs w:val="24"/>
        </w:rPr>
        <w:t xml:space="preserve">social, emotional, and mental health needs will be reduced.  </w:t>
      </w:r>
      <w:r w:rsidR="00824BBA">
        <w:rPr>
          <w:rFonts w:cstheme="minorHAnsi"/>
          <w:bCs/>
          <w:sz w:val="24"/>
          <w:szCs w:val="24"/>
        </w:rPr>
        <w:t>Having systems in place to close the gap for students who require intense remediation and d</w:t>
      </w:r>
      <w:r w:rsidR="00B024E1">
        <w:rPr>
          <w:rFonts w:cstheme="minorHAnsi"/>
          <w:bCs/>
          <w:sz w:val="24"/>
          <w:szCs w:val="24"/>
        </w:rPr>
        <w:t xml:space="preserve">eveloping relationships and connections with students as related to their academic needs </w:t>
      </w:r>
      <w:r w:rsidR="00BB2CEE">
        <w:rPr>
          <w:rFonts w:cstheme="minorHAnsi"/>
          <w:bCs/>
          <w:sz w:val="24"/>
          <w:szCs w:val="24"/>
        </w:rPr>
        <w:t>positively impacts the school experience for students.</w:t>
      </w:r>
      <w:r w:rsidR="00B024E1">
        <w:rPr>
          <w:rFonts w:cstheme="minorHAnsi"/>
          <w:bCs/>
          <w:sz w:val="24"/>
          <w:szCs w:val="24"/>
        </w:rPr>
        <w:t xml:space="preserve"> </w:t>
      </w:r>
      <w:r w:rsidRPr="00481924">
        <w:rPr>
          <w:rFonts w:cstheme="minorHAnsi"/>
          <w:bCs/>
          <w:sz w:val="24"/>
          <w:szCs w:val="24"/>
        </w:rPr>
        <w:t xml:space="preserve">ARP ESSER funds will be used to provide both certified and classified staff with supplemental service pay for extra time and effort they will spend during the coming school year addressing academic, social, emotional, and metal health issues that arise with the students they service.   </w:t>
      </w:r>
    </w:p>
    <w:p w14:paraId="1FAB94D0" w14:textId="63A26C02" w:rsidR="00A50B16" w:rsidRPr="00481924" w:rsidRDefault="006651A2">
      <w:pPr>
        <w:rPr>
          <w:rFonts w:cstheme="minorHAnsi"/>
          <w:bCs/>
          <w:sz w:val="24"/>
          <w:szCs w:val="24"/>
        </w:rPr>
      </w:pPr>
      <w:r w:rsidRPr="00B56208">
        <w:rPr>
          <w:rFonts w:cstheme="minorHAnsi"/>
          <w:bCs/>
          <w:sz w:val="24"/>
          <w:szCs w:val="24"/>
        </w:rPr>
        <w:t xml:space="preserve">ARP ESSER funds will be used </w:t>
      </w:r>
      <w:r w:rsidR="00DF5A1A" w:rsidRPr="00B56208">
        <w:rPr>
          <w:rFonts w:cstheme="minorHAnsi"/>
          <w:bCs/>
          <w:sz w:val="24"/>
          <w:szCs w:val="24"/>
        </w:rPr>
        <w:t>to c</w:t>
      </w:r>
      <w:r w:rsidRPr="00B56208">
        <w:rPr>
          <w:rFonts w:cstheme="minorHAnsi"/>
          <w:bCs/>
          <w:sz w:val="24"/>
          <w:szCs w:val="24"/>
        </w:rPr>
        <w:t xml:space="preserve">ontinue salaries for all district counselors and </w:t>
      </w:r>
      <w:r w:rsidR="00805284" w:rsidRPr="00B56208">
        <w:rPr>
          <w:rFonts w:cstheme="minorHAnsi"/>
          <w:bCs/>
          <w:sz w:val="24"/>
          <w:szCs w:val="24"/>
        </w:rPr>
        <w:t>instructional supervisors</w:t>
      </w:r>
      <w:r w:rsidRPr="00B56208">
        <w:rPr>
          <w:rFonts w:cstheme="minorHAnsi"/>
          <w:bCs/>
          <w:sz w:val="24"/>
          <w:szCs w:val="24"/>
        </w:rPr>
        <w:t xml:space="preserve"> </w:t>
      </w:r>
      <w:r w:rsidR="00BB2CEE">
        <w:rPr>
          <w:rFonts w:cstheme="minorHAnsi"/>
          <w:bCs/>
          <w:sz w:val="24"/>
          <w:szCs w:val="24"/>
        </w:rPr>
        <w:t>in order to provide support for all students and teachers</w:t>
      </w:r>
      <w:r w:rsidR="00EC4D7B" w:rsidRPr="00B56208">
        <w:rPr>
          <w:rFonts w:cstheme="minorHAnsi"/>
          <w:bCs/>
          <w:sz w:val="24"/>
          <w:szCs w:val="24"/>
        </w:rPr>
        <w:t>.</w:t>
      </w:r>
      <w:r w:rsidR="00824BBA">
        <w:rPr>
          <w:rFonts w:cstheme="minorHAnsi"/>
          <w:bCs/>
          <w:sz w:val="24"/>
          <w:szCs w:val="24"/>
        </w:rPr>
        <w:t xml:space="preserve">  Counselors will implement the use of a social and emotional curriculum through Satchel </w:t>
      </w:r>
      <w:r w:rsidR="00C02692">
        <w:rPr>
          <w:rFonts w:cstheme="minorHAnsi"/>
          <w:bCs/>
          <w:sz w:val="24"/>
          <w:szCs w:val="24"/>
        </w:rPr>
        <w:t>Pulse to address social and emotional health issues related to the pandemic.  Instructional supervisors will provide support to teachers in addressing learning loss and remediation.</w:t>
      </w:r>
    </w:p>
    <w:p w14:paraId="300968F0" w14:textId="77777777" w:rsidR="00BB2CEE" w:rsidRDefault="00BB2CEE">
      <w:pPr>
        <w:rPr>
          <w:rFonts w:cstheme="minorHAnsi"/>
          <w:b/>
          <w:sz w:val="24"/>
          <w:szCs w:val="24"/>
        </w:rPr>
      </w:pPr>
    </w:p>
    <w:p w14:paraId="05C4959A" w14:textId="26D80707" w:rsidR="00BB2CEE" w:rsidRDefault="00A50B16">
      <w:pPr>
        <w:rPr>
          <w:rFonts w:cstheme="minorHAnsi"/>
          <w:bCs/>
          <w:sz w:val="24"/>
          <w:szCs w:val="24"/>
        </w:rPr>
      </w:pPr>
      <w:r w:rsidRPr="00481924">
        <w:rPr>
          <w:rFonts w:cstheme="minorHAnsi"/>
          <w:b/>
          <w:sz w:val="24"/>
          <w:szCs w:val="24"/>
        </w:rPr>
        <w:t>Other use of funds:</w:t>
      </w:r>
      <w:r w:rsidRPr="00481924">
        <w:rPr>
          <w:rFonts w:cstheme="minorHAnsi"/>
          <w:bCs/>
          <w:sz w:val="24"/>
          <w:szCs w:val="24"/>
        </w:rPr>
        <w:t xml:space="preserve"> </w:t>
      </w:r>
      <w:r w:rsidR="00DF5A1A" w:rsidRPr="00B56208">
        <w:rPr>
          <w:rFonts w:cstheme="minorHAnsi"/>
          <w:bCs/>
          <w:sz w:val="24"/>
          <w:szCs w:val="24"/>
        </w:rPr>
        <w:t>Bell</w:t>
      </w:r>
      <w:r w:rsidR="00BA24FA" w:rsidRPr="00B56208">
        <w:rPr>
          <w:rFonts w:cstheme="minorHAnsi"/>
          <w:bCs/>
          <w:sz w:val="24"/>
          <w:szCs w:val="24"/>
        </w:rPr>
        <w:t xml:space="preserve"> County Public Schools received a substantial allotment of ESSER funds in all three phases of the relief effort.  Due to the abundanc</w:t>
      </w:r>
      <w:r w:rsidRPr="00B56208">
        <w:rPr>
          <w:rFonts w:cstheme="minorHAnsi"/>
          <w:bCs/>
          <w:sz w:val="24"/>
          <w:szCs w:val="24"/>
        </w:rPr>
        <w:t xml:space="preserve">e of funding, all monies </w:t>
      </w:r>
      <w:r w:rsidR="00BB2CEE">
        <w:rPr>
          <w:rFonts w:cstheme="minorHAnsi"/>
          <w:bCs/>
          <w:sz w:val="24"/>
          <w:szCs w:val="24"/>
        </w:rPr>
        <w:t>cannot</w:t>
      </w:r>
      <w:r w:rsidR="00BA24FA" w:rsidRPr="00B56208">
        <w:rPr>
          <w:rFonts w:cstheme="minorHAnsi"/>
          <w:bCs/>
          <w:sz w:val="24"/>
          <w:szCs w:val="24"/>
        </w:rPr>
        <w:t xml:space="preserve"> be spent on sanitation and/or </w:t>
      </w:r>
      <w:r w:rsidR="00C02692" w:rsidRPr="00B56208">
        <w:rPr>
          <w:rFonts w:cstheme="minorHAnsi"/>
          <w:bCs/>
          <w:sz w:val="24"/>
          <w:szCs w:val="24"/>
        </w:rPr>
        <w:t>catch-up</w:t>
      </w:r>
      <w:r w:rsidR="00BA24FA" w:rsidRPr="00B56208">
        <w:rPr>
          <w:rFonts w:cstheme="minorHAnsi"/>
          <w:bCs/>
          <w:sz w:val="24"/>
          <w:szCs w:val="24"/>
        </w:rPr>
        <w:t xml:space="preserve"> services.  It is the philosophy of </w:t>
      </w:r>
      <w:r w:rsidR="00BB2CEE">
        <w:rPr>
          <w:rFonts w:cstheme="minorHAnsi"/>
          <w:bCs/>
          <w:sz w:val="24"/>
          <w:szCs w:val="24"/>
        </w:rPr>
        <w:t>our</w:t>
      </w:r>
      <w:r w:rsidR="00BA24FA" w:rsidRPr="00B56208">
        <w:rPr>
          <w:rFonts w:cstheme="minorHAnsi"/>
          <w:bCs/>
          <w:sz w:val="24"/>
          <w:szCs w:val="24"/>
        </w:rPr>
        <w:t xml:space="preserve"> stakeholders that all remaining funds should be utilized to upgrade and repair our facilities for future years</w:t>
      </w:r>
      <w:r w:rsidR="00C02692">
        <w:rPr>
          <w:rFonts w:cstheme="minorHAnsi"/>
          <w:bCs/>
          <w:sz w:val="24"/>
          <w:szCs w:val="24"/>
        </w:rPr>
        <w:t xml:space="preserve"> in order to provide a safe and comfortable learning environment for all students</w:t>
      </w:r>
      <w:r w:rsidR="00BA24FA" w:rsidRPr="00B56208">
        <w:rPr>
          <w:rFonts w:cstheme="minorHAnsi"/>
          <w:bCs/>
          <w:sz w:val="24"/>
          <w:szCs w:val="24"/>
        </w:rPr>
        <w:t xml:space="preserve">.  </w:t>
      </w:r>
      <w:r w:rsidR="00BB2CEE">
        <w:rPr>
          <w:rFonts w:cstheme="minorHAnsi"/>
          <w:bCs/>
          <w:sz w:val="24"/>
          <w:szCs w:val="24"/>
        </w:rPr>
        <w:t xml:space="preserve">The district will </w:t>
      </w:r>
      <w:r w:rsidR="00BA24FA" w:rsidRPr="00B56208">
        <w:rPr>
          <w:rFonts w:cstheme="minorHAnsi"/>
          <w:bCs/>
          <w:sz w:val="24"/>
          <w:szCs w:val="24"/>
        </w:rPr>
        <w:t xml:space="preserve">upgrade HVAC systems at </w:t>
      </w:r>
      <w:r w:rsidR="00B56208" w:rsidRPr="00B56208">
        <w:rPr>
          <w:rFonts w:cstheme="minorHAnsi"/>
          <w:bCs/>
          <w:sz w:val="24"/>
          <w:szCs w:val="24"/>
        </w:rPr>
        <w:t>Page</w:t>
      </w:r>
      <w:r w:rsidR="00BB2CEE">
        <w:rPr>
          <w:rFonts w:cstheme="minorHAnsi"/>
          <w:bCs/>
          <w:sz w:val="24"/>
          <w:szCs w:val="24"/>
        </w:rPr>
        <w:t xml:space="preserve"> School Center</w:t>
      </w:r>
      <w:r w:rsidR="00B56208" w:rsidRPr="00B56208">
        <w:rPr>
          <w:rFonts w:cstheme="minorHAnsi"/>
          <w:bCs/>
          <w:sz w:val="24"/>
          <w:szCs w:val="24"/>
        </w:rPr>
        <w:t>, Yellow Creek</w:t>
      </w:r>
      <w:r w:rsidR="00BB2CEE">
        <w:rPr>
          <w:rFonts w:cstheme="minorHAnsi"/>
          <w:bCs/>
          <w:sz w:val="24"/>
          <w:szCs w:val="24"/>
        </w:rPr>
        <w:t xml:space="preserve"> School Center</w:t>
      </w:r>
      <w:r w:rsidR="00B56208" w:rsidRPr="00B56208">
        <w:rPr>
          <w:rFonts w:cstheme="minorHAnsi"/>
          <w:bCs/>
          <w:sz w:val="24"/>
          <w:szCs w:val="24"/>
        </w:rPr>
        <w:t>, and Lone Jack</w:t>
      </w:r>
      <w:r w:rsidR="00BB2CEE">
        <w:rPr>
          <w:rFonts w:cstheme="minorHAnsi"/>
          <w:bCs/>
          <w:sz w:val="24"/>
          <w:szCs w:val="24"/>
        </w:rPr>
        <w:t xml:space="preserve"> School Center</w:t>
      </w:r>
      <w:r w:rsidR="00B56208" w:rsidRPr="00B56208">
        <w:rPr>
          <w:rFonts w:cstheme="minorHAnsi"/>
          <w:bCs/>
          <w:sz w:val="24"/>
          <w:szCs w:val="24"/>
        </w:rPr>
        <w:t xml:space="preserve">. </w:t>
      </w:r>
      <w:r w:rsidR="001B567A" w:rsidRPr="00B56208">
        <w:rPr>
          <w:rFonts w:cstheme="minorHAnsi"/>
          <w:bCs/>
          <w:sz w:val="24"/>
          <w:szCs w:val="24"/>
        </w:rPr>
        <w:t>The surplus of funds will also enable the continued employment of specialty services in the areas of guidance counselors</w:t>
      </w:r>
      <w:r w:rsidR="00C02692">
        <w:rPr>
          <w:rFonts w:cstheme="minorHAnsi"/>
          <w:bCs/>
          <w:sz w:val="24"/>
          <w:szCs w:val="24"/>
        </w:rPr>
        <w:t xml:space="preserve"> and instructional supervisors</w:t>
      </w:r>
      <w:r w:rsidR="001B567A" w:rsidRPr="00B56208">
        <w:rPr>
          <w:rFonts w:cstheme="minorHAnsi"/>
          <w:bCs/>
          <w:sz w:val="24"/>
          <w:szCs w:val="24"/>
        </w:rPr>
        <w:t xml:space="preserve">. </w:t>
      </w:r>
    </w:p>
    <w:p w14:paraId="762CE49C" w14:textId="7B9C9DB6" w:rsidR="00473083" w:rsidRPr="00B56208" w:rsidRDefault="00BB2CEE">
      <w:pPr>
        <w:rPr>
          <w:rFonts w:cstheme="minorHAnsi"/>
          <w:bCs/>
          <w:sz w:val="24"/>
          <w:szCs w:val="24"/>
        </w:rPr>
      </w:pPr>
      <w:r>
        <w:rPr>
          <w:rFonts w:cstheme="minorHAnsi"/>
          <w:bCs/>
          <w:sz w:val="24"/>
          <w:szCs w:val="24"/>
        </w:rPr>
        <w:lastRenderedPageBreak/>
        <w:t>Instructional technology will also be upgraded.  Interactive panels will be</w:t>
      </w:r>
      <w:r w:rsidR="00B56208" w:rsidRPr="00B56208">
        <w:rPr>
          <w:rFonts w:cstheme="minorHAnsi"/>
          <w:bCs/>
          <w:sz w:val="24"/>
          <w:szCs w:val="24"/>
        </w:rPr>
        <w:t xml:space="preserve"> purchased for all classrooms.  </w:t>
      </w:r>
      <w:r>
        <w:rPr>
          <w:rFonts w:cstheme="minorHAnsi"/>
          <w:bCs/>
          <w:sz w:val="24"/>
          <w:szCs w:val="24"/>
        </w:rPr>
        <w:t xml:space="preserve">Interactive panels </w:t>
      </w:r>
      <w:r w:rsidRPr="00BB2CEE">
        <w:rPr>
          <w:rFonts w:cstheme="minorHAnsi"/>
          <w:color w:val="202124"/>
          <w:sz w:val="24"/>
          <w:szCs w:val="24"/>
          <w:shd w:val="clear" w:color="auto" w:fill="FFFFFF"/>
        </w:rPr>
        <w:t>enhance communication between teachers and students and encourage collaboration amongst classmates.</w:t>
      </w:r>
      <w:r w:rsidR="001B567A" w:rsidRPr="00B56208">
        <w:rPr>
          <w:rFonts w:cstheme="minorHAnsi"/>
          <w:bCs/>
          <w:sz w:val="24"/>
          <w:szCs w:val="24"/>
        </w:rPr>
        <w:t xml:space="preserve"> </w:t>
      </w:r>
      <w:r>
        <w:rPr>
          <w:rFonts w:cstheme="minorHAnsi"/>
          <w:bCs/>
          <w:sz w:val="24"/>
          <w:szCs w:val="24"/>
        </w:rPr>
        <w:t>Student devices will also be refreshed and upgraded to assist with remote learning.</w:t>
      </w:r>
    </w:p>
    <w:p w14:paraId="4018C955" w14:textId="7E3BC2E4" w:rsidR="00BA24FA" w:rsidRPr="00481924" w:rsidRDefault="001B567A">
      <w:pPr>
        <w:rPr>
          <w:rFonts w:cstheme="minorHAnsi"/>
          <w:bCs/>
          <w:sz w:val="24"/>
          <w:szCs w:val="24"/>
        </w:rPr>
      </w:pPr>
      <w:r w:rsidRPr="00B56208">
        <w:rPr>
          <w:rFonts w:cstheme="minorHAnsi"/>
          <w:bCs/>
          <w:sz w:val="24"/>
          <w:szCs w:val="24"/>
        </w:rPr>
        <w:t xml:space="preserve">It is the goal of the </w:t>
      </w:r>
      <w:r w:rsidR="00FE48A2" w:rsidRPr="00B56208">
        <w:rPr>
          <w:rFonts w:cstheme="minorHAnsi"/>
          <w:bCs/>
          <w:sz w:val="24"/>
          <w:szCs w:val="24"/>
        </w:rPr>
        <w:t>Bell</w:t>
      </w:r>
      <w:r w:rsidRPr="00B56208">
        <w:rPr>
          <w:rFonts w:cstheme="minorHAnsi"/>
          <w:bCs/>
          <w:sz w:val="24"/>
          <w:szCs w:val="24"/>
        </w:rPr>
        <w:t xml:space="preserve"> County Schools to best utilize every dollar for the enrichment and continued education of our students both present and future.</w:t>
      </w:r>
      <w:r w:rsidR="00801803" w:rsidRPr="00B56208">
        <w:rPr>
          <w:rFonts w:cstheme="minorHAnsi"/>
          <w:bCs/>
          <w:sz w:val="24"/>
          <w:szCs w:val="24"/>
        </w:rPr>
        <w:t xml:space="preserve">  Numerous planning meetings have been conducted to allow for all stakeholders to have input </w:t>
      </w:r>
      <w:r w:rsidR="009060FC" w:rsidRPr="00B56208">
        <w:rPr>
          <w:rFonts w:cstheme="minorHAnsi"/>
          <w:bCs/>
          <w:sz w:val="24"/>
          <w:szCs w:val="24"/>
        </w:rPr>
        <w:t>regarding the best use of ARP ESSER funding.</w:t>
      </w:r>
      <w:r w:rsidR="00C02692">
        <w:rPr>
          <w:rFonts w:cstheme="minorHAnsi"/>
          <w:bCs/>
          <w:sz w:val="24"/>
          <w:szCs w:val="24"/>
        </w:rPr>
        <w:t xml:space="preserve"> </w:t>
      </w:r>
      <w:r w:rsidR="00445EB0" w:rsidRPr="00481924">
        <w:rPr>
          <w:rFonts w:cstheme="minorHAnsi"/>
          <w:bCs/>
          <w:sz w:val="24"/>
          <w:szCs w:val="24"/>
        </w:rPr>
        <w:t xml:space="preserve">All </w:t>
      </w:r>
      <w:r w:rsidR="00C02692">
        <w:rPr>
          <w:rFonts w:cstheme="minorHAnsi"/>
          <w:bCs/>
          <w:sz w:val="24"/>
          <w:szCs w:val="24"/>
        </w:rPr>
        <w:t xml:space="preserve">students in the </w:t>
      </w:r>
      <w:r w:rsidR="00FE48A2">
        <w:rPr>
          <w:rFonts w:cstheme="minorHAnsi"/>
          <w:bCs/>
          <w:sz w:val="24"/>
          <w:szCs w:val="24"/>
        </w:rPr>
        <w:t>Bell</w:t>
      </w:r>
      <w:r w:rsidR="00445EB0" w:rsidRPr="00481924">
        <w:rPr>
          <w:rFonts w:cstheme="minorHAnsi"/>
          <w:bCs/>
          <w:sz w:val="24"/>
          <w:szCs w:val="24"/>
        </w:rPr>
        <w:t xml:space="preserve"> County School </w:t>
      </w:r>
      <w:r w:rsidR="00C02692">
        <w:rPr>
          <w:rFonts w:cstheme="minorHAnsi"/>
          <w:bCs/>
          <w:sz w:val="24"/>
          <w:szCs w:val="24"/>
        </w:rPr>
        <w:t xml:space="preserve">district </w:t>
      </w:r>
      <w:r w:rsidR="00445EB0" w:rsidRPr="00481924">
        <w:rPr>
          <w:rFonts w:cstheme="minorHAnsi"/>
          <w:bCs/>
          <w:sz w:val="24"/>
          <w:szCs w:val="24"/>
        </w:rPr>
        <w:t>are considered high poverty</w:t>
      </w:r>
      <w:r w:rsidR="00824BBA">
        <w:rPr>
          <w:rFonts w:cstheme="minorHAnsi"/>
          <w:bCs/>
          <w:sz w:val="24"/>
          <w:szCs w:val="24"/>
        </w:rPr>
        <w:t xml:space="preserve"> and</w:t>
      </w:r>
      <w:r w:rsidR="00E40CEA" w:rsidRPr="00481924">
        <w:rPr>
          <w:rFonts w:cstheme="minorHAnsi"/>
          <w:bCs/>
          <w:sz w:val="24"/>
          <w:szCs w:val="24"/>
        </w:rPr>
        <w:t xml:space="preserve"> </w:t>
      </w:r>
      <w:r w:rsidR="00445EB0" w:rsidRPr="00481924">
        <w:rPr>
          <w:rFonts w:cstheme="minorHAnsi"/>
          <w:bCs/>
          <w:sz w:val="24"/>
          <w:szCs w:val="24"/>
        </w:rPr>
        <w:t>funding will be equally divided for the benefit of all students.</w:t>
      </w:r>
      <w:r w:rsidR="00824BBA">
        <w:rPr>
          <w:rFonts w:cstheme="minorHAnsi"/>
          <w:bCs/>
          <w:sz w:val="24"/>
          <w:szCs w:val="24"/>
        </w:rPr>
        <w:t xml:space="preserve">  </w:t>
      </w:r>
      <w:r w:rsidR="009060FC" w:rsidRPr="00481924">
        <w:rPr>
          <w:rFonts w:cstheme="minorHAnsi"/>
          <w:bCs/>
          <w:sz w:val="24"/>
          <w:szCs w:val="24"/>
        </w:rPr>
        <w:t xml:space="preserve">This plan may be revised </w:t>
      </w:r>
      <w:r w:rsidR="00445EB0" w:rsidRPr="00481924">
        <w:rPr>
          <w:rFonts w:cstheme="minorHAnsi"/>
          <w:bCs/>
          <w:sz w:val="24"/>
          <w:szCs w:val="24"/>
        </w:rPr>
        <w:t xml:space="preserve">with community consultation </w:t>
      </w:r>
      <w:r w:rsidR="009060FC" w:rsidRPr="00481924">
        <w:rPr>
          <w:rFonts w:cstheme="minorHAnsi"/>
          <w:bCs/>
          <w:sz w:val="24"/>
          <w:szCs w:val="24"/>
        </w:rPr>
        <w:t xml:space="preserve">at any time during </w:t>
      </w:r>
      <w:r w:rsidR="00445EB0" w:rsidRPr="00481924">
        <w:rPr>
          <w:rFonts w:cstheme="minorHAnsi"/>
          <w:bCs/>
          <w:sz w:val="24"/>
          <w:szCs w:val="24"/>
        </w:rPr>
        <w:t>the course of the ARP ESSER financial funding period.</w:t>
      </w:r>
      <w:r w:rsidR="00801803" w:rsidRPr="00481924">
        <w:rPr>
          <w:rFonts w:cstheme="minorHAnsi"/>
          <w:bCs/>
          <w:sz w:val="24"/>
          <w:szCs w:val="24"/>
        </w:rPr>
        <w:t xml:space="preserve">  </w:t>
      </w:r>
    </w:p>
    <w:p w14:paraId="11F08F0F" w14:textId="55B0B178" w:rsidR="00C64DB2" w:rsidRDefault="00C64DB2">
      <w:pPr>
        <w:rPr>
          <w:rFonts w:cstheme="minorHAnsi"/>
          <w:bCs/>
          <w:sz w:val="24"/>
          <w:szCs w:val="24"/>
        </w:rPr>
      </w:pPr>
    </w:p>
    <w:p w14:paraId="7695202F" w14:textId="520091E0" w:rsidR="00C02692" w:rsidRDefault="00C02692">
      <w:pPr>
        <w:rPr>
          <w:rFonts w:cstheme="minorHAnsi"/>
          <w:bCs/>
          <w:sz w:val="24"/>
          <w:szCs w:val="24"/>
        </w:rPr>
      </w:pPr>
    </w:p>
    <w:p w14:paraId="7AE9204E" w14:textId="5C8939AF" w:rsidR="00C02692" w:rsidRDefault="00C02692">
      <w:pPr>
        <w:rPr>
          <w:rFonts w:cstheme="minorHAnsi"/>
          <w:bCs/>
          <w:sz w:val="24"/>
          <w:szCs w:val="24"/>
        </w:rPr>
      </w:pPr>
    </w:p>
    <w:p w14:paraId="1776D767" w14:textId="45324251" w:rsidR="00C02692" w:rsidRDefault="00C02692">
      <w:pPr>
        <w:rPr>
          <w:rFonts w:cstheme="minorHAnsi"/>
          <w:bCs/>
          <w:sz w:val="24"/>
          <w:szCs w:val="24"/>
        </w:rPr>
      </w:pPr>
    </w:p>
    <w:p w14:paraId="3426E43C" w14:textId="530E9E39" w:rsidR="00C02692" w:rsidRDefault="00C02692">
      <w:pPr>
        <w:rPr>
          <w:rFonts w:cstheme="minorHAnsi"/>
          <w:bCs/>
          <w:sz w:val="24"/>
          <w:szCs w:val="24"/>
        </w:rPr>
      </w:pPr>
    </w:p>
    <w:p w14:paraId="72D8D509" w14:textId="03719C6E" w:rsidR="00C02692" w:rsidRDefault="00C02692">
      <w:pPr>
        <w:rPr>
          <w:rFonts w:cstheme="minorHAnsi"/>
          <w:bCs/>
          <w:sz w:val="24"/>
          <w:szCs w:val="24"/>
        </w:rPr>
      </w:pPr>
    </w:p>
    <w:p w14:paraId="388AD9A4" w14:textId="41CC2C77" w:rsidR="00C02692" w:rsidRDefault="00C02692">
      <w:pPr>
        <w:rPr>
          <w:rFonts w:cstheme="minorHAnsi"/>
          <w:bCs/>
          <w:sz w:val="24"/>
          <w:szCs w:val="24"/>
        </w:rPr>
      </w:pPr>
    </w:p>
    <w:p w14:paraId="50D29A6F" w14:textId="3A7B7FEC" w:rsidR="00C02692" w:rsidRDefault="00C02692">
      <w:pPr>
        <w:rPr>
          <w:rFonts w:cstheme="minorHAnsi"/>
          <w:bCs/>
          <w:sz w:val="24"/>
          <w:szCs w:val="24"/>
        </w:rPr>
      </w:pPr>
    </w:p>
    <w:p w14:paraId="2EE75448" w14:textId="7B9915EF" w:rsidR="00C02692" w:rsidRDefault="00C02692">
      <w:pPr>
        <w:rPr>
          <w:rFonts w:cstheme="minorHAnsi"/>
          <w:bCs/>
          <w:sz w:val="24"/>
          <w:szCs w:val="24"/>
        </w:rPr>
      </w:pPr>
    </w:p>
    <w:p w14:paraId="3AEB727A" w14:textId="75938783" w:rsidR="00C02692" w:rsidRDefault="00C02692">
      <w:pPr>
        <w:rPr>
          <w:rFonts w:cstheme="minorHAnsi"/>
          <w:bCs/>
          <w:sz w:val="24"/>
          <w:szCs w:val="24"/>
        </w:rPr>
      </w:pPr>
    </w:p>
    <w:p w14:paraId="37C29A96" w14:textId="3FB138D8" w:rsidR="00C02692" w:rsidRDefault="00C02692">
      <w:pPr>
        <w:rPr>
          <w:rFonts w:cstheme="minorHAnsi"/>
          <w:bCs/>
          <w:sz w:val="24"/>
          <w:szCs w:val="24"/>
        </w:rPr>
      </w:pPr>
    </w:p>
    <w:p w14:paraId="0CDE93D5" w14:textId="51DA124B" w:rsidR="00C02692" w:rsidRDefault="00C02692">
      <w:pPr>
        <w:rPr>
          <w:rFonts w:cstheme="minorHAnsi"/>
          <w:bCs/>
          <w:sz w:val="24"/>
          <w:szCs w:val="24"/>
        </w:rPr>
      </w:pPr>
    </w:p>
    <w:p w14:paraId="35FC9EC3" w14:textId="37637EAD" w:rsidR="00C02692" w:rsidRDefault="00C02692">
      <w:pPr>
        <w:rPr>
          <w:rFonts w:cstheme="minorHAnsi"/>
          <w:bCs/>
          <w:sz w:val="24"/>
          <w:szCs w:val="24"/>
        </w:rPr>
      </w:pPr>
    </w:p>
    <w:p w14:paraId="7EFF7288" w14:textId="28D9DABF" w:rsidR="00C02692" w:rsidRDefault="00C02692">
      <w:pPr>
        <w:rPr>
          <w:rFonts w:cstheme="minorHAnsi"/>
          <w:bCs/>
          <w:sz w:val="24"/>
          <w:szCs w:val="24"/>
        </w:rPr>
      </w:pPr>
    </w:p>
    <w:p w14:paraId="48A9974B" w14:textId="2D1E0425" w:rsidR="00C02692" w:rsidRDefault="00C02692">
      <w:pPr>
        <w:rPr>
          <w:rFonts w:cstheme="minorHAnsi"/>
          <w:bCs/>
          <w:sz w:val="24"/>
          <w:szCs w:val="24"/>
        </w:rPr>
      </w:pPr>
    </w:p>
    <w:p w14:paraId="7391C87E" w14:textId="3AC58DCC" w:rsidR="00C02692" w:rsidRDefault="00C02692">
      <w:pPr>
        <w:rPr>
          <w:rFonts w:cstheme="minorHAnsi"/>
          <w:bCs/>
          <w:sz w:val="24"/>
          <w:szCs w:val="24"/>
        </w:rPr>
      </w:pPr>
    </w:p>
    <w:p w14:paraId="47DDA70C" w14:textId="1D5E4C55" w:rsidR="00C02692" w:rsidRDefault="00C02692">
      <w:pPr>
        <w:rPr>
          <w:rFonts w:cstheme="minorHAnsi"/>
          <w:bCs/>
          <w:sz w:val="24"/>
          <w:szCs w:val="24"/>
        </w:rPr>
      </w:pPr>
    </w:p>
    <w:p w14:paraId="45A30B9B" w14:textId="1B011207" w:rsidR="00C02692" w:rsidRDefault="00C02692">
      <w:pPr>
        <w:rPr>
          <w:rFonts w:cstheme="minorHAnsi"/>
          <w:bCs/>
          <w:sz w:val="24"/>
          <w:szCs w:val="24"/>
        </w:rPr>
      </w:pPr>
    </w:p>
    <w:p w14:paraId="131D4C6B" w14:textId="66096F59" w:rsidR="00C02692" w:rsidRDefault="00C02692">
      <w:pPr>
        <w:rPr>
          <w:rFonts w:cstheme="minorHAnsi"/>
          <w:bCs/>
          <w:sz w:val="24"/>
          <w:szCs w:val="24"/>
        </w:rPr>
      </w:pPr>
    </w:p>
    <w:p w14:paraId="1301984E" w14:textId="3F3C9C30" w:rsidR="00C02692" w:rsidRDefault="00C02692">
      <w:pPr>
        <w:rPr>
          <w:rFonts w:cstheme="minorHAnsi"/>
          <w:bCs/>
          <w:sz w:val="24"/>
          <w:szCs w:val="24"/>
        </w:rPr>
      </w:pPr>
    </w:p>
    <w:p w14:paraId="1340AB97" w14:textId="330384A4" w:rsidR="00C02692" w:rsidRDefault="00C02692">
      <w:pPr>
        <w:rPr>
          <w:rFonts w:cstheme="minorHAnsi"/>
          <w:bCs/>
          <w:sz w:val="24"/>
          <w:szCs w:val="24"/>
        </w:rPr>
      </w:pPr>
    </w:p>
    <w:p w14:paraId="290457AE" w14:textId="26A4685B" w:rsidR="00C02692" w:rsidRDefault="00C02692">
      <w:pPr>
        <w:rPr>
          <w:rFonts w:cstheme="minorHAnsi"/>
          <w:bCs/>
          <w:sz w:val="24"/>
          <w:szCs w:val="24"/>
        </w:rPr>
      </w:pPr>
    </w:p>
    <w:p w14:paraId="1C74E79E" w14:textId="4BE6602E" w:rsidR="00C02692" w:rsidRDefault="00C02692">
      <w:pPr>
        <w:rPr>
          <w:rFonts w:cstheme="minorHAnsi"/>
          <w:bCs/>
          <w:sz w:val="24"/>
          <w:szCs w:val="24"/>
        </w:rPr>
      </w:pPr>
    </w:p>
    <w:p w14:paraId="473C4A8E" w14:textId="3EF0DAC9" w:rsidR="00B9099A" w:rsidRPr="00481924" w:rsidRDefault="00B9099A" w:rsidP="00B9099A">
      <w:pPr>
        <w:rPr>
          <w:rFonts w:cstheme="minorHAnsi"/>
          <w:b/>
          <w:sz w:val="24"/>
          <w:szCs w:val="24"/>
        </w:rPr>
      </w:pPr>
      <w:r w:rsidRPr="00481924">
        <w:rPr>
          <w:rFonts w:cstheme="minorHAnsi"/>
          <w:b/>
          <w:sz w:val="24"/>
          <w:szCs w:val="24"/>
        </w:rPr>
        <w:lastRenderedPageBreak/>
        <w:t xml:space="preserve">Research Citations to Support </w:t>
      </w:r>
      <w:r w:rsidR="00824BBA">
        <w:rPr>
          <w:rFonts w:cstheme="minorHAnsi"/>
          <w:b/>
          <w:sz w:val="24"/>
          <w:szCs w:val="24"/>
        </w:rPr>
        <w:t>ARP ESSER</w:t>
      </w:r>
      <w:r w:rsidRPr="00481924">
        <w:rPr>
          <w:rFonts w:cstheme="minorHAnsi"/>
          <w:b/>
          <w:sz w:val="24"/>
          <w:szCs w:val="24"/>
        </w:rPr>
        <w:t xml:space="preserve"> Budget Proposal</w:t>
      </w:r>
    </w:p>
    <w:p w14:paraId="0C8175EF" w14:textId="60FC57CC" w:rsidR="00805284" w:rsidRPr="00481924" w:rsidRDefault="00805284" w:rsidP="00B9099A">
      <w:pPr>
        <w:rPr>
          <w:rFonts w:cstheme="minorHAnsi"/>
          <w:b/>
          <w:sz w:val="24"/>
          <w:szCs w:val="24"/>
        </w:rPr>
      </w:pPr>
      <w:r w:rsidRPr="00481924">
        <w:rPr>
          <w:rFonts w:cstheme="minorHAnsi"/>
          <w:b/>
          <w:sz w:val="24"/>
          <w:szCs w:val="24"/>
        </w:rPr>
        <w:t>Silver and Strong’s The Thoughtful Classroom:</w:t>
      </w:r>
    </w:p>
    <w:p w14:paraId="3BBFE3E4" w14:textId="77777777" w:rsidR="00805284" w:rsidRPr="00481924" w:rsidRDefault="00805284" w:rsidP="00B9099A">
      <w:pPr>
        <w:rPr>
          <w:rFonts w:cstheme="minorHAnsi"/>
          <w:bCs/>
          <w:sz w:val="24"/>
          <w:szCs w:val="24"/>
        </w:rPr>
      </w:pPr>
      <w:r w:rsidRPr="00481924">
        <w:rPr>
          <w:rFonts w:cstheme="minorHAnsi"/>
          <w:bCs/>
          <w:sz w:val="24"/>
          <w:szCs w:val="24"/>
        </w:rPr>
        <w:t xml:space="preserve">Barber, M., &amp; </w:t>
      </w:r>
      <w:proofErr w:type="spellStart"/>
      <w:r w:rsidRPr="00481924">
        <w:rPr>
          <w:rFonts w:cstheme="minorHAnsi"/>
          <w:bCs/>
          <w:sz w:val="24"/>
          <w:szCs w:val="24"/>
        </w:rPr>
        <w:t>Mourshed</w:t>
      </w:r>
      <w:proofErr w:type="spellEnd"/>
      <w:r w:rsidRPr="00481924">
        <w:rPr>
          <w:rFonts w:cstheme="minorHAnsi"/>
          <w:bCs/>
          <w:sz w:val="24"/>
          <w:szCs w:val="24"/>
        </w:rPr>
        <w:t xml:space="preserve">, M. (2007). How the world’s best-performing school systems come out on top. New York: McKinsey &amp; Company. </w:t>
      </w:r>
    </w:p>
    <w:p w14:paraId="63C04712" w14:textId="77777777" w:rsidR="00805284" w:rsidRPr="00481924" w:rsidRDefault="00805284" w:rsidP="00B9099A">
      <w:pPr>
        <w:rPr>
          <w:rFonts w:cstheme="minorHAnsi"/>
          <w:bCs/>
          <w:sz w:val="24"/>
          <w:szCs w:val="24"/>
        </w:rPr>
      </w:pPr>
      <w:r w:rsidRPr="00481924">
        <w:rPr>
          <w:rFonts w:cstheme="minorHAnsi"/>
          <w:bCs/>
          <w:sz w:val="24"/>
          <w:szCs w:val="24"/>
        </w:rPr>
        <w:t xml:space="preserve">Bransford, J.D. Brown, A.L., &amp; Cocking, R.L. (Eds.), (2002). How people learn: Brain, mind, experience, and school. Washington D.C.: National Academy Press. </w:t>
      </w:r>
    </w:p>
    <w:p w14:paraId="026F81ED" w14:textId="77777777" w:rsidR="00805284" w:rsidRPr="00481924" w:rsidRDefault="00805284" w:rsidP="00B9099A">
      <w:pPr>
        <w:rPr>
          <w:rFonts w:cstheme="minorHAnsi"/>
          <w:bCs/>
          <w:sz w:val="24"/>
          <w:szCs w:val="24"/>
        </w:rPr>
      </w:pPr>
      <w:r w:rsidRPr="00481924">
        <w:rPr>
          <w:rFonts w:cstheme="minorHAnsi"/>
          <w:bCs/>
          <w:sz w:val="24"/>
          <w:szCs w:val="24"/>
        </w:rPr>
        <w:t xml:space="preserve">Hunter, M. (1984). Knowing, teaching, and supervising. In P. Hosford (Ed.), Using what we know about teaching (pp. 169-192). Alexandria, VA: ASCD. </w:t>
      </w:r>
    </w:p>
    <w:p w14:paraId="1D7AAA03" w14:textId="77777777" w:rsidR="00805284" w:rsidRPr="00481924" w:rsidRDefault="00805284" w:rsidP="00B9099A">
      <w:pPr>
        <w:rPr>
          <w:rFonts w:cstheme="minorHAnsi"/>
          <w:bCs/>
          <w:sz w:val="24"/>
          <w:szCs w:val="24"/>
        </w:rPr>
      </w:pPr>
      <w:r w:rsidRPr="00481924">
        <w:rPr>
          <w:rFonts w:cstheme="minorHAnsi"/>
          <w:bCs/>
          <w:sz w:val="24"/>
          <w:szCs w:val="24"/>
        </w:rPr>
        <w:t xml:space="preserve">Joyce, B., &amp; Showers, B. (2002). Student achievement through staff development, 3rd edition. Alexandria: ASCD. </w:t>
      </w:r>
    </w:p>
    <w:p w14:paraId="6F444284" w14:textId="77777777" w:rsidR="00805284" w:rsidRPr="00481924" w:rsidRDefault="00805284" w:rsidP="00B9099A">
      <w:pPr>
        <w:rPr>
          <w:rFonts w:cstheme="minorHAnsi"/>
          <w:bCs/>
          <w:sz w:val="24"/>
          <w:szCs w:val="24"/>
        </w:rPr>
      </w:pPr>
      <w:r w:rsidRPr="00481924">
        <w:rPr>
          <w:rFonts w:cstheme="minorHAnsi"/>
          <w:bCs/>
          <w:sz w:val="24"/>
          <w:szCs w:val="24"/>
        </w:rPr>
        <w:t xml:space="preserve">Marzano, R. J. (2007). The art and science of teaching: A comprehensive framework for effective instruction. Alexandria, VA: ASCD. </w:t>
      </w:r>
    </w:p>
    <w:p w14:paraId="4F5E4406" w14:textId="77777777" w:rsidR="00805284" w:rsidRPr="00481924" w:rsidRDefault="00805284" w:rsidP="00B9099A">
      <w:pPr>
        <w:rPr>
          <w:rFonts w:cstheme="minorHAnsi"/>
          <w:bCs/>
          <w:sz w:val="24"/>
          <w:szCs w:val="24"/>
        </w:rPr>
      </w:pPr>
      <w:r w:rsidRPr="00481924">
        <w:rPr>
          <w:rFonts w:cstheme="minorHAnsi"/>
          <w:bCs/>
          <w:sz w:val="24"/>
          <w:szCs w:val="24"/>
        </w:rPr>
        <w:t xml:space="preserve">Mortimore, P., &amp; Sammons, P. (1987). New evidence on effective elementary schools. Educational Leadership, 45 (1), 4-8. </w:t>
      </w:r>
    </w:p>
    <w:p w14:paraId="1E36DBD4" w14:textId="77777777" w:rsidR="00805284" w:rsidRPr="00481924" w:rsidRDefault="00805284" w:rsidP="00B9099A">
      <w:pPr>
        <w:rPr>
          <w:rFonts w:cstheme="minorHAnsi"/>
          <w:bCs/>
          <w:sz w:val="24"/>
          <w:szCs w:val="24"/>
        </w:rPr>
      </w:pPr>
      <w:r w:rsidRPr="00481924">
        <w:rPr>
          <w:rFonts w:cstheme="minorHAnsi"/>
          <w:bCs/>
          <w:sz w:val="24"/>
          <w:szCs w:val="24"/>
        </w:rPr>
        <w:t xml:space="preserve">Schooling, M., Toth, M. &amp; Marzano, R.J. (2010). Creating an aligned system to develop great teachers within the federal Race to the Top initiative. [Whitepaper] </w:t>
      </w:r>
    </w:p>
    <w:p w14:paraId="334DEDA2" w14:textId="77777777" w:rsidR="00805284" w:rsidRPr="00481924" w:rsidRDefault="00805284" w:rsidP="00B9099A">
      <w:pPr>
        <w:rPr>
          <w:rFonts w:cstheme="minorHAnsi"/>
          <w:bCs/>
          <w:sz w:val="24"/>
          <w:szCs w:val="24"/>
        </w:rPr>
      </w:pPr>
      <w:r w:rsidRPr="00481924">
        <w:rPr>
          <w:rFonts w:cstheme="minorHAnsi"/>
          <w:bCs/>
          <w:sz w:val="24"/>
          <w:szCs w:val="24"/>
        </w:rPr>
        <w:t xml:space="preserve">Silver, H., Perini, M., &amp; Strong, R. (2007). The strategic teacher: selecting the right research-based strategy for every lesson. Alexandria, VA: ASCD. </w:t>
      </w:r>
    </w:p>
    <w:p w14:paraId="1DAE8B6C" w14:textId="77777777" w:rsidR="00805284" w:rsidRPr="00481924" w:rsidRDefault="00805284" w:rsidP="00B9099A">
      <w:pPr>
        <w:rPr>
          <w:rFonts w:cstheme="minorHAnsi"/>
          <w:bCs/>
          <w:sz w:val="24"/>
          <w:szCs w:val="24"/>
        </w:rPr>
      </w:pPr>
      <w:r w:rsidRPr="00481924">
        <w:rPr>
          <w:rFonts w:cstheme="minorHAnsi"/>
          <w:bCs/>
          <w:sz w:val="24"/>
          <w:szCs w:val="24"/>
        </w:rPr>
        <w:t xml:space="preserve">Sternberg, R.J. (2006). Recognizing neglected strengths. Educational Leadership, 64(1), 30-35. </w:t>
      </w:r>
    </w:p>
    <w:p w14:paraId="4BC10A78" w14:textId="4FA23A97" w:rsidR="00805284" w:rsidRPr="00481924" w:rsidRDefault="00805284" w:rsidP="00B9099A">
      <w:pPr>
        <w:rPr>
          <w:rFonts w:cstheme="minorHAnsi"/>
          <w:bCs/>
          <w:sz w:val="24"/>
          <w:szCs w:val="24"/>
        </w:rPr>
      </w:pPr>
      <w:r w:rsidRPr="00481924">
        <w:rPr>
          <w:rFonts w:cstheme="minorHAnsi"/>
          <w:bCs/>
          <w:sz w:val="24"/>
          <w:szCs w:val="24"/>
        </w:rPr>
        <w:t>Wiggins, G. &amp; McTighe, J. (2005). Understanding by design (2nd ed.). Alexandria, VA: ASCD.</w:t>
      </w:r>
    </w:p>
    <w:p w14:paraId="222D6789" w14:textId="2520A60D" w:rsidR="00B9099A" w:rsidRPr="00481924" w:rsidRDefault="00481924" w:rsidP="00B9099A">
      <w:pPr>
        <w:rPr>
          <w:rFonts w:cstheme="minorHAnsi"/>
          <w:b/>
          <w:sz w:val="24"/>
          <w:szCs w:val="24"/>
        </w:rPr>
      </w:pPr>
      <w:proofErr w:type="spellStart"/>
      <w:r>
        <w:rPr>
          <w:rFonts w:cstheme="minorHAnsi"/>
          <w:b/>
          <w:sz w:val="24"/>
          <w:szCs w:val="24"/>
        </w:rPr>
        <w:t>Odysseyware</w:t>
      </w:r>
      <w:proofErr w:type="spellEnd"/>
      <w:r w:rsidR="00824BBA">
        <w:rPr>
          <w:rFonts w:cstheme="minorHAnsi"/>
          <w:b/>
          <w:sz w:val="24"/>
          <w:szCs w:val="24"/>
        </w:rPr>
        <w:t>:</w:t>
      </w:r>
    </w:p>
    <w:p w14:paraId="42E9AA72" w14:textId="77777777" w:rsidR="00B9099A" w:rsidRPr="00481924" w:rsidRDefault="00B9099A" w:rsidP="00B9099A">
      <w:pPr>
        <w:rPr>
          <w:rFonts w:cstheme="minorHAnsi"/>
          <w:bCs/>
          <w:sz w:val="24"/>
          <w:szCs w:val="24"/>
        </w:rPr>
      </w:pPr>
      <w:r w:rsidRPr="00481924">
        <w:rPr>
          <w:rFonts w:cstheme="minorHAnsi"/>
          <w:bCs/>
          <w:sz w:val="24"/>
          <w:szCs w:val="24"/>
        </w:rPr>
        <w:t xml:space="preserve">“Improving the Quality of Distance and Blended Learning”, H. Alix Gallagher &amp; Benjamin Cottingham; Policy Analysis for California Education, Stanford University, August 2020. </w:t>
      </w:r>
    </w:p>
    <w:p w14:paraId="193CA052" w14:textId="77777777" w:rsidR="00B9099A" w:rsidRPr="00481924" w:rsidRDefault="00B9099A" w:rsidP="00B9099A">
      <w:pPr>
        <w:rPr>
          <w:rFonts w:cstheme="minorHAnsi"/>
          <w:bCs/>
          <w:sz w:val="24"/>
          <w:szCs w:val="24"/>
        </w:rPr>
      </w:pPr>
      <w:r w:rsidRPr="00481924">
        <w:rPr>
          <w:rFonts w:cstheme="minorHAnsi"/>
          <w:bCs/>
          <w:sz w:val="24"/>
          <w:szCs w:val="24"/>
        </w:rPr>
        <w:t>“Academic Supports for Students with Disabilities”, Nathan Jones, Boston University; Sharon Vaugh, University of Texas at Austin; Lynn Fuchs, Vanderbilt University; June 2020.</w:t>
      </w:r>
    </w:p>
    <w:p w14:paraId="45DF3983" w14:textId="77777777" w:rsidR="00B9099A" w:rsidRPr="00481924" w:rsidRDefault="00B9099A" w:rsidP="00B9099A">
      <w:pPr>
        <w:rPr>
          <w:rFonts w:cstheme="minorHAnsi"/>
          <w:bCs/>
          <w:sz w:val="24"/>
          <w:szCs w:val="24"/>
        </w:rPr>
      </w:pPr>
      <w:r w:rsidRPr="00481924">
        <w:rPr>
          <w:rFonts w:cstheme="minorHAnsi"/>
          <w:bCs/>
          <w:sz w:val="24"/>
          <w:szCs w:val="24"/>
        </w:rPr>
        <w:t>“Best Practice for Learning Loss Recovery”, ‘: Five Actions for Creating Foundations for Future Interventions” Actions 2-4; Hanover Research, December 2020.</w:t>
      </w:r>
    </w:p>
    <w:p w14:paraId="1FAE3A9F" w14:textId="77777777" w:rsidR="00B9099A" w:rsidRPr="00481924" w:rsidRDefault="00B9099A" w:rsidP="00B9099A">
      <w:pPr>
        <w:rPr>
          <w:rFonts w:cstheme="minorHAnsi"/>
          <w:bCs/>
          <w:sz w:val="24"/>
          <w:szCs w:val="24"/>
        </w:rPr>
      </w:pPr>
      <w:r w:rsidRPr="00481924">
        <w:rPr>
          <w:rFonts w:cstheme="minorHAnsi"/>
          <w:bCs/>
          <w:sz w:val="24"/>
          <w:szCs w:val="24"/>
        </w:rPr>
        <w:t xml:space="preserve">“Addressing Learning Loss and Effective remote Teaching Strategies”, Nancy Nelson, Jess </w:t>
      </w:r>
      <w:proofErr w:type="spellStart"/>
      <w:r w:rsidRPr="00481924">
        <w:rPr>
          <w:rFonts w:cstheme="minorHAnsi"/>
          <w:bCs/>
          <w:sz w:val="24"/>
          <w:szCs w:val="24"/>
        </w:rPr>
        <w:t>Surles</w:t>
      </w:r>
      <w:proofErr w:type="spellEnd"/>
      <w:r w:rsidRPr="00481924">
        <w:rPr>
          <w:rFonts w:cstheme="minorHAnsi"/>
          <w:bCs/>
          <w:sz w:val="24"/>
          <w:szCs w:val="24"/>
        </w:rPr>
        <w:t xml:space="preserve">, University of Oregon: National Center on Improving Literacy, March 2021. </w:t>
      </w:r>
    </w:p>
    <w:p w14:paraId="7A0BAC0B" w14:textId="77777777" w:rsidR="00B9099A" w:rsidRPr="00481924" w:rsidRDefault="00B9099A" w:rsidP="00B9099A">
      <w:pPr>
        <w:shd w:val="clear" w:color="auto" w:fill="FFFFFF"/>
        <w:spacing w:after="60" w:line="312" w:lineRule="atLeast"/>
        <w:outlineLvl w:val="3"/>
        <w:rPr>
          <w:rFonts w:eastAsia="Times New Roman" w:cstheme="minorHAnsi"/>
          <w:bCs/>
          <w:sz w:val="24"/>
          <w:szCs w:val="24"/>
        </w:rPr>
      </w:pPr>
      <w:r w:rsidRPr="00481924">
        <w:rPr>
          <w:rFonts w:eastAsia="Times New Roman" w:cstheme="minorHAnsi"/>
          <w:bCs/>
          <w:sz w:val="24"/>
          <w:szCs w:val="24"/>
        </w:rPr>
        <w:t>“Research-Based Strategies for Effective Remote Learning”,</w:t>
      </w:r>
    </w:p>
    <w:p w14:paraId="2CD40A5F" w14:textId="77777777" w:rsidR="00B9099A" w:rsidRPr="00481924" w:rsidRDefault="00B9099A" w:rsidP="00B9099A">
      <w:pPr>
        <w:shd w:val="clear" w:color="auto" w:fill="FFFFFF"/>
        <w:spacing w:after="150" w:line="240" w:lineRule="auto"/>
        <w:rPr>
          <w:rFonts w:eastAsia="Times New Roman" w:cstheme="minorHAnsi"/>
          <w:bCs/>
          <w:sz w:val="24"/>
          <w:szCs w:val="24"/>
        </w:rPr>
      </w:pPr>
      <w:r w:rsidRPr="00481924">
        <w:rPr>
          <w:rFonts w:eastAsia="Times New Roman" w:cstheme="minorHAnsi"/>
          <w:bCs/>
          <w:sz w:val="24"/>
          <w:szCs w:val="24"/>
        </w:rPr>
        <w:t>Tuesday, December 8, 2020 | Thursday, January 28, 2021 | Wednesday, March 24, 2021; REL Appalachia Regional Educational Laboratory</w:t>
      </w:r>
    </w:p>
    <w:p w14:paraId="35726105" w14:textId="4C277C89" w:rsidR="009060FC" w:rsidRPr="00481924" w:rsidRDefault="009060FC">
      <w:pPr>
        <w:rPr>
          <w:rFonts w:cstheme="minorHAnsi"/>
          <w:bCs/>
          <w:sz w:val="24"/>
          <w:szCs w:val="24"/>
        </w:rPr>
      </w:pPr>
    </w:p>
    <w:p w14:paraId="3F0B9CC3" w14:textId="77777777" w:rsidR="00824BBA" w:rsidRDefault="00824BBA">
      <w:pPr>
        <w:rPr>
          <w:rFonts w:cstheme="minorHAnsi"/>
          <w:b/>
          <w:sz w:val="24"/>
          <w:szCs w:val="24"/>
        </w:rPr>
      </w:pPr>
    </w:p>
    <w:p w14:paraId="30089801" w14:textId="77777777" w:rsidR="00824BBA" w:rsidRDefault="00824BBA">
      <w:pPr>
        <w:rPr>
          <w:rFonts w:cstheme="minorHAnsi"/>
          <w:b/>
          <w:sz w:val="24"/>
          <w:szCs w:val="24"/>
        </w:rPr>
      </w:pPr>
    </w:p>
    <w:p w14:paraId="21E1667E" w14:textId="2572CACE" w:rsidR="00805284" w:rsidRPr="00481924" w:rsidRDefault="00805284">
      <w:pPr>
        <w:rPr>
          <w:rFonts w:cstheme="minorHAnsi"/>
          <w:b/>
          <w:sz w:val="24"/>
          <w:szCs w:val="24"/>
        </w:rPr>
      </w:pPr>
      <w:r w:rsidRPr="00481924">
        <w:rPr>
          <w:rFonts w:cstheme="minorHAnsi"/>
          <w:b/>
          <w:sz w:val="24"/>
          <w:szCs w:val="24"/>
        </w:rPr>
        <w:lastRenderedPageBreak/>
        <w:t>Effectiveness of RTI</w:t>
      </w:r>
      <w:r w:rsidR="00824BBA">
        <w:rPr>
          <w:rFonts w:cstheme="minorHAnsi"/>
          <w:b/>
          <w:sz w:val="24"/>
          <w:szCs w:val="24"/>
        </w:rPr>
        <w:t xml:space="preserve"> and Individualized Learning:</w:t>
      </w:r>
    </w:p>
    <w:p w14:paraId="3E28BD0F" w14:textId="7D45A5D7" w:rsidR="00805284" w:rsidRPr="00120720" w:rsidRDefault="00805284">
      <w:pPr>
        <w:rPr>
          <w:rStyle w:val="Strong"/>
          <w:rFonts w:cstheme="minorHAnsi"/>
          <w:b w:val="0"/>
          <w:sz w:val="24"/>
          <w:szCs w:val="24"/>
          <w:shd w:val="clear" w:color="auto" w:fill="FFFFFF"/>
        </w:rPr>
      </w:pPr>
      <w:r w:rsidRPr="00120720">
        <w:rPr>
          <w:rStyle w:val="Strong"/>
          <w:rFonts w:cstheme="minorHAnsi"/>
          <w:b w:val="0"/>
          <w:sz w:val="24"/>
          <w:szCs w:val="24"/>
          <w:shd w:val="clear" w:color="auto" w:fill="FFFFFF"/>
        </w:rPr>
        <w:t xml:space="preserve">Christ, T. J., Burns, M. K., &amp; </w:t>
      </w:r>
      <w:proofErr w:type="spellStart"/>
      <w:r w:rsidRPr="00120720">
        <w:rPr>
          <w:rStyle w:val="Strong"/>
          <w:rFonts w:cstheme="minorHAnsi"/>
          <w:b w:val="0"/>
          <w:sz w:val="24"/>
          <w:szCs w:val="24"/>
          <w:shd w:val="clear" w:color="auto" w:fill="FFFFFF"/>
        </w:rPr>
        <w:t>Ysseldyke</w:t>
      </w:r>
      <w:proofErr w:type="spellEnd"/>
      <w:r w:rsidRPr="00120720">
        <w:rPr>
          <w:rStyle w:val="Strong"/>
          <w:rFonts w:cstheme="minorHAnsi"/>
          <w:b w:val="0"/>
          <w:sz w:val="24"/>
          <w:szCs w:val="24"/>
          <w:shd w:val="clear" w:color="auto" w:fill="FFFFFF"/>
        </w:rPr>
        <w:t>, J. E. (2005, November). </w:t>
      </w:r>
      <w:hyperlink r:id="rId5" w:tgtFrame="_blank" w:tooltip="Conceptual confusion within response-to-intervention vernacular: Clarifying meaningful differences." w:history="1">
        <w:r w:rsidRPr="00120720">
          <w:rPr>
            <w:rStyle w:val="Hyperlink"/>
            <w:rFonts w:cstheme="minorHAnsi"/>
            <w:bCs/>
            <w:color w:val="auto"/>
            <w:sz w:val="24"/>
            <w:szCs w:val="24"/>
            <w:u w:val="none"/>
            <w:bdr w:val="none" w:sz="0" w:space="0" w:color="auto" w:frame="1"/>
            <w:shd w:val="clear" w:color="auto" w:fill="FFFFFF"/>
          </w:rPr>
          <w:t>Conceptual confusion within response-to-intervention vernacular: Clarifying meaningful differences.</w:t>
        </w:r>
      </w:hyperlink>
      <w:r w:rsidRPr="00120720">
        <w:rPr>
          <w:rStyle w:val="Strong"/>
          <w:rFonts w:cstheme="minorHAnsi"/>
          <w:b w:val="0"/>
          <w:sz w:val="24"/>
          <w:szCs w:val="24"/>
          <w:shd w:val="clear" w:color="auto" w:fill="FFFFFF"/>
        </w:rPr>
        <w:t> </w:t>
      </w:r>
      <w:r w:rsidRPr="00120720">
        <w:rPr>
          <w:rStyle w:val="Emphasis"/>
          <w:rFonts w:cstheme="minorHAnsi"/>
          <w:bCs/>
          <w:sz w:val="24"/>
          <w:szCs w:val="24"/>
          <w:shd w:val="clear" w:color="auto" w:fill="FFFFFF"/>
        </w:rPr>
        <w:t>NASP</w:t>
      </w:r>
      <w:r w:rsidRPr="00120720">
        <w:rPr>
          <w:rStyle w:val="Strong"/>
          <w:rFonts w:cstheme="minorHAnsi"/>
          <w:b w:val="0"/>
          <w:sz w:val="24"/>
          <w:szCs w:val="24"/>
          <w:shd w:val="clear" w:color="auto" w:fill="FFFFFF"/>
        </w:rPr>
        <w:t> </w:t>
      </w:r>
      <w:r w:rsidRPr="00120720">
        <w:rPr>
          <w:rStyle w:val="Emphasis"/>
          <w:rFonts w:cstheme="minorHAnsi"/>
          <w:bCs/>
          <w:sz w:val="24"/>
          <w:szCs w:val="24"/>
          <w:shd w:val="clear" w:color="auto" w:fill="FFFFFF"/>
        </w:rPr>
        <w:t>Communiqué, 34</w:t>
      </w:r>
      <w:r w:rsidRPr="00120720">
        <w:rPr>
          <w:rStyle w:val="Strong"/>
          <w:rFonts w:cstheme="minorHAnsi"/>
          <w:b w:val="0"/>
          <w:sz w:val="24"/>
          <w:szCs w:val="24"/>
          <w:shd w:val="clear" w:color="auto" w:fill="FFFFFF"/>
        </w:rPr>
        <w:t>(3).</w:t>
      </w:r>
    </w:p>
    <w:p w14:paraId="73F828A1" w14:textId="74D44F1E" w:rsidR="00805284" w:rsidRPr="00120720" w:rsidRDefault="00481924">
      <w:pPr>
        <w:rPr>
          <w:rStyle w:val="Strong"/>
          <w:rFonts w:cstheme="minorHAnsi"/>
          <w:b w:val="0"/>
          <w:sz w:val="24"/>
          <w:szCs w:val="24"/>
          <w:shd w:val="clear" w:color="auto" w:fill="FFFFFF"/>
        </w:rPr>
      </w:pPr>
      <w:r w:rsidRPr="00120720">
        <w:rPr>
          <w:rStyle w:val="Strong"/>
          <w:rFonts w:cstheme="minorHAnsi"/>
          <w:b w:val="0"/>
          <w:sz w:val="24"/>
          <w:szCs w:val="24"/>
          <w:shd w:val="clear" w:color="auto" w:fill="FFFFFF"/>
        </w:rPr>
        <w:t>Coleman, M. R. (2008). </w:t>
      </w:r>
      <w:hyperlink r:id="rId6" w:tgtFrame="_blank" w:tooltip="Words can shape the destiny of children in the RTI process." w:history="1">
        <w:r w:rsidRPr="00120720">
          <w:rPr>
            <w:rStyle w:val="Strong"/>
            <w:rFonts w:cstheme="minorHAnsi"/>
            <w:b w:val="0"/>
            <w:sz w:val="24"/>
            <w:szCs w:val="24"/>
            <w:bdr w:val="none" w:sz="0" w:space="0" w:color="auto" w:frame="1"/>
            <w:shd w:val="clear" w:color="auto" w:fill="FFFFFF"/>
          </w:rPr>
          <w:t>Words can shape the destiny of children in the RTI process.</w:t>
        </w:r>
      </w:hyperlink>
      <w:r w:rsidRPr="00120720">
        <w:rPr>
          <w:rStyle w:val="Strong"/>
          <w:rFonts w:cstheme="minorHAnsi"/>
          <w:b w:val="0"/>
          <w:sz w:val="24"/>
          <w:szCs w:val="24"/>
          <w:shd w:val="clear" w:color="auto" w:fill="FFFFFF"/>
        </w:rPr>
        <w:t> In </w:t>
      </w:r>
      <w:r w:rsidRPr="00120720">
        <w:rPr>
          <w:rStyle w:val="Emphasis"/>
          <w:rFonts w:cstheme="minorHAnsi"/>
          <w:bCs/>
          <w:sz w:val="24"/>
          <w:szCs w:val="24"/>
          <w:shd w:val="clear" w:color="auto" w:fill="FFFFFF"/>
        </w:rPr>
        <w:t>Council for Exceptional Children</w:t>
      </w:r>
      <w:r w:rsidRPr="00120720">
        <w:rPr>
          <w:rStyle w:val="Strong"/>
          <w:rFonts w:cstheme="minorHAnsi"/>
          <w:b w:val="0"/>
          <w:sz w:val="24"/>
          <w:szCs w:val="24"/>
          <w:shd w:val="clear" w:color="auto" w:fill="FFFFFF"/>
        </w:rPr>
        <w:t>.</w:t>
      </w:r>
    </w:p>
    <w:p w14:paraId="0FEC31CE" w14:textId="41A43A2C" w:rsidR="00481924" w:rsidRPr="00120720" w:rsidRDefault="00481924">
      <w:pPr>
        <w:rPr>
          <w:rStyle w:val="Emphasis"/>
          <w:rFonts w:cstheme="minorHAnsi"/>
          <w:bCs/>
          <w:sz w:val="24"/>
          <w:szCs w:val="24"/>
          <w:shd w:val="clear" w:color="auto" w:fill="FFFFFF"/>
        </w:rPr>
      </w:pPr>
      <w:r w:rsidRPr="00120720">
        <w:rPr>
          <w:rStyle w:val="Strong"/>
          <w:rFonts w:cstheme="minorHAnsi"/>
          <w:b w:val="0"/>
          <w:sz w:val="24"/>
          <w:szCs w:val="24"/>
          <w:shd w:val="clear" w:color="auto" w:fill="FFFFFF"/>
        </w:rPr>
        <w:t xml:space="preserve">Coleman, M. R., </w:t>
      </w:r>
      <w:proofErr w:type="spellStart"/>
      <w:r w:rsidRPr="00120720">
        <w:rPr>
          <w:rStyle w:val="Strong"/>
          <w:rFonts w:cstheme="minorHAnsi"/>
          <w:b w:val="0"/>
          <w:sz w:val="24"/>
          <w:szCs w:val="24"/>
          <w:shd w:val="clear" w:color="auto" w:fill="FFFFFF"/>
        </w:rPr>
        <w:t>Buysse</w:t>
      </w:r>
      <w:proofErr w:type="spellEnd"/>
      <w:r w:rsidRPr="00120720">
        <w:rPr>
          <w:rStyle w:val="Strong"/>
          <w:rFonts w:cstheme="minorHAnsi"/>
          <w:b w:val="0"/>
          <w:sz w:val="24"/>
          <w:szCs w:val="24"/>
          <w:shd w:val="clear" w:color="auto" w:fill="FFFFFF"/>
        </w:rPr>
        <w:t xml:space="preserve">, V., &amp; </w:t>
      </w:r>
      <w:proofErr w:type="spellStart"/>
      <w:r w:rsidRPr="00120720">
        <w:rPr>
          <w:rStyle w:val="Strong"/>
          <w:rFonts w:cstheme="minorHAnsi"/>
          <w:b w:val="0"/>
          <w:sz w:val="24"/>
          <w:szCs w:val="24"/>
          <w:shd w:val="clear" w:color="auto" w:fill="FFFFFF"/>
        </w:rPr>
        <w:t>Neitzel</w:t>
      </w:r>
      <w:proofErr w:type="spellEnd"/>
      <w:r w:rsidRPr="00120720">
        <w:rPr>
          <w:rStyle w:val="Strong"/>
          <w:rFonts w:cstheme="minorHAnsi"/>
          <w:b w:val="0"/>
          <w:sz w:val="24"/>
          <w:szCs w:val="24"/>
          <w:shd w:val="clear" w:color="auto" w:fill="FFFFFF"/>
        </w:rPr>
        <w:t>, J. (2006). </w:t>
      </w:r>
      <w:hyperlink r:id="rId7" w:tgtFrame="_blank" w:tooltip="Empirical articles on response to intervention." w:history="1">
        <w:r w:rsidRPr="00120720">
          <w:rPr>
            <w:rStyle w:val="Strong"/>
            <w:rFonts w:cstheme="minorHAnsi"/>
            <w:b w:val="0"/>
            <w:sz w:val="24"/>
            <w:szCs w:val="24"/>
            <w:bdr w:val="none" w:sz="0" w:space="0" w:color="auto" w:frame="1"/>
            <w:shd w:val="clear" w:color="auto" w:fill="FFFFFF"/>
          </w:rPr>
          <w:t>Empirical articles on response to intervention.</w:t>
        </w:r>
      </w:hyperlink>
      <w:r w:rsidRPr="00120720">
        <w:rPr>
          <w:rStyle w:val="Strong"/>
          <w:rFonts w:cstheme="minorHAnsi"/>
          <w:b w:val="0"/>
          <w:sz w:val="24"/>
          <w:szCs w:val="24"/>
          <w:shd w:val="clear" w:color="auto" w:fill="FFFFFF"/>
        </w:rPr>
        <w:t> In </w:t>
      </w:r>
      <w:r w:rsidRPr="00120720">
        <w:rPr>
          <w:rStyle w:val="Emphasis"/>
          <w:rFonts w:cstheme="minorHAnsi"/>
          <w:bCs/>
          <w:sz w:val="24"/>
          <w:szCs w:val="24"/>
          <w:shd w:val="clear" w:color="auto" w:fill="FFFFFF"/>
        </w:rPr>
        <w:t>Recognition and Response.</w:t>
      </w:r>
    </w:p>
    <w:p w14:paraId="545889BE" w14:textId="5D12B6A4" w:rsidR="00481924" w:rsidRPr="00120720" w:rsidRDefault="00481924">
      <w:pPr>
        <w:rPr>
          <w:rStyle w:val="Strong"/>
          <w:rFonts w:cstheme="minorHAnsi"/>
          <w:b w:val="0"/>
          <w:sz w:val="24"/>
          <w:szCs w:val="24"/>
          <w:shd w:val="clear" w:color="auto" w:fill="FFFFFF"/>
        </w:rPr>
      </w:pPr>
      <w:r w:rsidRPr="00120720">
        <w:rPr>
          <w:rStyle w:val="Strong"/>
          <w:rFonts w:cstheme="minorHAnsi"/>
          <w:b w:val="0"/>
          <w:sz w:val="24"/>
          <w:szCs w:val="24"/>
          <w:shd w:val="clear" w:color="auto" w:fill="FFFFFF"/>
        </w:rPr>
        <w:t>Council for Exceptional Children. (2006). </w:t>
      </w:r>
      <w:hyperlink r:id="rId8" w:tgtFrame="_blank" w:tooltip="Response-to-intervention-the promise and the peril." w:history="1">
        <w:r w:rsidRPr="00120720">
          <w:rPr>
            <w:rStyle w:val="Strong"/>
            <w:rFonts w:cstheme="minorHAnsi"/>
            <w:b w:val="0"/>
            <w:sz w:val="24"/>
            <w:szCs w:val="24"/>
            <w:bdr w:val="none" w:sz="0" w:space="0" w:color="auto" w:frame="1"/>
            <w:shd w:val="clear" w:color="auto" w:fill="FFFFFF"/>
          </w:rPr>
          <w:t>Response-to-intervention – the promise and the peril.</w:t>
        </w:r>
      </w:hyperlink>
      <w:r w:rsidRPr="00120720">
        <w:rPr>
          <w:rStyle w:val="Strong"/>
          <w:rFonts w:cstheme="minorHAnsi"/>
          <w:b w:val="0"/>
          <w:sz w:val="24"/>
          <w:szCs w:val="24"/>
          <w:shd w:val="clear" w:color="auto" w:fill="FFFFFF"/>
        </w:rPr>
        <w:t> In </w:t>
      </w:r>
      <w:r w:rsidRPr="00120720">
        <w:rPr>
          <w:rStyle w:val="Emphasis"/>
          <w:rFonts w:cstheme="minorHAnsi"/>
          <w:bCs/>
          <w:sz w:val="24"/>
          <w:szCs w:val="24"/>
          <w:shd w:val="clear" w:color="auto" w:fill="FFFFFF"/>
        </w:rPr>
        <w:t>Council for Exceptional Children</w:t>
      </w:r>
      <w:r w:rsidRPr="00120720">
        <w:rPr>
          <w:rStyle w:val="Strong"/>
          <w:rFonts w:cstheme="minorHAnsi"/>
          <w:b w:val="0"/>
          <w:sz w:val="24"/>
          <w:szCs w:val="24"/>
          <w:shd w:val="clear" w:color="auto" w:fill="FFFFFF"/>
        </w:rPr>
        <w:t>.</w:t>
      </w:r>
    </w:p>
    <w:p w14:paraId="08282BBB" w14:textId="4E26DC04" w:rsidR="00120720" w:rsidRPr="00120720" w:rsidRDefault="00120720">
      <w:pPr>
        <w:rPr>
          <w:rStyle w:val="Strong"/>
          <w:rFonts w:cstheme="minorHAnsi"/>
          <w:b w:val="0"/>
          <w:sz w:val="24"/>
          <w:szCs w:val="24"/>
          <w:shd w:val="clear" w:color="auto" w:fill="FFFFFF"/>
        </w:rPr>
      </w:pPr>
      <w:proofErr w:type="spellStart"/>
      <w:r w:rsidRPr="00120720">
        <w:rPr>
          <w:rFonts w:cstheme="minorHAnsi"/>
          <w:color w:val="000000"/>
          <w:sz w:val="24"/>
          <w:szCs w:val="24"/>
          <w:shd w:val="clear" w:color="auto" w:fill="FFFFFF"/>
        </w:rPr>
        <w:t>Dietrichson</w:t>
      </w:r>
      <w:proofErr w:type="spellEnd"/>
      <w:r w:rsidRPr="00120720">
        <w:rPr>
          <w:rFonts w:cstheme="minorHAnsi"/>
          <w:color w:val="000000"/>
          <w:sz w:val="24"/>
          <w:szCs w:val="24"/>
          <w:shd w:val="clear" w:color="auto" w:fill="FFFFFF"/>
        </w:rPr>
        <w:t xml:space="preserve">, J., </w:t>
      </w:r>
      <w:proofErr w:type="spellStart"/>
      <w:r w:rsidRPr="00120720">
        <w:rPr>
          <w:rFonts w:cstheme="minorHAnsi"/>
          <w:color w:val="000000"/>
          <w:sz w:val="24"/>
          <w:szCs w:val="24"/>
          <w:shd w:val="clear" w:color="auto" w:fill="FFFFFF"/>
        </w:rPr>
        <w:t>Bøg</w:t>
      </w:r>
      <w:proofErr w:type="spellEnd"/>
      <w:r w:rsidRPr="00120720">
        <w:rPr>
          <w:rFonts w:cstheme="minorHAnsi"/>
          <w:color w:val="000000"/>
          <w:sz w:val="24"/>
          <w:szCs w:val="24"/>
          <w:shd w:val="clear" w:color="auto" w:fill="FFFFFF"/>
        </w:rPr>
        <w:t xml:space="preserve">, M., </w:t>
      </w:r>
      <w:proofErr w:type="spellStart"/>
      <w:r w:rsidRPr="00120720">
        <w:rPr>
          <w:rFonts w:cstheme="minorHAnsi"/>
          <w:color w:val="000000"/>
          <w:sz w:val="24"/>
          <w:szCs w:val="24"/>
          <w:shd w:val="clear" w:color="auto" w:fill="FFFFFF"/>
        </w:rPr>
        <w:t>Filges</w:t>
      </w:r>
      <w:proofErr w:type="spellEnd"/>
      <w:r w:rsidRPr="00120720">
        <w:rPr>
          <w:rFonts w:cstheme="minorHAnsi"/>
          <w:color w:val="000000"/>
          <w:sz w:val="24"/>
          <w:szCs w:val="24"/>
          <w:shd w:val="clear" w:color="auto" w:fill="FFFFFF"/>
        </w:rPr>
        <w:t xml:space="preserve">, T., &amp; </w:t>
      </w:r>
      <w:proofErr w:type="spellStart"/>
      <w:r w:rsidRPr="00120720">
        <w:rPr>
          <w:rFonts w:cstheme="minorHAnsi"/>
          <w:color w:val="000000"/>
          <w:sz w:val="24"/>
          <w:szCs w:val="24"/>
          <w:shd w:val="clear" w:color="auto" w:fill="FFFFFF"/>
        </w:rPr>
        <w:t>Klint</w:t>
      </w:r>
      <w:proofErr w:type="spellEnd"/>
      <w:r w:rsidRPr="00120720">
        <w:rPr>
          <w:rFonts w:cstheme="minorHAnsi"/>
          <w:color w:val="000000"/>
          <w:sz w:val="24"/>
          <w:szCs w:val="24"/>
          <w:shd w:val="clear" w:color="auto" w:fill="FFFFFF"/>
        </w:rPr>
        <w:t xml:space="preserve"> </w:t>
      </w:r>
      <w:proofErr w:type="spellStart"/>
      <w:r w:rsidRPr="00120720">
        <w:rPr>
          <w:rFonts w:cstheme="minorHAnsi"/>
          <w:color w:val="000000"/>
          <w:sz w:val="24"/>
          <w:szCs w:val="24"/>
          <w:shd w:val="clear" w:color="auto" w:fill="FFFFFF"/>
        </w:rPr>
        <w:t>Jørgensen</w:t>
      </w:r>
      <w:proofErr w:type="spellEnd"/>
      <w:r w:rsidRPr="00120720">
        <w:rPr>
          <w:rFonts w:cstheme="minorHAnsi"/>
          <w:color w:val="000000"/>
          <w:sz w:val="24"/>
          <w:szCs w:val="24"/>
          <w:shd w:val="clear" w:color="auto" w:fill="FFFFFF"/>
        </w:rPr>
        <w:t>, A. (2017). Academic Interventions for Elementary and Middle School Students with Low Socioeconomic Status. Review of Educational Research, 87(2), 243-282.</w:t>
      </w:r>
    </w:p>
    <w:p w14:paraId="207CC097" w14:textId="56CDE161" w:rsidR="00120720" w:rsidRPr="00120720" w:rsidRDefault="00120720">
      <w:pPr>
        <w:rPr>
          <w:rStyle w:val="Strong"/>
          <w:rFonts w:cstheme="minorHAnsi"/>
          <w:b w:val="0"/>
          <w:sz w:val="24"/>
          <w:szCs w:val="24"/>
          <w:shd w:val="clear" w:color="auto" w:fill="FFFFFF"/>
        </w:rPr>
      </w:pPr>
      <w:r w:rsidRPr="00120720">
        <w:rPr>
          <w:rFonts w:cstheme="minorHAnsi"/>
          <w:color w:val="000000"/>
          <w:sz w:val="24"/>
          <w:szCs w:val="24"/>
          <w:shd w:val="clear" w:color="auto" w:fill="FFFFFF"/>
        </w:rPr>
        <w:t xml:space="preserve">Gilbert, Jennifer </w:t>
      </w:r>
      <w:proofErr w:type="gramStart"/>
      <w:r w:rsidRPr="00120720">
        <w:rPr>
          <w:rFonts w:cstheme="minorHAnsi"/>
          <w:color w:val="000000"/>
          <w:sz w:val="24"/>
          <w:szCs w:val="24"/>
          <w:shd w:val="clear" w:color="auto" w:fill="FFFFFF"/>
        </w:rPr>
        <w:t>K. ,</w:t>
      </w:r>
      <w:proofErr w:type="gramEnd"/>
      <w:r w:rsidRPr="00120720">
        <w:rPr>
          <w:rFonts w:cstheme="minorHAnsi"/>
          <w:color w:val="000000"/>
          <w:sz w:val="24"/>
          <w:szCs w:val="24"/>
          <w:shd w:val="clear" w:color="auto" w:fill="FFFFFF"/>
        </w:rPr>
        <w:t xml:space="preserve"> Compton, D. L. , Fuchs, D. , Fuchs, L. S. , Bouton, B. , </w:t>
      </w:r>
      <w:proofErr w:type="spellStart"/>
      <w:r w:rsidRPr="00120720">
        <w:rPr>
          <w:rFonts w:cstheme="minorHAnsi"/>
          <w:color w:val="000000"/>
          <w:sz w:val="24"/>
          <w:szCs w:val="24"/>
          <w:shd w:val="clear" w:color="auto" w:fill="FFFFFF"/>
        </w:rPr>
        <w:t>Barquero</w:t>
      </w:r>
      <w:proofErr w:type="spellEnd"/>
      <w:r w:rsidRPr="00120720">
        <w:rPr>
          <w:rFonts w:cstheme="minorHAnsi"/>
          <w:color w:val="000000"/>
          <w:sz w:val="24"/>
          <w:szCs w:val="24"/>
          <w:shd w:val="clear" w:color="auto" w:fill="FFFFFF"/>
        </w:rPr>
        <w:t>, L. A. , &amp; Cho, E. (2013). Efficacy of a First-Grade Responsiveness-to-Intervention Prevention Model for Struggling Readers. Reading Research Quarterly, 48(2), 135–154.</w:t>
      </w:r>
    </w:p>
    <w:p w14:paraId="31F58F77" w14:textId="43D36955" w:rsidR="00120720" w:rsidRPr="00120720" w:rsidRDefault="00120720">
      <w:pPr>
        <w:rPr>
          <w:rStyle w:val="Strong"/>
          <w:rFonts w:cstheme="minorHAnsi"/>
          <w:b w:val="0"/>
          <w:sz w:val="24"/>
          <w:szCs w:val="24"/>
          <w:shd w:val="clear" w:color="auto" w:fill="FFFFFF"/>
        </w:rPr>
      </w:pPr>
      <w:r w:rsidRPr="00120720">
        <w:rPr>
          <w:rStyle w:val="Strong"/>
          <w:rFonts w:cstheme="minorHAnsi"/>
          <w:b w:val="0"/>
          <w:sz w:val="24"/>
          <w:szCs w:val="24"/>
          <w:shd w:val="clear" w:color="auto" w:fill="FFFFFF"/>
        </w:rPr>
        <w:t>Hattie, J.  (2009). Visible learning: A synthesis of over 800 meta-analyses relating to achievement. London: Routledge.</w:t>
      </w:r>
    </w:p>
    <w:p w14:paraId="2A0DC386" w14:textId="787BE402" w:rsidR="00481924" w:rsidRPr="00120720" w:rsidRDefault="00481924">
      <w:pPr>
        <w:rPr>
          <w:rStyle w:val="Strong"/>
          <w:rFonts w:cstheme="minorHAnsi"/>
          <w:b w:val="0"/>
          <w:sz w:val="24"/>
          <w:szCs w:val="24"/>
          <w:shd w:val="clear" w:color="auto" w:fill="FFFFFF"/>
        </w:rPr>
      </w:pPr>
      <w:r w:rsidRPr="00120720">
        <w:rPr>
          <w:rStyle w:val="Strong"/>
          <w:rFonts w:cstheme="minorHAnsi"/>
          <w:b w:val="0"/>
          <w:sz w:val="24"/>
          <w:szCs w:val="24"/>
          <w:shd w:val="clear" w:color="auto" w:fill="FFFFFF"/>
        </w:rPr>
        <w:t>National Center on Response to Intervention. (2010, April). </w:t>
      </w:r>
      <w:hyperlink r:id="rId9" w:tgtFrame="_blank" w:tooltip="Essential Components of RTI--A Closer Look at Response to Intervention." w:history="1">
        <w:r w:rsidRPr="00120720">
          <w:rPr>
            <w:rStyle w:val="Hyperlink"/>
            <w:rFonts w:cstheme="minorHAnsi"/>
            <w:bCs/>
            <w:color w:val="auto"/>
            <w:sz w:val="24"/>
            <w:szCs w:val="24"/>
            <w:u w:val="none"/>
            <w:bdr w:val="none" w:sz="0" w:space="0" w:color="auto" w:frame="1"/>
            <w:shd w:val="clear" w:color="auto" w:fill="FFFFFF"/>
          </w:rPr>
          <w:t>Essential Components of RTI--A Closer Look at Response to Intervention.</w:t>
        </w:r>
      </w:hyperlink>
      <w:r w:rsidRPr="00120720">
        <w:rPr>
          <w:rStyle w:val="Strong"/>
          <w:rFonts w:cstheme="minorHAnsi"/>
          <w:b w:val="0"/>
          <w:sz w:val="24"/>
          <w:szCs w:val="24"/>
          <w:shd w:val="clear" w:color="auto" w:fill="FFFFFF"/>
        </w:rPr>
        <w:t> Washington, DC: National Center on Response to Intervention.</w:t>
      </w:r>
    </w:p>
    <w:p w14:paraId="43E724E6" w14:textId="0CA86256" w:rsidR="00481924" w:rsidRPr="00120720" w:rsidRDefault="00481924">
      <w:pPr>
        <w:rPr>
          <w:rStyle w:val="Strong"/>
          <w:rFonts w:cstheme="minorHAnsi"/>
          <w:b w:val="0"/>
          <w:sz w:val="24"/>
          <w:szCs w:val="24"/>
          <w:shd w:val="clear" w:color="auto" w:fill="FFFFFF"/>
        </w:rPr>
      </w:pPr>
      <w:r w:rsidRPr="00120720">
        <w:rPr>
          <w:rStyle w:val="Strong"/>
          <w:rFonts w:cstheme="minorHAnsi"/>
          <w:b w:val="0"/>
          <w:sz w:val="24"/>
          <w:szCs w:val="24"/>
          <w:shd w:val="clear" w:color="auto" w:fill="FFFFFF"/>
        </w:rPr>
        <w:t>National Center for Learning Disabilities. (2006). </w:t>
      </w:r>
      <w:hyperlink r:id="rId10" w:tgtFrame="_blank" w:tooltip="esponse to Intervention: An online discussion with Judy Elliott, Assistant Superintendent, Office of School Support Services, Long Beach Unified School District [Interview Transcript]." w:history="1">
        <w:r w:rsidRPr="00120720">
          <w:rPr>
            <w:rStyle w:val="Emphasis"/>
            <w:rFonts w:cstheme="minorHAnsi"/>
            <w:bCs/>
            <w:sz w:val="24"/>
            <w:szCs w:val="24"/>
            <w:bdr w:val="none" w:sz="0" w:space="0" w:color="auto" w:frame="1"/>
            <w:shd w:val="clear" w:color="auto" w:fill="FFFFFF"/>
          </w:rPr>
          <w:t>Response to intervention: An online discussion with Judy Elliott, Assistant Superintendent, Office of School Support Services, Long Beach Unified School District</w:t>
        </w:r>
        <w:r w:rsidRPr="00120720">
          <w:rPr>
            <w:rStyle w:val="Hyperlink"/>
            <w:rFonts w:cstheme="minorHAnsi"/>
            <w:bCs/>
            <w:color w:val="auto"/>
            <w:sz w:val="24"/>
            <w:szCs w:val="24"/>
            <w:u w:val="none"/>
            <w:bdr w:val="none" w:sz="0" w:space="0" w:color="auto" w:frame="1"/>
            <w:shd w:val="clear" w:color="auto" w:fill="FFFFFF"/>
          </w:rPr>
          <w:t> [Interview transcript].</w:t>
        </w:r>
      </w:hyperlink>
    </w:p>
    <w:p w14:paraId="66510D2D" w14:textId="321EBD2F" w:rsidR="00481924" w:rsidRPr="00120720" w:rsidRDefault="00120720">
      <w:pPr>
        <w:rPr>
          <w:rFonts w:cstheme="minorHAnsi"/>
          <w:color w:val="333333"/>
          <w:sz w:val="24"/>
          <w:szCs w:val="24"/>
          <w:shd w:val="clear" w:color="auto" w:fill="FFFFFF"/>
        </w:rPr>
      </w:pPr>
      <w:r w:rsidRPr="00120720">
        <w:rPr>
          <w:rFonts w:cstheme="minorHAnsi"/>
          <w:color w:val="333333"/>
          <w:sz w:val="24"/>
          <w:szCs w:val="24"/>
          <w:shd w:val="clear" w:color="auto" w:fill="FFFFFF"/>
        </w:rPr>
        <w:t xml:space="preserve">Schechter, R., </w:t>
      </w:r>
      <w:proofErr w:type="spellStart"/>
      <w:r w:rsidRPr="00120720">
        <w:rPr>
          <w:rFonts w:cstheme="minorHAnsi"/>
          <w:color w:val="333333"/>
          <w:sz w:val="24"/>
          <w:szCs w:val="24"/>
          <w:shd w:val="clear" w:color="auto" w:fill="FFFFFF"/>
        </w:rPr>
        <w:t>Macaruso</w:t>
      </w:r>
      <w:proofErr w:type="spellEnd"/>
      <w:r w:rsidRPr="00120720">
        <w:rPr>
          <w:rFonts w:cstheme="minorHAnsi"/>
          <w:color w:val="333333"/>
          <w:sz w:val="24"/>
          <w:szCs w:val="24"/>
          <w:shd w:val="clear" w:color="auto" w:fill="FFFFFF"/>
        </w:rPr>
        <w:t xml:space="preserve">, P., </w:t>
      </w:r>
      <w:proofErr w:type="spellStart"/>
      <w:r w:rsidRPr="00120720">
        <w:rPr>
          <w:rFonts w:cstheme="minorHAnsi"/>
          <w:color w:val="333333"/>
          <w:sz w:val="24"/>
          <w:szCs w:val="24"/>
          <w:shd w:val="clear" w:color="auto" w:fill="FFFFFF"/>
        </w:rPr>
        <w:t>Kazakoff</w:t>
      </w:r>
      <w:proofErr w:type="spellEnd"/>
      <w:r w:rsidRPr="00120720">
        <w:rPr>
          <w:rFonts w:cstheme="minorHAnsi"/>
          <w:color w:val="333333"/>
          <w:sz w:val="24"/>
          <w:szCs w:val="24"/>
          <w:shd w:val="clear" w:color="auto" w:fill="FFFFFF"/>
        </w:rPr>
        <w:t>, E.R., &amp; Brooke, E. (2015). Exploration of a Blended Learning Approach to Reading Instruction for Low SES Students in Early Elementary Grades, </w:t>
      </w:r>
      <w:r w:rsidRPr="00120720">
        <w:rPr>
          <w:rStyle w:val="Emphasis"/>
          <w:rFonts w:cstheme="minorHAnsi"/>
          <w:color w:val="333333"/>
          <w:sz w:val="24"/>
          <w:szCs w:val="24"/>
          <w:shd w:val="clear" w:color="auto" w:fill="FFFFFF"/>
        </w:rPr>
        <w:t>Computers in the Schools, 32</w:t>
      </w:r>
      <w:r w:rsidRPr="00120720">
        <w:rPr>
          <w:rFonts w:cstheme="minorHAnsi"/>
          <w:color w:val="333333"/>
          <w:sz w:val="24"/>
          <w:szCs w:val="24"/>
          <w:shd w:val="clear" w:color="auto" w:fill="FFFFFF"/>
        </w:rPr>
        <w:t>:3-4, 183-200.</w:t>
      </w:r>
    </w:p>
    <w:p w14:paraId="604C7E8D" w14:textId="1C4B051B" w:rsidR="00120720" w:rsidRPr="00120720" w:rsidRDefault="00120720">
      <w:pPr>
        <w:rPr>
          <w:rFonts w:cstheme="minorHAnsi"/>
          <w:color w:val="333333"/>
          <w:sz w:val="24"/>
          <w:szCs w:val="24"/>
          <w:shd w:val="clear" w:color="auto" w:fill="FFFFFF"/>
        </w:rPr>
      </w:pPr>
      <w:proofErr w:type="spellStart"/>
      <w:r w:rsidRPr="00120720">
        <w:rPr>
          <w:rFonts w:cstheme="minorHAnsi"/>
          <w:color w:val="333333"/>
          <w:sz w:val="24"/>
          <w:szCs w:val="24"/>
          <w:shd w:val="clear" w:color="auto" w:fill="FFFFFF"/>
        </w:rPr>
        <w:t>Slavin</w:t>
      </w:r>
      <w:proofErr w:type="spellEnd"/>
      <w:r w:rsidRPr="00120720">
        <w:rPr>
          <w:rFonts w:cstheme="minorHAnsi"/>
          <w:color w:val="333333"/>
          <w:sz w:val="24"/>
          <w:szCs w:val="24"/>
          <w:shd w:val="clear" w:color="auto" w:fill="FFFFFF"/>
        </w:rPr>
        <w:t>, Robert E., Cynthia Lake, Susan Davis, and Nancy A. Madden.  2010.  Identifying What Works for struggling Readers: Educator’s Guide. Best Evidence Encyclopedia.  Center for Data-Driven Reform in Education, Johns Hopkins University.  Website: www.bestevidence.org.</w:t>
      </w:r>
    </w:p>
    <w:p w14:paraId="455557C1" w14:textId="77777777" w:rsidR="00120720" w:rsidRPr="00120720" w:rsidRDefault="00120720" w:rsidP="00120720">
      <w:pPr>
        <w:rPr>
          <w:rStyle w:val="Strong"/>
          <w:rFonts w:cstheme="minorHAnsi"/>
          <w:b w:val="0"/>
          <w:sz w:val="24"/>
          <w:szCs w:val="24"/>
          <w:shd w:val="clear" w:color="auto" w:fill="FFFFFF"/>
        </w:rPr>
      </w:pPr>
      <w:r w:rsidRPr="00120720">
        <w:rPr>
          <w:rStyle w:val="Strong"/>
          <w:rFonts w:cstheme="minorHAnsi"/>
          <w:b w:val="0"/>
          <w:sz w:val="24"/>
          <w:szCs w:val="24"/>
          <w:shd w:val="clear" w:color="auto" w:fill="FFFFFF"/>
        </w:rPr>
        <w:t xml:space="preserve">Special </w:t>
      </w:r>
      <w:proofErr w:type="spellStart"/>
      <w:r w:rsidRPr="00120720">
        <w:rPr>
          <w:rStyle w:val="Strong"/>
          <w:rFonts w:cstheme="minorHAnsi"/>
          <w:b w:val="0"/>
          <w:sz w:val="24"/>
          <w:szCs w:val="24"/>
          <w:shd w:val="clear" w:color="auto" w:fill="FFFFFF"/>
        </w:rPr>
        <w:t>EDge</w:t>
      </w:r>
      <w:proofErr w:type="spellEnd"/>
      <w:r w:rsidRPr="00120720">
        <w:rPr>
          <w:rStyle w:val="Strong"/>
          <w:rFonts w:cstheme="minorHAnsi"/>
          <w:b w:val="0"/>
          <w:sz w:val="24"/>
          <w:szCs w:val="24"/>
          <w:shd w:val="clear" w:color="auto" w:fill="FFFFFF"/>
        </w:rPr>
        <w:t>. (2006). </w:t>
      </w:r>
      <w:hyperlink r:id="rId11" w:tgtFrame="_blank" w:tooltip="Response to intervention: An overview." w:history="1">
        <w:r w:rsidRPr="00120720">
          <w:rPr>
            <w:rStyle w:val="Strong"/>
            <w:rFonts w:cstheme="minorHAnsi"/>
            <w:b w:val="0"/>
            <w:sz w:val="24"/>
            <w:szCs w:val="24"/>
            <w:bdr w:val="none" w:sz="0" w:space="0" w:color="auto" w:frame="1"/>
            <w:shd w:val="clear" w:color="auto" w:fill="FFFFFF"/>
          </w:rPr>
          <w:t>Response to intervention: An overview.</w:t>
        </w:r>
      </w:hyperlink>
      <w:r w:rsidRPr="00120720">
        <w:rPr>
          <w:rStyle w:val="Strong"/>
          <w:rFonts w:cstheme="minorHAnsi"/>
          <w:b w:val="0"/>
          <w:sz w:val="24"/>
          <w:szCs w:val="24"/>
          <w:shd w:val="clear" w:color="auto" w:fill="FFFFFF"/>
        </w:rPr>
        <w:t> In </w:t>
      </w:r>
      <w:r w:rsidRPr="00120720">
        <w:rPr>
          <w:rStyle w:val="Emphasis"/>
          <w:rFonts w:cstheme="minorHAnsi"/>
          <w:bCs/>
          <w:sz w:val="24"/>
          <w:szCs w:val="24"/>
          <w:shd w:val="clear" w:color="auto" w:fill="FFFFFF"/>
        </w:rPr>
        <w:t>California Services for Technical Assistance and Training</w:t>
      </w:r>
      <w:r w:rsidRPr="00120720">
        <w:rPr>
          <w:rStyle w:val="Strong"/>
          <w:rFonts w:cstheme="minorHAnsi"/>
          <w:b w:val="0"/>
          <w:sz w:val="24"/>
          <w:szCs w:val="24"/>
          <w:shd w:val="clear" w:color="auto" w:fill="FFFFFF"/>
        </w:rPr>
        <w:t>.</w:t>
      </w:r>
    </w:p>
    <w:p w14:paraId="68394DA6" w14:textId="334C239A" w:rsidR="00481924" w:rsidRPr="00120720" w:rsidRDefault="00120720">
      <w:pPr>
        <w:rPr>
          <w:rFonts w:cstheme="minorHAnsi"/>
          <w:bCs/>
          <w:sz w:val="24"/>
          <w:szCs w:val="24"/>
        </w:rPr>
      </w:pPr>
      <w:proofErr w:type="spellStart"/>
      <w:r w:rsidRPr="00120720">
        <w:rPr>
          <w:rFonts w:cstheme="minorHAnsi"/>
          <w:bCs/>
          <w:sz w:val="24"/>
          <w:szCs w:val="24"/>
        </w:rPr>
        <w:t>Steenbergen</w:t>
      </w:r>
      <w:proofErr w:type="spellEnd"/>
      <w:r w:rsidRPr="00120720">
        <w:rPr>
          <w:rFonts w:cstheme="minorHAnsi"/>
          <w:bCs/>
          <w:sz w:val="24"/>
          <w:szCs w:val="24"/>
        </w:rPr>
        <w:t xml:space="preserve">-Hu, </w:t>
      </w:r>
      <w:proofErr w:type="spellStart"/>
      <w:r w:rsidRPr="00120720">
        <w:rPr>
          <w:rFonts w:cstheme="minorHAnsi"/>
          <w:bCs/>
          <w:sz w:val="24"/>
          <w:szCs w:val="24"/>
        </w:rPr>
        <w:t>Saiying</w:t>
      </w:r>
      <w:proofErr w:type="spellEnd"/>
      <w:r w:rsidRPr="00120720">
        <w:rPr>
          <w:rFonts w:cstheme="minorHAnsi"/>
          <w:bCs/>
          <w:sz w:val="24"/>
          <w:szCs w:val="24"/>
        </w:rPr>
        <w:t>, and Harris Cooper. 2013. "A Meta-Analysis of the Effectiveness of Intelligent Tutoring Systems on K–12 Students’ Mathematical Learning." Journal of Educational Psychology 105(4): 970-87.</w:t>
      </w:r>
    </w:p>
    <w:p w14:paraId="0AFE8ADD" w14:textId="77FE017F" w:rsidR="00120720" w:rsidRPr="00120720" w:rsidRDefault="00120720">
      <w:pPr>
        <w:rPr>
          <w:rFonts w:cstheme="minorHAnsi"/>
          <w:bCs/>
          <w:sz w:val="24"/>
          <w:szCs w:val="24"/>
        </w:rPr>
      </w:pPr>
      <w:r w:rsidRPr="00120720">
        <w:rPr>
          <w:rFonts w:cstheme="minorHAnsi"/>
          <w:color w:val="000000"/>
          <w:sz w:val="24"/>
          <w:szCs w:val="24"/>
          <w:shd w:val="clear" w:color="auto" w:fill="FFFFFF"/>
        </w:rPr>
        <w:t xml:space="preserve">Vaughn, S., </w:t>
      </w:r>
      <w:proofErr w:type="spellStart"/>
      <w:r w:rsidRPr="00120720">
        <w:rPr>
          <w:rFonts w:cstheme="minorHAnsi"/>
          <w:color w:val="000000"/>
          <w:sz w:val="24"/>
          <w:szCs w:val="24"/>
          <w:shd w:val="clear" w:color="auto" w:fill="FFFFFF"/>
        </w:rPr>
        <w:t>Wanzek</w:t>
      </w:r>
      <w:proofErr w:type="spellEnd"/>
      <w:r w:rsidRPr="00120720">
        <w:rPr>
          <w:rFonts w:cstheme="minorHAnsi"/>
          <w:color w:val="000000"/>
          <w:sz w:val="24"/>
          <w:szCs w:val="24"/>
          <w:shd w:val="clear" w:color="auto" w:fill="FFFFFF"/>
        </w:rPr>
        <w:t>, J., Murray, C. S., Roberts, G. (2012). Intensive interventions for students struggling in reading and mathematics: A practice guide. Portsmouth, NH: RMC Research Corporation, Center on Instruction</w:t>
      </w:r>
    </w:p>
    <w:sectPr w:rsidR="00120720" w:rsidRPr="00120720" w:rsidSect="00445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01"/>
    <w:rsid w:val="000E37EB"/>
    <w:rsid w:val="00120720"/>
    <w:rsid w:val="00126B49"/>
    <w:rsid w:val="001B567A"/>
    <w:rsid w:val="001E36BE"/>
    <w:rsid w:val="00276E76"/>
    <w:rsid w:val="003E3195"/>
    <w:rsid w:val="003E7B35"/>
    <w:rsid w:val="00445EB0"/>
    <w:rsid w:val="00473083"/>
    <w:rsid w:val="00481924"/>
    <w:rsid w:val="004D268D"/>
    <w:rsid w:val="00571F93"/>
    <w:rsid w:val="005D1C7B"/>
    <w:rsid w:val="005E5811"/>
    <w:rsid w:val="006651A2"/>
    <w:rsid w:val="0068725A"/>
    <w:rsid w:val="006A68E3"/>
    <w:rsid w:val="00742700"/>
    <w:rsid w:val="00754301"/>
    <w:rsid w:val="007E1BC3"/>
    <w:rsid w:val="00801803"/>
    <w:rsid w:val="00805284"/>
    <w:rsid w:val="00824BBA"/>
    <w:rsid w:val="008401FC"/>
    <w:rsid w:val="00893CAC"/>
    <w:rsid w:val="009060FC"/>
    <w:rsid w:val="00A50B16"/>
    <w:rsid w:val="00B024E1"/>
    <w:rsid w:val="00B56208"/>
    <w:rsid w:val="00B575E4"/>
    <w:rsid w:val="00B9099A"/>
    <w:rsid w:val="00BA24FA"/>
    <w:rsid w:val="00BB2CEE"/>
    <w:rsid w:val="00C02692"/>
    <w:rsid w:val="00C64DB2"/>
    <w:rsid w:val="00CB5CA0"/>
    <w:rsid w:val="00DA5733"/>
    <w:rsid w:val="00DB184E"/>
    <w:rsid w:val="00DC2648"/>
    <w:rsid w:val="00DD0ECA"/>
    <w:rsid w:val="00DF5A1A"/>
    <w:rsid w:val="00E40CEA"/>
    <w:rsid w:val="00EC4D7B"/>
    <w:rsid w:val="00ED5548"/>
    <w:rsid w:val="00F0518D"/>
    <w:rsid w:val="00F77281"/>
    <w:rsid w:val="00FE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DFE1"/>
  <w15:chartTrackingRefBased/>
  <w15:docId w15:val="{3BB172A8-B623-46F9-89CC-F4551A83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548"/>
    <w:rPr>
      <w:rFonts w:ascii="Segoe UI" w:hAnsi="Segoe UI" w:cs="Segoe UI"/>
      <w:sz w:val="18"/>
      <w:szCs w:val="18"/>
    </w:rPr>
  </w:style>
  <w:style w:type="character" w:styleId="Strong">
    <w:name w:val="Strong"/>
    <w:basedOn w:val="DefaultParagraphFont"/>
    <w:uiPriority w:val="22"/>
    <w:qFormat/>
    <w:rsid w:val="00805284"/>
    <w:rPr>
      <w:b/>
      <w:bCs/>
    </w:rPr>
  </w:style>
  <w:style w:type="character" w:styleId="Hyperlink">
    <w:name w:val="Hyperlink"/>
    <w:basedOn w:val="DefaultParagraphFont"/>
    <w:uiPriority w:val="99"/>
    <w:semiHidden/>
    <w:unhideWhenUsed/>
    <w:rsid w:val="00805284"/>
    <w:rPr>
      <w:color w:val="0000FF"/>
      <w:u w:val="single"/>
    </w:rPr>
  </w:style>
  <w:style w:type="character" w:styleId="Emphasis">
    <w:name w:val="Emphasis"/>
    <w:basedOn w:val="DefaultParagraphFont"/>
    <w:uiPriority w:val="20"/>
    <w:qFormat/>
    <w:rsid w:val="00805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sped.org/AM/Template.cfm?Section=Home&amp;TEMPLATE=/CM/ContentDisplay.cfm&amp;CONTENTID=76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cognitionandresponse.org/content/view/111/1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ec.sped.org/AM/Template.cfm?Section=Home&amp;TEMPLATE=/CM/ContentDisplay.cfm&amp;CONTENTID=9641" TargetMode="External"/><Relationship Id="rId11" Type="http://schemas.openxmlformats.org/officeDocument/2006/relationships/hyperlink" Target="http://www.calstat.org/textAlt/SpEDge_eng/win06edge.html" TargetMode="External"/><Relationship Id="rId5" Type="http://schemas.openxmlformats.org/officeDocument/2006/relationships/hyperlink" Target="http://www.nasponline.org/publications/cq/cq343rti.aspx" TargetMode="External"/><Relationship Id="rId10" Type="http://schemas.openxmlformats.org/officeDocument/2006/relationships/hyperlink" Target="http://ncldtalks.org/content/interview/detail/1198" TargetMode="External"/><Relationship Id="rId4" Type="http://schemas.openxmlformats.org/officeDocument/2006/relationships/webSettings" Target="webSettings.xml"/><Relationship Id="rId9" Type="http://schemas.openxmlformats.org/officeDocument/2006/relationships/hyperlink" Target="http://www.rti4success.org/images/stories/pdfs/rtiessentialcomponents_0427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4E24-4347-441B-A19A-F27F9CD3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5</Pages>
  <Words>2156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Harlan County Schools</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Hensley, David - (HCSC)</dc:creator>
  <cp:keywords/>
  <dc:description/>
  <cp:lastModifiedBy>Allen, Angela</cp:lastModifiedBy>
  <cp:revision>11</cp:revision>
  <cp:lastPrinted>2021-07-20T14:52:00Z</cp:lastPrinted>
  <dcterms:created xsi:type="dcterms:W3CDTF">2021-07-28T13:17:00Z</dcterms:created>
  <dcterms:modified xsi:type="dcterms:W3CDTF">2021-08-05T13:25:00Z</dcterms:modified>
</cp:coreProperties>
</file>