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345" w:firstLine="0"/>
        <w:rPr/>
      </w:pPr>
      <w:r w:rsidDel="00000000" w:rsidR="00000000" w:rsidRPr="00000000">
        <w:rPr>
          <w:rtl w:val="0"/>
        </w:rPr>
        <w:t xml:space="preserve">                                           Burcham Elementary School</w:t>
      </w:r>
      <w:r w:rsidDel="00000000" w:rsidR="00000000" w:rsidRPr="00000000">
        <w:drawing>
          <wp:anchor allowOverlap="1" behindDoc="0" distB="0" distT="0" distL="114300" distR="114300" hidden="0" layoutInCell="1" locked="0" relativeHeight="0" simplePos="0">
            <wp:simplePos x="0" y="0"/>
            <wp:positionH relativeFrom="column">
              <wp:posOffset>219075</wp:posOffset>
            </wp:positionH>
            <wp:positionV relativeFrom="paragraph">
              <wp:posOffset>5416</wp:posOffset>
            </wp:positionV>
            <wp:extent cx="885825" cy="68580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85825" cy="6858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5953760</wp:posOffset>
            </wp:positionH>
            <wp:positionV relativeFrom="paragraph">
              <wp:posOffset>13970</wp:posOffset>
            </wp:positionV>
            <wp:extent cx="752475" cy="727075"/>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752475" cy="727075"/>
                    </a:xfrm>
                    <a:prstGeom prst="rect"/>
                    <a:ln/>
                  </pic:spPr>
                </pic:pic>
              </a:graphicData>
            </a:graphic>
          </wp:anchor>
        </w:drawing>
      </w:r>
    </w:p>
    <w:p w:rsidR="00000000" w:rsidDel="00000000" w:rsidP="00000000" w:rsidRDefault="00000000" w:rsidRPr="00000000" w14:paraId="00000002">
      <w:pPr>
        <w:spacing w:after="0" w:lineRule="auto"/>
        <w:ind w:left="34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5610 Monlaco Road, Long Beach, CA 90808</w:t>
      </w:r>
    </w:p>
    <w:p w:rsidR="00000000" w:rsidDel="00000000" w:rsidP="00000000" w:rsidRDefault="00000000" w:rsidRPr="00000000" w14:paraId="00000003">
      <w:pPr>
        <w:spacing w:after="0" w:lineRule="auto"/>
        <w:ind w:left="345" w:firstLine="0"/>
        <w:rPr/>
      </w:pPr>
      <w:r w:rsidDel="00000000" w:rsidR="00000000" w:rsidRPr="00000000">
        <w:rPr>
          <w:rFonts w:ascii="Times New Roman" w:cs="Times New Roman" w:eastAsia="Times New Roman" w:hAnsi="Times New Roman"/>
          <w:rtl w:val="0"/>
        </w:rPr>
        <w:t xml:space="preserve">                               (562) 420-2685 Fax (562) 420-7865</w:t>
      </w:r>
      <w:r w:rsidDel="00000000" w:rsidR="00000000" w:rsidRPr="00000000">
        <w:rPr>
          <w:rtl w:val="0"/>
        </w:rPr>
      </w:r>
    </w:p>
    <w:p w:rsidR="00000000" w:rsidDel="00000000" w:rsidP="00000000" w:rsidRDefault="00000000" w:rsidRPr="00000000" w14:paraId="00000004">
      <w:pPr>
        <w:spacing w:after="45" w:line="353" w:lineRule="auto"/>
        <w:ind w:left="5370" w:right="5102" w:hanging="537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b w:val="1"/>
          <w:sz w:val="18"/>
          <w:szCs w:val="18"/>
          <w:rtl w:val="0"/>
        </w:rPr>
        <w:t xml:space="preserve"> </w:t>
      </w:r>
      <w:r w:rsidDel="00000000" w:rsidR="00000000" w:rsidRPr="00000000">
        <w:rPr>
          <w:sz w:val="20"/>
          <w:szCs w:val="20"/>
          <w:rtl w:val="0"/>
        </w:rPr>
        <w:t xml:space="preserve"> </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05">
      <w:pPr>
        <w:pStyle w:val="Heading1"/>
        <w:ind w:left="0" w:firstLine="0"/>
        <w:jc w:val="center"/>
        <w:rPr/>
      </w:pPr>
      <w:r w:rsidDel="00000000" w:rsidR="00000000" w:rsidRPr="00000000">
        <w:rPr>
          <w:rtl w:val="0"/>
        </w:rPr>
        <w:t xml:space="preserve">School Site Council Minutes</w:t>
      </w:r>
    </w:p>
    <w:p w:rsidR="00000000" w:rsidDel="00000000" w:rsidP="00000000" w:rsidRDefault="00000000" w:rsidRPr="00000000" w14:paraId="00000006">
      <w:pPr>
        <w:pStyle w:val="Heading1"/>
        <w:ind w:left="0" w:firstLine="0"/>
        <w:jc w:val="center"/>
        <w:rPr/>
      </w:pPr>
      <w:bookmarkStart w:colFirst="0" w:colLast="0" w:name="_gjdgxs" w:id="0"/>
      <w:bookmarkEnd w:id="0"/>
      <w:r w:rsidDel="00000000" w:rsidR="00000000" w:rsidRPr="00000000">
        <w:rPr>
          <w:rtl w:val="0"/>
        </w:rPr>
        <w:t xml:space="preserve">Tuesday, November 28, 2023 at 2:30 pm</w:t>
      </w:r>
    </w:p>
    <w:tbl>
      <w:tblPr>
        <w:tblStyle w:val="Table1"/>
        <w:tblW w:w="10530.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3420"/>
        <w:gridCol w:w="6660"/>
        <w:tblGridChange w:id="0">
          <w:tblGrid>
            <w:gridCol w:w="450"/>
            <w:gridCol w:w="3420"/>
            <w:gridCol w:w="6660"/>
          </w:tblGrid>
        </w:tblGridChange>
      </w:tblGrid>
      <w:tr>
        <w:trPr>
          <w:cantSplit w:val="0"/>
          <w:trHeight w:val="87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7">
            <w:pPr>
              <w:pBdr>
                <w:top w:space="0" w:sz="0" w:val="nil"/>
                <w:left w:space="0" w:sz="0" w:val="nil"/>
                <w:bottom w:space="0" w:sz="0" w:val="nil"/>
                <w:right w:space="0" w:sz="0" w:val="nil"/>
                <w:between w:space="0" w:sz="0" w:val="nil"/>
              </w:pBdr>
              <w:rPr/>
            </w:pPr>
            <w:r w:rsidDel="00000000" w:rsidR="00000000" w:rsidRPr="00000000">
              <w:rPr>
                <w:rtl w:val="0"/>
              </w:rPr>
              <w:t xml:space="preserve">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8">
            <w:pPr>
              <w:pBdr>
                <w:top w:space="0" w:sz="0" w:val="nil"/>
                <w:left w:space="0" w:sz="0" w:val="nil"/>
                <w:bottom w:space="0" w:sz="0" w:val="nil"/>
                <w:right w:space="0" w:sz="0" w:val="nil"/>
                <w:between w:space="0" w:sz="0" w:val="nil"/>
              </w:pBdr>
              <w:rPr/>
            </w:pPr>
            <w:r w:rsidDel="00000000" w:rsidR="00000000" w:rsidRPr="00000000">
              <w:rPr>
                <w:b w:val="1"/>
                <w:rtl w:val="0"/>
              </w:rPr>
              <w:t xml:space="preserve">Call to Order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Minutes</w:t>
            </w:r>
          </w:p>
          <w:p w:rsidR="00000000" w:rsidDel="00000000" w:rsidP="00000000" w:rsidRDefault="00000000" w:rsidRPr="00000000" w14:paraId="0000000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pPr>
            <w:r w:rsidDel="00000000" w:rsidR="00000000" w:rsidRPr="00000000">
              <w:rPr>
                <w:rtl w:val="0"/>
              </w:rPr>
              <w:t xml:space="preserve">The meeting was called to order at 2:32 PM</w:t>
            </w:r>
          </w:p>
        </w:tc>
      </w:tr>
      <w:tr>
        <w:trPr>
          <w:cantSplit w:val="0"/>
          <w:trHeight w:val="115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C">
            <w:pPr>
              <w:pBdr>
                <w:top w:space="0" w:sz="0" w:val="nil"/>
                <w:left w:space="0" w:sz="0" w:val="nil"/>
                <w:bottom w:space="0" w:sz="0" w:val="nil"/>
                <w:right w:space="0" w:sz="0" w:val="nil"/>
                <w:between w:space="0" w:sz="0" w:val="nil"/>
              </w:pBdr>
              <w:rPr/>
            </w:pPr>
            <w:r w:rsidDel="00000000" w:rsidR="00000000" w:rsidRPr="00000000">
              <w:rPr>
                <w:rtl w:val="0"/>
              </w:rPr>
              <w:t xml:space="preserve">II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Roll Call/Quorum  </w:t>
            </w:r>
          </w:p>
          <w:p w:rsidR="00000000" w:rsidDel="00000000" w:rsidP="00000000" w:rsidRDefault="00000000" w:rsidRPr="00000000" w14:paraId="0000000E">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Number of members: 10</w:t>
            </w:r>
          </w:p>
          <w:p w:rsidR="00000000" w:rsidDel="00000000" w:rsidP="00000000" w:rsidRDefault="00000000" w:rsidRPr="00000000" w14:paraId="0000000F">
            <w:pPr>
              <w:pBdr>
                <w:top w:space="0" w:sz="0" w:val="nil"/>
                <w:left w:space="0" w:sz="0" w:val="nil"/>
                <w:bottom w:space="0" w:sz="0" w:val="nil"/>
                <w:right w:space="0" w:sz="0" w:val="nil"/>
                <w:between w:space="0" w:sz="0" w:val="nil"/>
              </w:pBdr>
              <w:rPr/>
            </w:pPr>
            <w:r w:rsidDel="00000000" w:rsidR="00000000" w:rsidRPr="00000000">
              <w:rPr>
                <w:b w:val="1"/>
                <w:rtl w:val="0"/>
              </w:rPr>
              <w:t xml:space="preserve">Quorum met?  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rPr/>
            </w:pPr>
            <w:r w:rsidDel="00000000" w:rsidR="00000000" w:rsidRPr="00000000">
              <w:rPr>
                <w:b w:val="1"/>
                <w:rtl w:val="0"/>
              </w:rPr>
              <w:t xml:space="preserve">Members present:</w:t>
            </w:r>
            <w:r w:rsidDel="00000000" w:rsidR="00000000" w:rsidRPr="00000000">
              <w:rPr>
                <w:rtl w:val="0"/>
              </w:rPr>
              <w:t xml:space="preserve">  </w:t>
            </w:r>
          </w:p>
          <w:p w:rsidR="00000000" w:rsidDel="00000000" w:rsidP="00000000" w:rsidRDefault="00000000" w:rsidRPr="00000000" w14:paraId="00000011">
            <w:pPr>
              <w:rPr>
                <w:b w:val="1"/>
              </w:rPr>
            </w:pPr>
            <w:r w:rsidDel="00000000" w:rsidR="00000000" w:rsidRPr="00000000">
              <w:rPr>
                <w:rtl w:val="0"/>
              </w:rPr>
              <w:t xml:space="preserve">Eleni Makridis (Principal), Erin Starks (SEL Facilitator/Other Staff), Tatyana Bickford (Teacher), Vanessa Huerta (Parent), Beth Frasher (Parent), Thomas Irons (Parent), Nilda Langston (Parent), Gwendolyn Cagnolotti (RSP Teacher), Odochi Tyler (Parent), Holly Martinez (Teacher)</w:t>
            </w:r>
            <w:r w:rsidDel="00000000" w:rsidR="00000000" w:rsidRPr="00000000">
              <w:rPr>
                <w:b w:val="1"/>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pPr>
            <w:r w:rsidDel="00000000" w:rsidR="00000000" w:rsidRPr="00000000">
              <w:rPr>
                <w:b w:val="1"/>
                <w:rtl w:val="0"/>
              </w:rPr>
              <w:t xml:space="preserve">Members Absent:</w:t>
            </w:r>
            <w:r w:rsidDel="00000000" w:rsidR="00000000" w:rsidRPr="00000000">
              <w:rPr>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rPr/>
            </w:pPr>
            <w:r w:rsidDel="00000000" w:rsidR="00000000" w:rsidRPr="00000000">
              <w:rPr>
                <w:rtl w:val="0"/>
              </w:rPr>
              <w:t xml:space="preserve">None</w:t>
            </w:r>
          </w:p>
          <w:p w:rsidR="00000000" w:rsidDel="00000000" w:rsidP="00000000" w:rsidRDefault="00000000" w:rsidRPr="00000000" w14:paraId="0000001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pPr>
            <w:r w:rsidDel="00000000" w:rsidR="00000000" w:rsidRPr="00000000">
              <w:rPr>
                <w:rtl w:val="0"/>
              </w:rPr>
              <w:t xml:space="preserve">Quorum accomplished to vote</w:t>
            </w:r>
          </w:p>
        </w:tc>
      </w:tr>
      <w:tr>
        <w:trPr>
          <w:cantSplit w:val="0"/>
          <w:trHeight w:val="114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rPr/>
            </w:pPr>
            <w:r w:rsidDel="00000000" w:rsidR="00000000" w:rsidRPr="00000000">
              <w:rPr>
                <w:rtl w:val="0"/>
              </w:rPr>
              <w:t xml:space="preserve">III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rPr/>
            </w:pPr>
            <w:r w:rsidDel="00000000" w:rsidR="00000000" w:rsidRPr="00000000">
              <w:rPr>
                <w:b w:val="1"/>
                <w:rtl w:val="0"/>
              </w:rPr>
              <w:t xml:space="preserve">Public Comments</w:t>
            </w:r>
            <w:r w:rsidDel="00000000" w:rsidR="00000000" w:rsidRPr="00000000">
              <w:rPr>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rPr/>
            </w:pPr>
            <w:r w:rsidDel="00000000" w:rsidR="00000000" w:rsidRPr="00000000">
              <w:rPr>
                <w:rtl w:val="0"/>
              </w:rPr>
              <w:t xml:space="preserve">(</w:t>
            </w:r>
            <w:r w:rsidDel="00000000" w:rsidR="00000000" w:rsidRPr="00000000">
              <w:rPr>
                <w:sz w:val="18"/>
                <w:szCs w:val="18"/>
                <w:rtl w:val="0"/>
              </w:rPr>
              <w:t xml:space="preserve">Limit of 3 min per speaker; 15 mins total</w:t>
            </w:r>
            <w:r w:rsidDel="00000000" w:rsidR="00000000" w:rsidRPr="00000000">
              <w:rPr>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rtl w:val="0"/>
              </w:rPr>
              <w:t xml:space="preserve">Per the Greene Act, SSC cannot consider items that are not on the agenda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rPr/>
            </w:pPr>
            <w:r w:rsidDel="00000000" w:rsidR="00000000" w:rsidRPr="00000000">
              <w:rPr>
                <w:rtl w:val="0"/>
              </w:rPr>
              <w:t xml:space="preserve">Committee Reports</w:t>
            </w:r>
          </w:p>
          <w:p w:rsidR="00000000" w:rsidDel="00000000" w:rsidP="00000000" w:rsidRDefault="00000000" w:rsidRPr="00000000" w14:paraId="0000001C">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b w:val="1"/>
                <w:rtl w:val="0"/>
              </w:rPr>
              <w:t xml:space="preserve">None</w:t>
            </w:r>
            <w:r w:rsidDel="00000000" w:rsidR="00000000" w:rsidRPr="00000000">
              <w:rPr>
                <w:rtl w:val="0"/>
              </w:rPr>
            </w:r>
          </w:p>
        </w:tc>
      </w:tr>
    </w:tbl>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bl>
      <w:tblPr>
        <w:tblStyle w:val="Table2"/>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40"/>
        <w:gridCol w:w="3420"/>
        <w:gridCol w:w="6681"/>
        <w:tblGridChange w:id="0">
          <w:tblGrid>
            <w:gridCol w:w="440"/>
            <w:gridCol w:w="3420"/>
            <w:gridCol w:w="6681"/>
          </w:tblGrid>
        </w:tblGridChange>
      </w:tblGrid>
      <w:tr>
        <w:trPr>
          <w:cantSplit w:val="0"/>
          <w:tblHeader w:val="0"/>
        </w:trPr>
        <w:tc>
          <w:tcPr>
            <w:shd w:fill="d9d9d9"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rtl w:val="0"/>
              </w:rPr>
              <w:t xml:space="preserve">IV</w:t>
            </w:r>
          </w:p>
        </w:tc>
        <w:tc>
          <w:tcPr>
            <w:shd w:fill="d9d9d9"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OLD BUSINESS</w:t>
            </w:r>
          </w:p>
        </w:tc>
        <w:tc>
          <w:tcPr>
            <w:shd w:fill="d9d9d9"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pPr>
            <w:r w:rsidDel="00000000" w:rsidR="00000000" w:rsidRPr="00000000">
              <w:rPr>
                <w:rtl w:val="0"/>
              </w:rPr>
            </w:r>
          </w:p>
        </w:tc>
        <w:tc>
          <w:tcPr/>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ind w:left="351" w:hanging="360"/>
              <w:rPr/>
            </w:pPr>
            <w:r w:rsidDel="00000000" w:rsidR="00000000" w:rsidRPr="00000000">
              <w:rPr>
                <w:rtl w:val="0"/>
              </w:rPr>
              <w:t xml:space="preserve">Approval of minutes from </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351" w:firstLine="0"/>
              <w:rPr>
                <w:b w:val="1"/>
              </w:rPr>
            </w:pPr>
            <w:r w:rsidDel="00000000" w:rsidR="00000000" w:rsidRPr="00000000">
              <w:rPr>
                <w:b w:val="1"/>
                <w:rtl w:val="0"/>
              </w:rPr>
              <w:t xml:space="preserve">November 14, 2023</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rPr/>
            </w:pPr>
            <w:r w:rsidDel="00000000" w:rsidR="00000000" w:rsidRPr="00000000">
              <w:rPr>
                <w:rtl w:val="0"/>
              </w:rPr>
              <w:t xml:space="preserve">Minutes were approved with additions and corrections. Mr. Irons motioned to approve. Mrs. Frasher seconded the motion. The minutes were approved with a 10 - 0 vote.</w:t>
            </w:r>
          </w:p>
        </w:tc>
      </w:tr>
    </w:tbl>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bl>
      <w:tblPr>
        <w:tblStyle w:val="Table3"/>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40"/>
        <w:gridCol w:w="3420"/>
        <w:gridCol w:w="6681"/>
        <w:tblGridChange w:id="0">
          <w:tblGrid>
            <w:gridCol w:w="440"/>
            <w:gridCol w:w="3420"/>
            <w:gridCol w:w="6681"/>
          </w:tblGrid>
        </w:tblGridChange>
      </w:tblGrid>
      <w:tr>
        <w:trPr>
          <w:cantSplit w:val="0"/>
          <w:tblHeader w:val="0"/>
        </w:trPr>
        <w:tc>
          <w:tcPr>
            <w:shd w:fill="d9d9d9" w:val="clear"/>
          </w:tcPr>
          <w:p w:rsidR="00000000" w:rsidDel="00000000" w:rsidP="00000000" w:rsidRDefault="00000000" w:rsidRPr="00000000" w14:paraId="00000027">
            <w:pPr>
              <w:pBdr>
                <w:top w:space="0" w:sz="0" w:val="nil"/>
                <w:left w:space="0" w:sz="0" w:val="nil"/>
                <w:bottom w:space="0" w:sz="0" w:val="nil"/>
                <w:right w:space="0" w:sz="0" w:val="nil"/>
                <w:between w:space="0" w:sz="0" w:val="nil"/>
              </w:pBdr>
              <w:rPr/>
            </w:pPr>
            <w:bookmarkStart w:colFirst="0" w:colLast="0" w:name="_30j0zll" w:id="1"/>
            <w:bookmarkEnd w:id="1"/>
            <w:r w:rsidDel="00000000" w:rsidR="00000000" w:rsidRPr="00000000">
              <w:rPr>
                <w:rtl w:val="0"/>
              </w:rPr>
              <w:t xml:space="preserve">V</w:t>
            </w:r>
          </w:p>
        </w:tc>
        <w:tc>
          <w:tcPr>
            <w:shd w:fill="d9d9d9"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 NEW BUSINESS ITEMS:</w:t>
            </w:r>
          </w:p>
        </w:tc>
        <w:tc>
          <w:tcPr>
            <w:shd w:fill="d9d9d9"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rtl w:val="0"/>
              </w:rPr>
            </w:r>
          </w:p>
        </w:tc>
        <w:tc>
          <w:tcPr/>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ind w:left="261" w:hanging="270"/>
              <w:rPr>
                <w:sz w:val="24"/>
                <w:szCs w:val="24"/>
              </w:rPr>
            </w:pPr>
            <w:r w:rsidDel="00000000" w:rsidR="00000000" w:rsidRPr="00000000">
              <w:rPr>
                <w:sz w:val="24"/>
                <w:szCs w:val="24"/>
                <w:rtl w:val="0"/>
              </w:rPr>
              <w:t xml:space="preserve">Safety Plan </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ind w:left="261" w:hanging="270"/>
              <w:rPr>
                <w:sz w:val="24"/>
                <w:szCs w:val="24"/>
              </w:rPr>
            </w:pPr>
            <w:r w:rsidDel="00000000" w:rsidR="00000000" w:rsidRPr="00000000">
              <w:rPr>
                <w:sz w:val="24"/>
                <w:szCs w:val="24"/>
                <w:rtl w:val="0"/>
              </w:rPr>
              <w:t xml:space="preserve">School visit-Dec. 7</w:t>
            </w:r>
            <w:r w:rsidDel="00000000" w:rsidR="00000000" w:rsidRPr="00000000">
              <w:rPr>
                <w:sz w:val="24"/>
                <w:szCs w:val="24"/>
                <w:vertAlign w:val="superscript"/>
                <w:rtl w:val="0"/>
              </w:rPr>
              <w:t xml:space="preserve">th</w:t>
            </w:r>
            <w:r w:rsidDel="00000000" w:rsidR="00000000" w:rsidRPr="00000000">
              <w:rPr>
                <w:sz w:val="24"/>
                <w:szCs w:val="24"/>
                <w:rtl w:val="0"/>
              </w:rPr>
              <w:t xml:space="preserve"> at 8:15 </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rPr/>
            </w:pPr>
            <w:r w:rsidDel="00000000" w:rsidR="00000000" w:rsidRPr="00000000">
              <w:rPr>
                <w:rtl w:val="0"/>
              </w:rPr>
              <w:t xml:space="preserve">Ms. Makridis and Mrs. Starks reviewed the School Safety Plan, including our key areas of focus and action steps, based on a review of available school data. Highlights from our plan include the following:</w:t>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Developing an incentive program to encourage students to keep the restroom facilities clean.</w:t>
            </w:r>
          </w:p>
          <w:p w:rsidR="00000000" w:rsidDel="00000000" w:rsidP="00000000" w:rsidRDefault="00000000" w:rsidRPr="00000000" w14:paraId="00000030">
            <w:pPr>
              <w:numPr>
                <w:ilvl w:val="0"/>
                <w:numId w:val="5"/>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Conducting SEL model lessons and observations to support the social-emotional learning needs of our students, using the Harmony SEL curriculum. </w:t>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Purchasing additional materials to support SEL development and provide students with options for more activities to engage in during recess. </w:t>
            </w:r>
          </w:p>
          <w:p w:rsidR="00000000" w:rsidDel="00000000" w:rsidP="00000000" w:rsidRDefault="00000000" w:rsidRPr="00000000" w14:paraId="00000032">
            <w:pPr>
              <w:numPr>
                <w:ilvl w:val="0"/>
                <w:numId w:val="5"/>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Maintaining a safe school campus and facilities. </w:t>
            </w:r>
          </w:p>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Mrs. Frasher, Mrs. Bickford, and Mrs. Cagnolotti suggested using visuals in the restroom to remind students of the “Go, Flush, Wash, Leave” expectations for restrooms.</w:t>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Mrs. Tyler inquired about the restroom incentive program, and what that would look like. Ms. Makridis shared some of the ideas gathered at our most recent Culture Climate meeting for incentivizing students to keep the restroom facilities clean (i.e. free dress pass, an extra 5 minutes added to their lunchtime, etc.)</w:t>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Ms. Makridis shared that she will follow up with the district regarding placing a tarp on the fence between our school and the church next door after the incident occurred earlier this month. She has spoken with the Pastor and church staff to make them aware of what occurred, and the Pastor shared that they would work to take care of the issue on their end. </w:t>
            </w:r>
          </w:p>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Mr. Irons made a suggestion to adjust the language on one of the items listed in the plan, and Mrs. Starks made that adjustment. </w:t>
            </w:r>
          </w:p>
          <w:p w:rsidR="00000000" w:rsidDel="00000000" w:rsidP="00000000" w:rsidRDefault="00000000" w:rsidRPr="00000000" w14:paraId="00000037">
            <w:pPr>
              <w:numPr>
                <w:ilvl w:val="0"/>
                <w:numId w:val="5"/>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Mrs. Frasher shared that she has seen the police patrol during lunch since this incident occurred. </w:t>
            </w:r>
          </w:p>
          <w:p w:rsidR="00000000" w:rsidDel="00000000" w:rsidP="00000000" w:rsidRDefault="00000000" w:rsidRPr="00000000" w14:paraId="0000003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Ms. Makridis provided a date for the classroom visits, which is 12/7/2023 at 8:15 AM. </w:t>
            </w:r>
          </w:p>
        </w:tc>
      </w:tr>
      <w:tr>
        <w:trPr>
          <w:cantSplit w:val="0"/>
          <w:tblHeader w:val="0"/>
        </w:trPr>
        <w:tc>
          <w:tcPr/>
          <w:p w:rsidR="00000000" w:rsidDel="00000000" w:rsidP="00000000" w:rsidRDefault="00000000" w:rsidRPr="00000000" w14:paraId="0000003A">
            <w:pPr>
              <w:pBdr>
                <w:top w:space="0" w:sz="0" w:val="nil"/>
                <w:left w:space="0" w:sz="0" w:val="nil"/>
                <w:bottom w:space="0" w:sz="0" w:val="nil"/>
                <w:right w:space="0" w:sz="0" w:val="nil"/>
                <w:between w:space="0" w:sz="0" w:val="nil"/>
              </w:pBdr>
              <w:rPr/>
            </w:pP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Adjournment</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Next meeting:  December 19</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canceled </w:t>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rPr/>
            </w:pPr>
            <w:r w:rsidDel="00000000" w:rsidR="00000000" w:rsidRPr="00000000">
              <w:rPr>
                <w:rtl w:val="0"/>
              </w:rPr>
              <w:t xml:space="preserve">The meeting adjourned at 3:16 PM</w:t>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center"/>
        <w:rPr/>
      </w:pPr>
      <w:r w:rsidDel="00000000" w:rsidR="00000000" w:rsidRPr="00000000">
        <w:rPr>
          <w:rFonts w:ascii="Times New Roman" w:cs="Times New Roman" w:eastAsia="Times New Roman" w:hAnsi="Times New Roman"/>
          <w:b w:val="1"/>
          <w:sz w:val="28"/>
          <w:szCs w:val="28"/>
          <w:rtl w:val="0"/>
        </w:rPr>
        <w:tab/>
        <w:tab/>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sectPr>
      <w:pgSz w:h="15840" w:w="12240" w:orient="portrait"/>
      <w:pgMar w:bottom="923" w:top="728" w:left="720" w:right="95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upperLetter"/>
      <w:lvlText w:val="%1."/>
      <w:lvlJc w:val="left"/>
      <w:pPr>
        <w:ind w:left="351" w:hanging="360"/>
      </w:pPr>
      <w:rPr/>
    </w:lvl>
    <w:lvl w:ilvl="1">
      <w:start w:val="1"/>
      <w:numFmt w:val="lowerLetter"/>
      <w:lvlText w:val="%2."/>
      <w:lvlJc w:val="left"/>
      <w:pPr>
        <w:ind w:left="1071" w:hanging="360"/>
      </w:pPr>
      <w:rPr/>
    </w:lvl>
    <w:lvl w:ilvl="2">
      <w:start w:val="1"/>
      <w:numFmt w:val="lowerRoman"/>
      <w:lvlText w:val="%3."/>
      <w:lvlJc w:val="right"/>
      <w:pPr>
        <w:ind w:left="1791" w:hanging="180"/>
      </w:pPr>
      <w:rPr/>
    </w:lvl>
    <w:lvl w:ilvl="3">
      <w:start w:val="1"/>
      <w:numFmt w:val="decimal"/>
      <w:lvlText w:val="%4."/>
      <w:lvlJc w:val="left"/>
      <w:pPr>
        <w:ind w:left="2511" w:hanging="360"/>
      </w:pPr>
      <w:rPr/>
    </w:lvl>
    <w:lvl w:ilvl="4">
      <w:start w:val="1"/>
      <w:numFmt w:val="lowerLetter"/>
      <w:lvlText w:val="%5."/>
      <w:lvlJc w:val="left"/>
      <w:pPr>
        <w:ind w:left="3231" w:hanging="360"/>
      </w:pPr>
      <w:rPr/>
    </w:lvl>
    <w:lvl w:ilvl="5">
      <w:start w:val="1"/>
      <w:numFmt w:val="lowerRoman"/>
      <w:lvlText w:val="%6."/>
      <w:lvlJc w:val="right"/>
      <w:pPr>
        <w:ind w:left="3951" w:hanging="180"/>
      </w:pPr>
      <w:rPr/>
    </w:lvl>
    <w:lvl w:ilvl="6">
      <w:start w:val="1"/>
      <w:numFmt w:val="decimal"/>
      <w:lvlText w:val="%7."/>
      <w:lvlJc w:val="left"/>
      <w:pPr>
        <w:ind w:left="4671" w:hanging="360"/>
      </w:pPr>
      <w:rPr/>
    </w:lvl>
    <w:lvl w:ilvl="7">
      <w:start w:val="1"/>
      <w:numFmt w:val="lowerLetter"/>
      <w:lvlText w:val="%8."/>
      <w:lvlJc w:val="left"/>
      <w:pPr>
        <w:ind w:left="5391" w:hanging="360"/>
      </w:pPr>
      <w:rPr/>
    </w:lvl>
    <w:lvl w:ilvl="8">
      <w:start w:val="1"/>
      <w:numFmt w:val="lowerRoman"/>
      <w:lvlText w:val="%9."/>
      <w:lvlJc w:val="right"/>
      <w:pPr>
        <w:ind w:left="6111"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76" w:lineRule="auto"/>
      <w:ind w:left="4080" w:right="1086" w:hanging="126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