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ind w:left="720" w:hanging="360"/>
      </w:pPr>
      <w:r w:rsidDel="00000000" w:rsidR="00000000" w:rsidRPr="00000000">
        <w:rPr>
          <w:rFonts w:ascii="Times New Roman" w:cs="Times New Roman" w:eastAsia="Times New Roman" w:hAnsi="Times New Roman"/>
          <w:b w:val="1"/>
          <w:i w:val="1"/>
          <w:color w:val="222222"/>
          <w:sz w:val="23"/>
          <w:szCs w:val="23"/>
          <w:highlight w:val="white"/>
          <w:rtl w:val="0"/>
        </w:rPr>
        <w:t xml:space="preserve">7.13 School Wellness</w:t>
      </w:r>
      <w:r w:rsidDel="00000000" w:rsidR="00000000" w:rsidRPr="00000000">
        <w:rPr>
          <w:rFonts w:ascii="Verdana" w:cs="Verdana" w:eastAsia="Verdana" w:hAnsi="Verdana"/>
          <w:b w:val="1"/>
          <w:color w:val="222222"/>
          <w:sz w:val="23"/>
          <w:szCs w:val="23"/>
          <w:highlight w:val="white"/>
          <w:rtl w:val="0"/>
        </w:rPr>
        <w:br w:type="textWrapping"/>
        <w:br w:type="textWrapping"/>
      </w:r>
      <w:r w:rsidDel="00000000" w:rsidR="00000000" w:rsidRPr="00000000">
        <w:rPr>
          <w:rFonts w:ascii="Times New Roman" w:cs="Times New Roman" w:eastAsia="Times New Roman" w:hAnsi="Times New Roman"/>
          <w:color w:val="222222"/>
          <w:sz w:val="23"/>
          <w:szCs w:val="23"/>
          <w:highlight w:val="white"/>
          <w:rtl w:val="0"/>
        </w:rPr>
        <w:t xml:space="preserve">In furtherance of its commitment to fostering healthy nutritional and physical activities that support student achievement and that promote the development of lifelong wellness practices, the Board endorses the following programs, practices, and activities:</w:t>
      </w:r>
    </w:p>
    <w:p w:rsidR="00000000" w:rsidDel="00000000" w:rsidP="00000000" w:rsidRDefault="00000000" w:rsidRPr="00000000" w14:paraId="00000006">
      <w:pPr>
        <w:numPr>
          <w:ilvl w:val="0"/>
          <w:numId w:val="1"/>
        </w:numPr>
        <w:ind w:left="720" w:hanging="360"/>
      </w:pPr>
      <w:r w:rsidDel="00000000" w:rsidR="00000000" w:rsidRPr="00000000">
        <w:rPr>
          <w:rFonts w:ascii="Times New Roman" w:cs="Times New Roman" w:eastAsia="Times New Roman" w:hAnsi="Times New Roman"/>
          <w:color w:val="222222"/>
          <w:sz w:val="23"/>
          <w:szCs w:val="23"/>
          <w:highlight w:val="white"/>
          <w:rtl w:val="0"/>
        </w:rPr>
        <w:br w:type="textWrapping"/>
      </w:r>
      <w:r w:rsidDel="00000000" w:rsidR="00000000" w:rsidRPr="00000000">
        <w:rPr>
          <w:rFonts w:ascii="Times New Roman" w:cs="Times New Roman" w:eastAsia="Times New Roman" w:hAnsi="Times New Roman"/>
          <w:b w:val="1"/>
          <w:color w:val="222222"/>
          <w:sz w:val="23"/>
          <w:szCs w:val="23"/>
          <w:highlight w:val="white"/>
          <w:rtl w:val="0"/>
        </w:rPr>
        <w:t xml:space="preserve">7.13.1 </w:t>
      </w:r>
      <w:r w:rsidDel="00000000" w:rsidR="00000000" w:rsidRPr="00000000">
        <w:rPr>
          <w:rFonts w:ascii="Times New Roman" w:cs="Times New Roman" w:eastAsia="Times New Roman" w:hAnsi="Times New Roman"/>
          <w:b w:val="1"/>
          <w:color w:val="222222"/>
          <w:sz w:val="23"/>
          <w:szCs w:val="23"/>
          <w:highlight w:val="white"/>
          <w:u w:val="single"/>
          <w:rtl w:val="0"/>
        </w:rPr>
        <w:t xml:space="preserve">Nutrition Education and Promotion –</w:t>
        <w:br w:type="textWrapping"/>
      </w:r>
      <w:r w:rsidDel="00000000" w:rsidR="00000000" w:rsidRPr="00000000">
        <w:rPr>
          <w:rFonts w:ascii="Times New Roman" w:cs="Times New Roman" w:eastAsia="Times New Roman" w:hAnsi="Times New Roman"/>
          <w:color w:val="222222"/>
          <w:sz w:val="23"/>
          <w:szCs w:val="23"/>
          <w:highlight w:val="white"/>
          <w:rtl w:val="0"/>
        </w:rPr>
        <w:t xml:space="preserve">Nutrition education that teaches the knowledge, skills, and values needed to develop healthy eating behaviors and nutrition promotion that promotes and reinforces student health will be integrated into the curriculum and offered throughout school campuses, including school dining areas and classrooms, by appropriately trained personnel.</w:t>
      </w:r>
    </w:p>
    <w:p w:rsidR="00000000" w:rsidDel="00000000" w:rsidP="00000000" w:rsidRDefault="00000000" w:rsidRPr="00000000" w14:paraId="00000007">
      <w:pPr>
        <w:numPr>
          <w:ilvl w:val="0"/>
          <w:numId w:val="1"/>
        </w:numPr>
        <w:ind w:left="720" w:hanging="360"/>
      </w:pPr>
      <w:r w:rsidDel="00000000" w:rsidR="00000000" w:rsidRPr="00000000">
        <w:rPr>
          <w:rFonts w:ascii="Times New Roman" w:cs="Times New Roman" w:eastAsia="Times New Roman" w:hAnsi="Times New Roman"/>
          <w:color w:val="222222"/>
          <w:sz w:val="23"/>
          <w:szCs w:val="23"/>
          <w:highlight w:val="white"/>
          <w:rtl w:val="0"/>
        </w:rPr>
        <w:br w:type="textWrapping"/>
      </w:r>
      <w:r w:rsidDel="00000000" w:rsidR="00000000" w:rsidRPr="00000000">
        <w:rPr>
          <w:rFonts w:ascii="Times New Roman" w:cs="Times New Roman" w:eastAsia="Times New Roman" w:hAnsi="Times New Roman"/>
          <w:b w:val="1"/>
          <w:color w:val="222222"/>
          <w:sz w:val="23"/>
          <w:szCs w:val="23"/>
          <w:highlight w:val="white"/>
          <w:rtl w:val="0"/>
        </w:rPr>
        <w:t xml:space="preserve">7.13.2 </w:t>
      </w:r>
      <w:r w:rsidDel="00000000" w:rsidR="00000000" w:rsidRPr="00000000">
        <w:rPr>
          <w:rFonts w:ascii="Times New Roman" w:cs="Times New Roman" w:eastAsia="Times New Roman" w:hAnsi="Times New Roman"/>
          <w:b w:val="1"/>
          <w:color w:val="222222"/>
          <w:sz w:val="23"/>
          <w:szCs w:val="23"/>
          <w:highlight w:val="white"/>
          <w:u w:val="single"/>
          <w:rtl w:val="0"/>
        </w:rPr>
        <w:t xml:space="preserve">Nutrition Standards and Guidelines –</w:t>
      </w:r>
      <w:r w:rsidDel="00000000" w:rsidR="00000000" w:rsidRPr="00000000">
        <w:rPr>
          <w:rFonts w:ascii="Times New Roman" w:cs="Times New Roman" w:eastAsia="Times New Roman" w:hAnsi="Times New Roman"/>
          <w:color w:val="222222"/>
          <w:sz w:val="23"/>
          <w:szCs w:val="23"/>
          <w:highlight w:val="white"/>
          <w:rtl w:val="0"/>
        </w:rPr>
        <w:br w:type="textWrapping"/>
        <w:t xml:space="preserve">The Board will ensure that reimbursable school meals meet the program requirements and nutritional standards established by applicable state and federal regulations. The Board will encourage students to make nutritious food choices and will monitor all food and beverages sold or served to students, including those available outside federally regulated child nutrition programs. Fundraisers will meet the Smart Snack standards. The Board will consider nutrient density and portion size before permitting food and beverages to be sold or served to students.</w:t>
        <w:br w:type="textWrapping"/>
        <w:br w:type="textWrapping"/>
      </w:r>
      <w:r w:rsidDel="00000000" w:rsidR="00000000" w:rsidRPr="00000000">
        <w:rPr>
          <w:rFonts w:ascii="Times New Roman" w:cs="Times New Roman" w:eastAsia="Times New Roman" w:hAnsi="Times New Roman"/>
          <w:b w:val="1"/>
          <w:color w:val="222222"/>
          <w:sz w:val="23"/>
          <w:szCs w:val="23"/>
          <w:highlight w:val="white"/>
          <w:rtl w:val="0"/>
        </w:rPr>
        <w:t xml:space="preserve">7.13.3</w:t>
      </w:r>
      <w:r w:rsidDel="00000000" w:rsidR="00000000" w:rsidRPr="00000000">
        <w:rPr>
          <w:rFonts w:ascii="Times New Roman" w:cs="Times New Roman" w:eastAsia="Times New Roman" w:hAnsi="Times New Roman"/>
          <w:color w:val="222222"/>
          <w:sz w:val="23"/>
          <w:szCs w:val="23"/>
          <w:highlight w:val="white"/>
          <w:rtl w:val="0"/>
        </w:rPr>
        <w:t xml:space="preserve"> </w:t>
      </w:r>
      <w:r w:rsidDel="00000000" w:rsidR="00000000" w:rsidRPr="00000000">
        <w:rPr>
          <w:rFonts w:ascii="Times New Roman" w:cs="Times New Roman" w:eastAsia="Times New Roman" w:hAnsi="Times New Roman"/>
          <w:b w:val="1"/>
          <w:color w:val="222222"/>
          <w:sz w:val="23"/>
          <w:szCs w:val="23"/>
          <w:highlight w:val="white"/>
          <w:u w:val="single"/>
          <w:rtl w:val="0"/>
        </w:rPr>
        <w:t xml:space="preserve">Physical Education and Physical Activity Opportunities –</w:t>
        <w:br w:type="textWrapping"/>
      </w:r>
      <w:r w:rsidDel="00000000" w:rsidR="00000000" w:rsidRPr="00000000">
        <w:rPr>
          <w:rFonts w:ascii="Times New Roman" w:cs="Times New Roman" w:eastAsia="Times New Roman" w:hAnsi="Times New Roman"/>
          <w:color w:val="222222"/>
          <w:sz w:val="23"/>
          <w:szCs w:val="23"/>
          <w:highlight w:val="white"/>
          <w:rtl w:val="0"/>
        </w:rPr>
        <w:t xml:space="preserve">The Board will offer physical education opportunities that include the components of a sound physical education program. Physical education will equip students with the knowledge, skills, and values necessary to maintain healthful, lifelong physical activity. Physical education instruction will be aligned with the curriculum. All students will be provided the opportunity to participate regularly in supervised</w:t>
        <w:br w:type="textWrapping"/>
        <w:t xml:space="preserve">physical activities that are intended to maintain physical fitness and to impart the benefits of maintaining a physically active and healthy lifestyle.</w:t>
        <w:br w:type="textWrapping"/>
      </w:r>
    </w:p>
    <w:p w:rsidR="00000000" w:rsidDel="00000000" w:rsidP="00000000" w:rsidRDefault="00000000" w:rsidRPr="00000000" w14:paraId="00000008">
      <w:pPr>
        <w:numPr>
          <w:ilvl w:val="0"/>
          <w:numId w:val="1"/>
        </w:numPr>
        <w:ind w:left="720" w:hanging="360"/>
      </w:pPr>
      <w:r w:rsidDel="00000000" w:rsidR="00000000" w:rsidRPr="00000000">
        <w:rPr>
          <w:rFonts w:ascii="Times New Roman" w:cs="Times New Roman" w:eastAsia="Times New Roman" w:hAnsi="Times New Roman"/>
          <w:b w:val="1"/>
          <w:color w:val="222222"/>
          <w:sz w:val="23"/>
          <w:szCs w:val="23"/>
          <w:highlight w:val="white"/>
          <w:rtl w:val="0"/>
        </w:rPr>
        <w:t xml:space="preserve">7.13.4 </w:t>
      </w:r>
      <w:r w:rsidDel="00000000" w:rsidR="00000000" w:rsidRPr="00000000">
        <w:rPr>
          <w:rFonts w:ascii="Times New Roman" w:cs="Times New Roman" w:eastAsia="Times New Roman" w:hAnsi="Times New Roman"/>
          <w:b w:val="1"/>
          <w:color w:val="222222"/>
          <w:sz w:val="23"/>
          <w:szCs w:val="23"/>
          <w:highlight w:val="white"/>
          <w:u w:val="single"/>
          <w:rtl w:val="0"/>
        </w:rPr>
        <w:t xml:space="preserve">Other School-Based Activities Designed to Promote Student Wellness –</w:t>
      </w:r>
      <w:r w:rsidDel="00000000" w:rsidR="00000000" w:rsidRPr="00000000">
        <w:rPr>
          <w:rFonts w:ascii="Times New Roman" w:cs="Times New Roman" w:eastAsia="Times New Roman" w:hAnsi="Times New Roman"/>
          <w:color w:val="222222"/>
          <w:sz w:val="23"/>
          <w:szCs w:val="23"/>
          <w:highlight w:val="white"/>
          <w:rtl w:val="0"/>
        </w:rPr>
        <w:br w:type="textWrapping"/>
        <w:t xml:space="preserve">The Board may implement other programs that help create a school environment that conveys consistent wellness messages and that is conducive to healthy eating and physical activity.</w:t>
        <w:br w:type="textWrapping"/>
      </w:r>
    </w:p>
    <w:p w:rsidR="00000000" w:rsidDel="00000000" w:rsidP="00000000" w:rsidRDefault="00000000" w:rsidRPr="00000000" w14:paraId="00000009">
      <w:pPr>
        <w:numPr>
          <w:ilvl w:val="0"/>
          <w:numId w:val="1"/>
        </w:numPr>
        <w:ind w:left="720" w:hanging="360"/>
      </w:pPr>
      <w:r w:rsidDel="00000000" w:rsidR="00000000" w:rsidRPr="00000000">
        <w:rPr>
          <w:rFonts w:ascii="Times New Roman" w:cs="Times New Roman" w:eastAsia="Times New Roman" w:hAnsi="Times New Roman"/>
          <w:b w:val="1"/>
          <w:color w:val="222222"/>
          <w:sz w:val="23"/>
          <w:szCs w:val="23"/>
          <w:highlight w:val="white"/>
          <w:rtl w:val="0"/>
        </w:rPr>
        <w:t xml:space="preserve">7.13.5</w:t>
      </w:r>
      <w:r w:rsidDel="00000000" w:rsidR="00000000" w:rsidRPr="00000000">
        <w:rPr>
          <w:rFonts w:ascii="Times New Roman" w:cs="Times New Roman" w:eastAsia="Times New Roman" w:hAnsi="Times New Roman"/>
          <w:color w:val="222222"/>
          <w:sz w:val="23"/>
          <w:szCs w:val="23"/>
          <w:highlight w:val="white"/>
          <w:rtl w:val="0"/>
        </w:rPr>
        <w:t xml:space="preserve"> </w:t>
      </w:r>
      <w:r w:rsidDel="00000000" w:rsidR="00000000" w:rsidRPr="00000000">
        <w:rPr>
          <w:rFonts w:ascii="Times New Roman" w:cs="Times New Roman" w:eastAsia="Times New Roman" w:hAnsi="Times New Roman"/>
          <w:b w:val="1"/>
          <w:color w:val="222222"/>
          <w:sz w:val="23"/>
          <w:szCs w:val="23"/>
          <w:highlight w:val="white"/>
          <w:u w:val="single"/>
          <w:rtl w:val="0"/>
        </w:rPr>
        <w:t xml:space="preserve">Administrative Implementation –</w:t>
        <w:br w:type="textWrapping"/>
      </w:r>
      <w:r w:rsidDel="00000000" w:rsidR="00000000" w:rsidRPr="00000000">
        <w:rPr>
          <w:rFonts w:ascii="Times New Roman" w:cs="Times New Roman" w:eastAsia="Times New Roman" w:hAnsi="Times New Roman"/>
          <w:color w:val="222222"/>
          <w:sz w:val="23"/>
          <w:szCs w:val="23"/>
          <w:highlight w:val="white"/>
          <w:rtl w:val="0"/>
        </w:rPr>
        <w:t xml:space="preserve">The Superintendent is authorized to develop and implement administrative rules and directives that are consistent with this policy and to oversee the implementation and periodic review and update of the</w:t>
        <w:br w:type="textWrapping"/>
        <w:t xml:space="preserve">wellness policy based on input from teachers (including specialists in health and physical education), school nurses, parents and guardians, students, representatives of the school food service program, school board members, school administrators, and the public.</w:t>
        <w:br w:type="textWrapping"/>
        <w:t xml:space="preserve">The Superintendent will report to the Board, as requested, on programs and efforts that are designed to meet the purpose and intent of this policy and will inform and update the public regarding the content and implementation of the wellness program. The Superintendent will ensure each local school's compliance with the wellness policy and will measure periodically and make available to the public an assessment of the implementation of the wellness policy, including the extent to which schools are in compliance with the policy, the extent to which the policy compares to model policy and to describe the progress made in attaining the goals of the policy.</w:t>
      </w:r>
    </w:p>
    <w:p w:rsidR="00000000" w:rsidDel="00000000" w:rsidP="00000000" w:rsidRDefault="00000000" w:rsidRPr="00000000" w14:paraId="0000000A">
      <w:pPr>
        <w:rPr/>
      </w:pPr>
      <w:r w:rsidDel="00000000" w:rsidR="00000000" w:rsidRPr="00000000">
        <w:rPr>
          <w:rtl w:val="0"/>
        </w:rPr>
      </w:r>
    </w:p>
    <w:sectPr>
      <w:pgSz w:h="15840" w:w="12240" w:orient="portrait"/>
      <w:pgMar w:bottom="720" w:top="36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