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8C20" w14:textId="17BE946F" w:rsidR="00D52F71" w:rsidRDefault="00D52F71" w:rsidP="00D52F71">
      <w:pPr>
        <w:jc w:val="center"/>
      </w:pPr>
      <w:r>
        <w:t xml:space="preserve">Using </w:t>
      </w:r>
      <w:r w:rsidRPr="00D52F71">
        <w:rPr>
          <w:i/>
          <w:iCs/>
        </w:rPr>
        <w:t>i-Ready</w:t>
      </w:r>
      <w:r>
        <w:t xml:space="preserve"> at Home: </w:t>
      </w:r>
      <w:r w:rsidRPr="00D52F71">
        <w:rPr>
          <w:i/>
          <w:iCs/>
        </w:rPr>
        <w:t>Learning Games</w:t>
      </w:r>
      <w:r>
        <w:t xml:space="preserve"> for Mathematics</w:t>
      </w:r>
    </w:p>
    <w:p w14:paraId="04035E8C" w14:textId="77777777" w:rsidR="00D52F71" w:rsidRDefault="00D52F71"/>
    <w:tbl>
      <w:tblPr>
        <w:tblStyle w:val="TableGrid"/>
        <w:tblW w:w="0" w:type="auto"/>
        <w:tblLook w:val="04A0" w:firstRow="1" w:lastRow="0" w:firstColumn="1" w:lastColumn="0" w:noHBand="0" w:noVBand="1"/>
      </w:tblPr>
      <w:tblGrid>
        <w:gridCol w:w="3955"/>
        <w:gridCol w:w="5395"/>
      </w:tblGrid>
      <w:tr w:rsidR="00057E9A" w14:paraId="14867E9F" w14:textId="77777777" w:rsidTr="00895D8C">
        <w:tc>
          <w:tcPr>
            <w:tcW w:w="9350" w:type="dxa"/>
            <w:gridSpan w:val="2"/>
          </w:tcPr>
          <w:p w14:paraId="0B63F3A4" w14:textId="1B1CACC7" w:rsidR="00057E9A" w:rsidRPr="00057E9A" w:rsidRDefault="00057E9A" w:rsidP="00057E9A">
            <w:pPr>
              <w:rPr>
                <w:rFonts w:cstheme="minorHAnsi"/>
                <w:sz w:val="22"/>
                <w:szCs w:val="22"/>
              </w:rPr>
            </w:pPr>
            <w:r w:rsidRPr="00057E9A">
              <w:rPr>
                <w:rFonts w:cstheme="minorHAnsi"/>
                <w:sz w:val="22"/>
                <w:szCs w:val="22"/>
              </w:rPr>
              <w:t xml:space="preserve">We are using </w:t>
            </w:r>
            <w:r w:rsidRPr="00057E9A">
              <w:rPr>
                <w:rFonts w:cstheme="minorHAnsi"/>
                <w:i/>
                <w:sz w:val="22"/>
                <w:szCs w:val="22"/>
              </w:rPr>
              <w:t>i-Ready Learning Games</w:t>
            </w:r>
            <w:r w:rsidRPr="00057E9A">
              <w:rPr>
                <w:rFonts w:cstheme="minorHAnsi"/>
                <w:sz w:val="22"/>
                <w:szCs w:val="22"/>
              </w:rPr>
              <w:t xml:space="preserve"> as part of our </w:t>
            </w:r>
            <w:r>
              <w:rPr>
                <w:rFonts w:cstheme="minorHAnsi"/>
                <w:sz w:val="22"/>
                <w:szCs w:val="22"/>
              </w:rPr>
              <w:t>o</w:t>
            </w:r>
            <w:r w:rsidRPr="00057E9A">
              <w:rPr>
                <w:rFonts w:cstheme="minorHAnsi"/>
                <w:sz w:val="22"/>
                <w:szCs w:val="22"/>
              </w:rPr>
              <w:t xml:space="preserve">nline </w:t>
            </w:r>
            <w:r>
              <w:rPr>
                <w:rFonts w:cstheme="minorHAnsi"/>
                <w:sz w:val="22"/>
                <w:szCs w:val="22"/>
              </w:rPr>
              <w:t>i</w:t>
            </w:r>
            <w:r w:rsidRPr="00057E9A">
              <w:rPr>
                <w:rFonts w:cstheme="minorHAnsi"/>
                <w:sz w:val="22"/>
                <w:szCs w:val="22"/>
              </w:rPr>
              <w:t>nstruction</w:t>
            </w:r>
            <w:r>
              <w:rPr>
                <w:rFonts w:cstheme="minorHAnsi"/>
                <w:sz w:val="22"/>
                <w:szCs w:val="22"/>
              </w:rPr>
              <w:t>.</w:t>
            </w:r>
            <w:r w:rsidRPr="00057E9A">
              <w:rPr>
                <w:rFonts w:cstheme="minorHAnsi"/>
                <w:sz w:val="22"/>
                <w:szCs w:val="22"/>
              </w:rPr>
              <w:t xml:space="preserve"> These games help your child build mathematics skills in fun ways. We encourage you to watch your child as they play to learn more about what Learning Games have to offer, and hope your child enjoys practicing mathematics with these fun games</w:t>
            </w:r>
            <w:r>
              <w:rPr>
                <w:rFonts w:cstheme="minorHAnsi"/>
                <w:sz w:val="22"/>
                <w:szCs w:val="22"/>
              </w:rPr>
              <w:t>!</w:t>
            </w:r>
          </w:p>
        </w:tc>
      </w:tr>
      <w:tr w:rsidR="0087474C" w14:paraId="6AF887AA" w14:textId="77777777" w:rsidTr="009A7E85">
        <w:tc>
          <w:tcPr>
            <w:tcW w:w="3955" w:type="dxa"/>
          </w:tcPr>
          <w:p w14:paraId="48A89C1D" w14:textId="2CA59E02" w:rsidR="00057E9A" w:rsidRPr="00057E9A" w:rsidRDefault="00057E9A" w:rsidP="00057E9A">
            <w:pPr>
              <w:pStyle w:val="NumberedList"/>
              <w:numPr>
                <w:ilvl w:val="0"/>
                <w:numId w:val="1"/>
              </w:numPr>
              <w:spacing w:line="276" w:lineRule="auto"/>
              <w:rPr>
                <w:rFonts w:asciiTheme="minorHAnsi" w:hAnsiTheme="minorHAnsi" w:cstheme="minorHAnsi"/>
                <w:color w:val="auto"/>
                <w:sz w:val="22"/>
                <w:szCs w:val="22"/>
              </w:rPr>
            </w:pPr>
            <w:r w:rsidRPr="00057E9A">
              <w:rPr>
                <w:rFonts w:asciiTheme="minorHAnsi" w:eastAsia="Times New Roman" w:hAnsiTheme="minorHAnsi" w:cstheme="minorHAnsi"/>
                <w:sz w:val="22"/>
                <w:szCs w:val="22"/>
              </w:rPr>
              <w:t xml:space="preserve">Log in to </w:t>
            </w:r>
            <w:r w:rsidRPr="00057E9A">
              <w:rPr>
                <w:rFonts w:asciiTheme="minorHAnsi" w:eastAsia="Times New Roman" w:hAnsiTheme="minorHAnsi" w:cstheme="minorHAnsi"/>
                <w:i/>
                <w:sz w:val="22"/>
                <w:szCs w:val="22"/>
              </w:rPr>
              <w:t>i-Ready</w:t>
            </w:r>
            <w:r w:rsidRPr="00057E9A">
              <w:rPr>
                <w:rFonts w:asciiTheme="minorHAnsi" w:eastAsia="Times New Roman" w:hAnsiTheme="minorHAnsi" w:cstheme="minorHAnsi"/>
                <w:sz w:val="22"/>
                <w:szCs w:val="22"/>
              </w:rPr>
              <w:t xml:space="preserve"> through </w:t>
            </w:r>
            <w:r w:rsidR="00BA5D00">
              <w:rPr>
                <w:rFonts w:asciiTheme="minorHAnsi" w:eastAsia="Times New Roman" w:hAnsiTheme="minorHAnsi" w:cstheme="minorHAnsi"/>
                <w:sz w:val="22"/>
                <w:szCs w:val="22"/>
              </w:rPr>
              <w:t xml:space="preserve">your district’s </w:t>
            </w:r>
            <w:r w:rsidRPr="00057E9A">
              <w:rPr>
                <w:rFonts w:asciiTheme="minorHAnsi" w:eastAsia="Times New Roman" w:hAnsiTheme="minorHAnsi" w:cstheme="minorHAnsi"/>
                <w:sz w:val="22"/>
                <w:szCs w:val="22"/>
              </w:rPr>
              <w:t xml:space="preserve">SSO portal on your computer or </w:t>
            </w:r>
            <w:r w:rsidRPr="00057E9A">
              <w:rPr>
                <w:rFonts w:asciiTheme="minorHAnsi" w:hAnsiTheme="minorHAnsi" w:cstheme="minorHAnsi"/>
                <w:color w:val="auto"/>
                <w:sz w:val="22"/>
                <w:szCs w:val="22"/>
              </w:rPr>
              <w:t>iPad®</w:t>
            </w:r>
            <w:r w:rsidRPr="00057E9A">
              <w:rPr>
                <w:rFonts w:asciiTheme="minorHAnsi" w:hAnsiTheme="minorHAnsi" w:cstheme="minorHAnsi"/>
                <w:sz w:val="22"/>
                <w:szCs w:val="22"/>
              </w:rPr>
              <w:t xml:space="preserve">. If using an </w:t>
            </w:r>
            <w:r w:rsidRPr="00057E9A">
              <w:rPr>
                <w:rFonts w:asciiTheme="minorHAnsi" w:hAnsiTheme="minorHAnsi" w:cstheme="minorHAnsi"/>
                <w:color w:val="auto"/>
                <w:sz w:val="22"/>
                <w:szCs w:val="22"/>
              </w:rPr>
              <w:t>iPad®</w:t>
            </w:r>
            <w:r w:rsidRPr="00057E9A">
              <w:rPr>
                <w:rFonts w:asciiTheme="minorHAnsi" w:hAnsiTheme="minorHAnsi" w:cstheme="minorHAnsi"/>
                <w:sz w:val="22"/>
                <w:szCs w:val="22"/>
              </w:rPr>
              <w:t>, d</w:t>
            </w:r>
            <w:r w:rsidRPr="00057E9A">
              <w:rPr>
                <w:rFonts w:asciiTheme="minorHAnsi" w:hAnsiTheme="minorHAnsi" w:cstheme="minorHAnsi"/>
                <w:color w:val="auto"/>
                <w:sz w:val="22"/>
                <w:szCs w:val="22"/>
              </w:rPr>
              <w:t xml:space="preserve">ownload the latest version of the free </w:t>
            </w:r>
            <w:r w:rsidRPr="00057E9A">
              <w:rPr>
                <w:rFonts w:asciiTheme="minorHAnsi" w:hAnsiTheme="minorHAnsi" w:cstheme="minorHAnsi"/>
                <w:i/>
                <w:iCs/>
                <w:color w:val="auto"/>
                <w:sz w:val="22"/>
                <w:szCs w:val="22"/>
              </w:rPr>
              <w:t>i-Ready for Students</w:t>
            </w:r>
            <w:r w:rsidRPr="00057E9A">
              <w:rPr>
                <w:rFonts w:asciiTheme="minorHAnsi" w:hAnsiTheme="minorHAnsi" w:cstheme="minorHAnsi"/>
                <w:color w:val="auto"/>
                <w:sz w:val="22"/>
                <w:szCs w:val="22"/>
              </w:rPr>
              <w:t xml:space="preserve"> app through the Apple App Store</w:t>
            </w:r>
            <w:r w:rsidRPr="00057E9A">
              <w:rPr>
                <w:rFonts w:asciiTheme="minorHAnsi" w:hAnsiTheme="minorHAnsi" w:cstheme="minorHAnsi"/>
                <w:color w:val="auto"/>
                <w:sz w:val="22"/>
                <w:szCs w:val="22"/>
                <w:vertAlign w:val="superscript"/>
              </w:rPr>
              <w:t>®</w:t>
            </w:r>
            <w:r w:rsidRPr="00057E9A">
              <w:rPr>
                <w:rFonts w:asciiTheme="minorHAnsi" w:hAnsiTheme="minorHAnsi" w:cstheme="minorHAnsi"/>
                <w:color w:val="auto"/>
                <w:sz w:val="22"/>
                <w:szCs w:val="22"/>
              </w:rPr>
              <w:t xml:space="preserve">. </w:t>
            </w:r>
          </w:p>
        </w:tc>
        <w:tc>
          <w:tcPr>
            <w:tcW w:w="5395" w:type="dxa"/>
          </w:tcPr>
          <w:p w14:paraId="0779E951" w14:textId="77777777" w:rsidR="00057E9A" w:rsidRPr="00057E9A" w:rsidRDefault="00057E9A">
            <w:pPr>
              <w:rPr>
                <w:rFonts w:cstheme="minorHAnsi"/>
                <w:sz w:val="22"/>
                <w:szCs w:val="22"/>
              </w:rPr>
            </w:pPr>
          </w:p>
        </w:tc>
      </w:tr>
      <w:tr w:rsidR="0087474C" w14:paraId="07092ED2" w14:textId="77777777" w:rsidTr="009A7E85">
        <w:tc>
          <w:tcPr>
            <w:tcW w:w="3955" w:type="dxa"/>
          </w:tcPr>
          <w:p w14:paraId="5B796A49" w14:textId="56059669" w:rsidR="00057E9A" w:rsidRPr="00057E9A" w:rsidRDefault="00057E9A" w:rsidP="00057E9A">
            <w:pPr>
              <w:pStyle w:val="ListParagraph"/>
              <w:numPr>
                <w:ilvl w:val="0"/>
                <w:numId w:val="1"/>
              </w:numPr>
              <w:shd w:val="clear" w:color="auto" w:fill="FFFFFF"/>
              <w:spacing w:after="0" w:line="240" w:lineRule="auto"/>
              <w:rPr>
                <w:rFonts w:asciiTheme="minorHAnsi" w:eastAsia="Times New Roman" w:hAnsiTheme="minorHAnsi" w:cstheme="minorHAnsi"/>
              </w:rPr>
            </w:pPr>
            <w:r w:rsidRPr="00057E9A">
              <w:rPr>
                <w:rFonts w:asciiTheme="minorHAnsi" w:eastAsia="Times New Roman" w:hAnsiTheme="minorHAnsi" w:cstheme="minorHAnsi"/>
              </w:rPr>
              <w:t>Choose Math from the subject selector screen or in the upper left corner of the To Do screen.</w:t>
            </w:r>
          </w:p>
        </w:tc>
        <w:tc>
          <w:tcPr>
            <w:tcW w:w="5395" w:type="dxa"/>
          </w:tcPr>
          <w:p w14:paraId="6D05D9AF" w14:textId="3F60ECF2" w:rsidR="009A7E85" w:rsidRDefault="00A40ED9">
            <w:pPr>
              <w:rPr>
                <w:rFonts w:cstheme="minorHAnsi"/>
                <w:sz w:val="22"/>
                <w:szCs w:val="22"/>
              </w:rPr>
            </w:pPr>
            <w:r>
              <w:rPr>
                <w:rFonts w:cstheme="minorHAnsi"/>
                <w:noProof/>
                <w:sz w:val="22"/>
                <w:szCs w:val="22"/>
              </w:rPr>
              <w:drawing>
                <wp:inline distT="0" distB="0" distL="0" distR="0" wp14:anchorId="046EC53A" wp14:editId="2261C0F3">
                  <wp:extent cx="3151240" cy="1619724"/>
                  <wp:effectExtent l="0" t="0" r="0" b="6350"/>
                  <wp:docPr id="1648607788"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07788" name="Picture 6" descr="A screenshot of a compu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89059" cy="1639163"/>
                          </a:xfrm>
                          <a:prstGeom prst="rect">
                            <a:avLst/>
                          </a:prstGeom>
                        </pic:spPr>
                      </pic:pic>
                    </a:graphicData>
                  </a:graphic>
                </wp:inline>
              </w:drawing>
            </w:r>
          </w:p>
          <w:p w14:paraId="5D568CE2" w14:textId="1EAB8311" w:rsidR="009A7E85" w:rsidRPr="00A40ED9" w:rsidRDefault="009A7E85" w:rsidP="00A40ED9">
            <w:pPr>
              <w:jc w:val="center"/>
              <w:rPr>
                <w:rFonts w:cstheme="minorHAnsi"/>
                <w:b/>
                <w:bCs/>
                <w:sz w:val="22"/>
                <w:szCs w:val="22"/>
              </w:rPr>
            </w:pPr>
            <w:r w:rsidRPr="009A7E85">
              <w:rPr>
                <w:rFonts w:cstheme="minorHAnsi"/>
                <w:b/>
                <w:bCs/>
                <w:sz w:val="22"/>
                <w:szCs w:val="22"/>
              </w:rPr>
              <w:t>OR</w:t>
            </w:r>
          </w:p>
          <w:p w14:paraId="5BEF5127" w14:textId="210E2964" w:rsidR="009A7E85" w:rsidRPr="00057E9A" w:rsidRDefault="00A40ED9">
            <w:pPr>
              <w:rPr>
                <w:rFonts w:cstheme="minorHAnsi"/>
                <w:sz w:val="22"/>
                <w:szCs w:val="22"/>
              </w:rPr>
            </w:pPr>
            <w:r>
              <w:rPr>
                <w:rFonts w:cstheme="minorHAnsi"/>
                <w:noProof/>
                <w:sz w:val="22"/>
                <w:szCs w:val="22"/>
              </w:rPr>
              <w:drawing>
                <wp:inline distT="0" distB="0" distL="0" distR="0" wp14:anchorId="3756A7FD" wp14:editId="69B9F9A8">
                  <wp:extent cx="3150103" cy="336550"/>
                  <wp:effectExtent l="0" t="0" r="0" b="0"/>
                  <wp:docPr id="689328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899" name="Picture 689328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97782" cy="395063"/>
                          </a:xfrm>
                          <a:prstGeom prst="rect">
                            <a:avLst/>
                          </a:prstGeom>
                        </pic:spPr>
                      </pic:pic>
                    </a:graphicData>
                  </a:graphic>
                </wp:inline>
              </w:drawing>
            </w:r>
          </w:p>
        </w:tc>
      </w:tr>
      <w:tr w:rsidR="0087474C" w14:paraId="7820816B" w14:textId="77777777" w:rsidTr="009A7E85">
        <w:tc>
          <w:tcPr>
            <w:tcW w:w="3955" w:type="dxa"/>
          </w:tcPr>
          <w:p w14:paraId="0655E61D" w14:textId="4F87C28B" w:rsidR="00057E9A" w:rsidRPr="00057E9A" w:rsidRDefault="00057E9A" w:rsidP="00057E9A">
            <w:pPr>
              <w:pStyle w:val="ListParagraph"/>
              <w:numPr>
                <w:ilvl w:val="0"/>
                <w:numId w:val="1"/>
              </w:numPr>
              <w:shd w:val="clear" w:color="auto" w:fill="FFFFFF"/>
              <w:spacing w:after="0" w:line="240" w:lineRule="auto"/>
              <w:rPr>
                <w:rFonts w:asciiTheme="minorHAnsi" w:eastAsia="Times New Roman" w:hAnsiTheme="minorHAnsi" w:cstheme="minorHAnsi"/>
              </w:rPr>
            </w:pPr>
            <w:r w:rsidRPr="00057E9A">
              <w:rPr>
                <w:rFonts w:asciiTheme="minorHAnsi" w:eastAsia="Times New Roman" w:hAnsiTheme="minorHAnsi" w:cstheme="minorHAnsi"/>
              </w:rPr>
              <w:t>Your child will see Learning Games in the bottom navigation bar. Select Learning Games.</w:t>
            </w:r>
          </w:p>
        </w:tc>
        <w:tc>
          <w:tcPr>
            <w:tcW w:w="5395" w:type="dxa"/>
          </w:tcPr>
          <w:p w14:paraId="56EA4BC5" w14:textId="77777777" w:rsidR="009A7E85" w:rsidRDefault="009A7E85">
            <w:pPr>
              <w:rPr>
                <w:rFonts w:cstheme="minorHAnsi"/>
                <w:sz w:val="22"/>
                <w:szCs w:val="22"/>
              </w:rPr>
            </w:pPr>
          </w:p>
          <w:p w14:paraId="30F10E86" w14:textId="77777777" w:rsidR="00057E9A" w:rsidRDefault="009A7E85">
            <w:pPr>
              <w:rPr>
                <w:rFonts w:cstheme="minorHAnsi"/>
                <w:sz w:val="22"/>
                <w:szCs w:val="22"/>
              </w:rPr>
            </w:pPr>
            <w:r>
              <w:rPr>
                <w:rFonts w:cstheme="minorHAnsi"/>
                <w:noProof/>
                <w:sz w:val="22"/>
                <w:szCs w:val="22"/>
              </w:rPr>
              <w:drawing>
                <wp:inline distT="0" distB="0" distL="0" distR="0" wp14:anchorId="1D40BE4E" wp14:editId="2F7A0D7B">
                  <wp:extent cx="3155297" cy="486136"/>
                  <wp:effectExtent l="0" t="0" r="0" b="0"/>
                  <wp:docPr id="1924991166" name="Picture 3" descr="A yellow and pink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91166" name="Picture 3" descr="A yellow and pink book&#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223258" cy="496607"/>
                          </a:xfrm>
                          <a:prstGeom prst="rect">
                            <a:avLst/>
                          </a:prstGeom>
                        </pic:spPr>
                      </pic:pic>
                    </a:graphicData>
                  </a:graphic>
                </wp:inline>
              </w:drawing>
            </w:r>
          </w:p>
          <w:p w14:paraId="2869A660" w14:textId="4B33CCB3" w:rsidR="0087474C" w:rsidRPr="00057E9A" w:rsidRDefault="0087474C">
            <w:pPr>
              <w:rPr>
                <w:rFonts w:cstheme="minorHAnsi"/>
                <w:sz w:val="22"/>
                <w:szCs w:val="22"/>
              </w:rPr>
            </w:pPr>
          </w:p>
        </w:tc>
      </w:tr>
      <w:tr w:rsidR="0087474C" w14:paraId="6B12CFC5" w14:textId="77777777" w:rsidTr="009A7E85">
        <w:tc>
          <w:tcPr>
            <w:tcW w:w="3955" w:type="dxa"/>
          </w:tcPr>
          <w:p w14:paraId="1211F031" w14:textId="2F830DEA" w:rsidR="00057E9A" w:rsidRPr="00057E9A" w:rsidRDefault="00393FB4" w:rsidP="00057E9A">
            <w:pPr>
              <w:pStyle w:val="ListParagraph"/>
              <w:numPr>
                <w:ilvl w:val="0"/>
                <w:numId w:val="1"/>
              </w:numPr>
              <w:shd w:val="clear" w:color="auto" w:fill="FFFFFF"/>
              <w:spacing w:after="0" w:line="240" w:lineRule="auto"/>
              <w:rPr>
                <w:rFonts w:asciiTheme="minorHAnsi" w:eastAsia="Times New Roman" w:hAnsiTheme="minorHAnsi" w:cstheme="minorHAnsi"/>
              </w:rPr>
            </w:pPr>
            <w:r>
              <w:rPr>
                <w:rFonts w:asciiTheme="minorHAnsi" w:eastAsia="Times New Roman" w:hAnsiTheme="minorHAnsi" w:cstheme="minorHAnsi"/>
              </w:rPr>
              <w:t>Your child</w:t>
            </w:r>
            <w:r w:rsidR="00057E9A" w:rsidRPr="00057E9A">
              <w:rPr>
                <w:rFonts w:asciiTheme="minorHAnsi" w:eastAsia="Times New Roman" w:hAnsiTheme="minorHAnsi" w:cstheme="minorHAnsi"/>
              </w:rPr>
              <w:t xml:space="preserve"> will see the Learning Games home screen and can select any game displayed to start playing.</w:t>
            </w:r>
          </w:p>
        </w:tc>
        <w:tc>
          <w:tcPr>
            <w:tcW w:w="5395" w:type="dxa"/>
          </w:tcPr>
          <w:p w14:paraId="55384744" w14:textId="7951D40A" w:rsidR="00057E9A" w:rsidRPr="00057E9A" w:rsidRDefault="00A40ED9">
            <w:pPr>
              <w:rPr>
                <w:rFonts w:cstheme="minorHAnsi"/>
                <w:sz w:val="22"/>
                <w:szCs w:val="22"/>
              </w:rPr>
            </w:pPr>
            <w:r>
              <w:rPr>
                <w:rFonts w:cstheme="minorHAnsi"/>
                <w:noProof/>
                <w:sz w:val="22"/>
                <w:szCs w:val="22"/>
              </w:rPr>
              <w:drawing>
                <wp:inline distT="0" distB="0" distL="0" distR="0" wp14:anchorId="5340869B" wp14:editId="3304614C">
                  <wp:extent cx="3164962" cy="1655180"/>
                  <wp:effectExtent l="0" t="0" r="0" b="0"/>
                  <wp:docPr id="379957967" name="Picture 8"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57967" name="Picture 8" descr="A screenshot of a g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0914" cy="1679211"/>
                          </a:xfrm>
                          <a:prstGeom prst="rect">
                            <a:avLst/>
                          </a:prstGeom>
                        </pic:spPr>
                      </pic:pic>
                    </a:graphicData>
                  </a:graphic>
                </wp:inline>
              </w:drawing>
            </w:r>
          </w:p>
        </w:tc>
      </w:tr>
      <w:tr w:rsidR="00057E9A" w:rsidRPr="009A7E85" w14:paraId="2BFFBF93" w14:textId="77777777" w:rsidTr="00C81CBD">
        <w:tc>
          <w:tcPr>
            <w:tcW w:w="9350" w:type="dxa"/>
            <w:gridSpan w:val="2"/>
          </w:tcPr>
          <w:p w14:paraId="554A0CA6" w14:textId="7875E78C" w:rsidR="009A7E85" w:rsidRPr="009A7E85" w:rsidRDefault="00057E9A" w:rsidP="009A7E85">
            <w:pPr>
              <w:pStyle w:val="IntroCopy"/>
              <w:spacing w:line="276" w:lineRule="auto"/>
              <w:rPr>
                <w:rFonts w:asciiTheme="minorHAnsi" w:hAnsiTheme="minorHAnsi" w:cstheme="minorHAnsi"/>
                <w:sz w:val="18"/>
                <w:szCs w:val="18"/>
              </w:rPr>
            </w:pPr>
            <w:r w:rsidRPr="009A7E85">
              <w:rPr>
                <w:rFonts w:asciiTheme="minorHAnsi" w:hAnsiTheme="minorHAnsi" w:cstheme="minorHAnsi"/>
                <w:sz w:val="18"/>
                <w:szCs w:val="18"/>
              </w:rPr>
              <w:t xml:space="preserve">To make sure Learning Games will work on your computer or iPad®, go to </w:t>
            </w:r>
            <w:hyperlink r:id="rId9" w:history="1">
              <w:r w:rsidRPr="009A7E85">
                <w:rPr>
                  <w:rStyle w:val="Hyperlink"/>
                  <w:rFonts w:asciiTheme="minorHAnsi" w:hAnsiTheme="minorHAnsi" w:cstheme="minorHAnsi"/>
                  <w:sz w:val="18"/>
                  <w:szCs w:val="18"/>
                </w:rPr>
                <w:t>cdn.i-ready.com/</w:t>
              </w:r>
              <w:proofErr w:type="spellStart"/>
              <w:r w:rsidRPr="009A7E85">
                <w:rPr>
                  <w:rStyle w:val="Hyperlink"/>
                  <w:rFonts w:asciiTheme="minorHAnsi" w:hAnsiTheme="minorHAnsi" w:cstheme="minorHAnsi"/>
                  <w:sz w:val="18"/>
                  <w:szCs w:val="18"/>
                </w:rPr>
                <w:t>systemcheck</w:t>
              </w:r>
              <w:proofErr w:type="spellEnd"/>
            </w:hyperlink>
            <w:r w:rsidRPr="009A7E85">
              <w:rPr>
                <w:rFonts w:asciiTheme="minorHAnsi" w:hAnsiTheme="minorHAnsi" w:cstheme="minorHAnsi"/>
                <w:sz w:val="18"/>
                <w:szCs w:val="18"/>
              </w:rPr>
              <w:t xml:space="preserve"> for a system</w:t>
            </w:r>
            <w:r w:rsidR="009A7E85">
              <w:rPr>
                <w:rFonts w:asciiTheme="minorHAnsi" w:hAnsiTheme="minorHAnsi" w:cstheme="minorHAnsi"/>
                <w:sz w:val="18"/>
                <w:szCs w:val="18"/>
              </w:rPr>
              <w:t xml:space="preserve"> </w:t>
            </w:r>
            <w:r w:rsidRPr="009A7E85">
              <w:rPr>
                <w:rFonts w:asciiTheme="minorHAnsi" w:hAnsiTheme="minorHAnsi" w:cstheme="minorHAnsi"/>
                <w:sz w:val="18"/>
                <w:szCs w:val="18"/>
              </w:rPr>
              <w:t>check.</w:t>
            </w:r>
          </w:p>
          <w:p w14:paraId="2DCCFC81" w14:textId="7262D9CA" w:rsidR="00057E9A" w:rsidRPr="009A7E85" w:rsidRDefault="00057E9A" w:rsidP="009A7E85">
            <w:pPr>
              <w:pStyle w:val="IntroCopy"/>
              <w:spacing w:line="276" w:lineRule="auto"/>
              <w:jc w:val="right"/>
              <w:rPr>
                <w:rFonts w:asciiTheme="minorHAnsi" w:hAnsiTheme="minorHAnsi" w:cstheme="minorHAnsi"/>
                <w:sz w:val="18"/>
                <w:szCs w:val="18"/>
              </w:rPr>
            </w:pPr>
            <w:r w:rsidRPr="009A7E85">
              <w:rPr>
                <w:rFonts w:asciiTheme="minorHAnsi" w:hAnsiTheme="minorHAnsi" w:cstheme="minorHAnsi"/>
                <w:color w:val="auto"/>
                <w:sz w:val="18"/>
                <w:szCs w:val="18"/>
              </w:rPr>
              <w:t>iPad® and App Store® are registered trademarks of Apple, Inc.</w:t>
            </w:r>
          </w:p>
        </w:tc>
      </w:tr>
    </w:tbl>
    <w:p w14:paraId="21B42DD4" w14:textId="77777777" w:rsidR="00FD4D18" w:rsidRPr="009A7E85" w:rsidRDefault="00FD4D18">
      <w:pPr>
        <w:rPr>
          <w:sz w:val="20"/>
          <w:szCs w:val="20"/>
        </w:rPr>
      </w:pPr>
    </w:p>
    <w:sectPr w:rsidR="00FD4D18" w:rsidRPr="009A7E85" w:rsidSect="0072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7AEE"/>
    <w:multiLevelType w:val="hybridMultilevel"/>
    <w:tmpl w:val="B094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EA7E41"/>
    <w:multiLevelType w:val="hybridMultilevel"/>
    <w:tmpl w:val="CD8ABD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320040">
    <w:abstractNumId w:val="1"/>
  </w:num>
  <w:num w:numId="2" w16cid:durableId="115541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42"/>
    <w:rsid w:val="00057E9A"/>
    <w:rsid w:val="00393FB4"/>
    <w:rsid w:val="00533BC1"/>
    <w:rsid w:val="006F1B69"/>
    <w:rsid w:val="00724DC1"/>
    <w:rsid w:val="0087474C"/>
    <w:rsid w:val="009A7E85"/>
    <w:rsid w:val="009F5602"/>
    <w:rsid w:val="00A40ED9"/>
    <w:rsid w:val="00BA5D00"/>
    <w:rsid w:val="00D52F71"/>
    <w:rsid w:val="00E60442"/>
    <w:rsid w:val="00F25BE2"/>
    <w:rsid w:val="00FC7C6F"/>
    <w:rsid w:val="00FD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70DB"/>
  <w15:chartTrackingRefBased/>
  <w15:docId w15:val="{0C083E22-061D-B340-93C0-D8E7DF28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uiPriority w:val="99"/>
    <w:rsid w:val="00057E9A"/>
    <w:pPr>
      <w:suppressAutoHyphens/>
      <w:autoSpaceDE w:val="0"/>
      <w:autoSpaceDN w:val="0"/>
      <w:adjustRightInd w:val="0"/>
      <w:spacing w:after="270" w:line="288" w:lineRule="auto"/>
      <w:ind w:left="270" w:hanging="270"/>
      <w:textAlignment w:val="center"/>
    </w:pPr>
    <w:rPr>
      <w:rFonts w:ascii="Myriad Pro" w:eastAsia="Calibri" w:hAnsi="Myriad Pro" w:cs="Myriad Pro"/>
      <w:color w:val="000000"/>
      <w:spacing w:val="-2"/>
    </w:rPr>
  </w:style>
  <w:style w:type="paragraph" w:styleId="ListParagraph">
    <w:name w:val="List Paragraph"/>
    <w:basedOn w:val="Normal"/>
    <w:uiPriority w:val="34"/>
    <w:qFormat/>
    <w:rsid w:val="00057E9A"/>
    <w:pPr>
      <w:spacing w:after="200" w:line="276" w:lineRule="auto"/>
      <w:ind w:left="720"/>
      <w:contextualSpacing/>
    </w:pPr>
    <w:rPr>
      <w:rFonts w:ascii="Calibri" w:eastAsia="Calibri" w:hAnsi="Calibri" w:cs="Times New Roman"/>
      <w:sz w:val="22"/>
      <w:szCs w:val="22"/>
    </w:rPr>
  </w:style>
  <w:style w:type="character" w:styleId="Hyperlink">
    <w:name w:val="Hyperlink"/>
    <w:uiPriority w:val="99"/>
    <w:unhideWhenUsed/>
    <w:rsid w:val="00057E9A"/>
    <w:rPr>
      <w:color w:val="0000FF"/>
      <w:u w:val="single"/>
    </w:rPr>
  </w:style>
  <w:style w:type="paragraph" w:customStyle="1" w:styleId="IntroCopy">
    <w:name w:val="Intro Copy"/>
    <w:basedOn w:val="Normal"/>
    <w:uiPriority w:val="99"/>
    <w:rsid w:val="00057E9A"/>
    <w:pPr>
      <w:suppressAutoHyphens/>
      <w:autoSpaceDE w:val="0"/>
      <w:autoSpaceDN w:val="0"/>
      <w:adjustRightInd w:val="0"/>
      <w:spacing w:after="180" w:line="360" w:lineRule="atLeast"/>
      <w:textAlignment w:val="center"/>
    </w:pPr>
    <w:rPr>
      <w:rFonts w:ascii="Myriad Pro" w:eastAsia="Calibri" w:hAnsi="Myriad Pro" w:cs="Myriad Pro"/>
      <w:color w:val="000000"/>
      <w:spacing w:val="-3"/>
      <w:sz w:val="28"/>
      <w:szCs w:val="28"/>
    </w:rPr>
  </w:style>
  <w:style w:type="paragraph" w:customStyle="1" w:styleId="BulletedList">
    <w:name w:val="Bulleted List"/>
    <w:basedOn w:val="NumberedList"/>
    <w:uiPriority w:val="99"/>
    <w:rsid w:val="00057E9A"/>
    <w:pPr>
      <w:spacing w:after="90"/>
      <w:ind w:left="360"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dn.i-ready.com/system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4</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Thurlow</dc:creator>
  <cp:keywords/>
  <dc:description/>
  <cp:lastModifiedBy>Nation, Shanda M.</cp:lastModifiedBy>
  <cp:revision>2</cp:revision>
  <dcterms:created xsi:type="dcterms:W3CDTF">2023-11-27T13:39:00Z</dcterms:created>
  <dcterms:modified xsi:type="dcterms:W3CDTF">2023-11-27T13:39:00Z</dcterms:modified>
</cp:coreProperties>
</file>