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</w:rPr>
        <w:drawing>
          <wp:inline distB="0" distT="0" distL="0" distR="0">
            <wp:extent cx="4541870" cy="104296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1870" cy="10429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7485"/>
        <w:tblGridChange w:id="0">
          <w:tblGrid>
            <w:gridCol w:w="1605"/>
            <w:gridCol w:w="7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color w:val="222222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Date &amp; Time: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5/17/22 6:30 to 8:00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Location: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Virtual Zoom Meet “</w:t>
            </w: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Take 2” of the Social Skills presentation by Hand over Hand”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Attendance: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D. Perez, T. Acosta, M. Katz,K. Heiner, J. Figeruoa</w:t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rPr>
          <w:color w:val="222222"/>
          <w:sz w:val="20"/>
          <w:szCs w:val="20"/>
        </w:rPr>
      </w:pPr>
      <w:bookmarkStart w:colFirst="0" w:colLast="0" w:name="_yjgbwe4oqjwy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Ind w:w="-2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4425"/>
        <w:gridCol w:w="1350"/>
        <w:gridCol w:w="1410"/>
        <w:gridCol w:w="795"/>
        <w:tblGridChange w:id="0">
          <w:tblGrid>
            <w:gridCol w:w="2220"/>
            <w:gridCol w:w="4425"/>
            <w:gridCol w:w="1350"/>
            <w:gridCol w:w="1410"/>
            <w:gridCol w:w="795"/>
          </w:tblGrid>
        </w:tblGridChange>
      </w:tblGrid>
      <w:tr>
        <w:trPr>
          <w:cantSplit w:val="0"/>
          <w:trHeight w:val="907.051086542127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Topic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 Discussion Summary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Actions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Responsible Party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Due Date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4545"/>
        <w:gridCol w:w="1350"/>
        <w:gridCol w:w="1425"/>
        <w:gridCol w:w="675"/>
        <w:tblGridChange w:id="0">
          <w:tblGrid>
            <w:gridCol w:w="2220"/>
            <w:gridCol w:w="4545"/>
            <w:gridCol w:w="1350"/>
            <w:gridCol w:w="1425"/>
            <w:gridCol w:w="675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Housekeeping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Tracy Acosta went over the rules of the group and introductions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7.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Guest Presenters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Hand over Hand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17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Nicole Bednarski, MA, BCBA; NicoleB@handoverhandllc.com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before="200" w:line="240" w:lineRule="auto"/>
              <w:ind w:left="360" w:hanging="17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Carmen Walker- MA-ECSE, BCBA; CarmenW@handoverhandllc.com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before="200" w:line="240" w:lineRule="auto"/>
              <w:ind w:left="360" w:hanging="17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Nicholas Fernandez- MA, BCBA; </w:t>
            </w:r>
            <w:hyperlink r:id="rId7">
              <w:r w:rsidDel="00000000" w:rsidR="00000000" w:rsidRPr="00000000">
                <w:rPr>
                  <w:rFonts w:ascii="Gill Sans" w:cs="Gill Sans" w:eastAsia="Gill Sans" w:hAnsi="Gill Sans"/>
                  <w:color w:val="222222"/>
                  <w:sz w:val="20"/>
                  <w:szCs w:val="20"/>
                  <w:u w:val="single"/>
                  <w:rtl w:val="0"/>
                </w:rPr>
                <w:t xml:space="preserve">NickF@handoverhandllc.com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What is the background of Hand over Hand?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Where?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Centers, Home, School District Consultation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What is Applied Behavioral Analysis?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1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Applied Behavior Analysis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1"/>
                <w:numId w:val="2"/>
              </w:numPr>
              <w:spacing w:before="100" w:line="240" w:lineRule="auto"/>
              <w:ind w:left="1080" w:hanging="21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Socially Significant Behavior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1"/>
                <w:numId w:val="2"/>
              </w:numPr>
              <w:spacing w:before="100" w:line="240" w:lineRule="auto"/>
              <w:ind w:left="1080" w:hanging="21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Data-Driven Decisions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2"/>
              </w:numPr>
              <w:spacing w:before="100" w:line="240" w:lineRule="auto"/>
              <w:ind w:left="1080" w:hanging="21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Range of Ages and Skill Sets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2"/>
              </w:numPr>
              <w:spacing w:before="100" w:line="240" w:lineRule="auto"/>
              <w:ind w:left="1080" w:hanging="21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Structured vs. Naturalistic Teaching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before="200" w:line="240" w:lineRule="auto"/>
              <w:ind w:left="360" w:hanging="21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Skills We Teach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1"/>
                <w:numId w:val="2"/>
              </w:numPr>
              <w:spacing w:before="100" w:line="240" w:lineRule="auto"/>
              <w:ind w:left="1080" w:hanging="21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Social Behavior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1"/>
                <w:numId w:val="2"/>
              </w:numPr>
              <w:spacing w:before="100" w:line="240" w:lineRule="auto"/>
              <w:ind w:left="1080" w:hanging="21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Language Development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1"/>
                <w:numId w:val="2"/>
              </w:numPr>
              <w:spacing w:before="100" w:line="240" w:lineRule="auto"/>
              <w:ind w:left="1080" w:hanging="21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Play Skills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1"/>
                <w:numId w:val="2"/>
              </w:numPr>
              <w:spacing w:before="100" w:line="240" w:lineRule="auto"/>
              <w:ind w:left="1080" w:hanging="21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Observable Behavior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Preschool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Expectations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Parallel Play (pre-requisite)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Co-Constructive Play: Playing is very important for social aspects. Learn cooperation.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Initiating and Responding how to go up to people to engage in play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Taking Turns/Sharing (Informal) play with games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Spontaneous of Imitation of a Friends- mimicking friends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Attending and Responding during a Group- group time is an important skill to teach for the whole life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Pushing Boundaries- what can they get away with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Playing is very important for social aspects. Learn cooperation.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Red Flags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Lack of Interest in Friends- kids want to be together and play with other kids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Inability to Attend- play helps with attending to an activity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Unable to Remain in a Group- should be able to follow along with the group, could they do a puzzle and not get frustrated?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Engaging in Same Activities - repetitive activities and not interested in other things- could this be something that the parent should explore? Can they move on to something else. That is what we are looking for.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Teaching them to be like the peers. Not soldiers, but most of the time.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Repetitive during Play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Tips and Tricks:</w:t>
            </w:r>
          </w:p>
          <w:p w:rsidR="00000000" w:rsidDel="00000000" w:rsidP="00000000" w:rsidRDefault="00000000" w:rsidRPr="00000000" w14:paraId="00000049">
            <w:pPr>
              <w:widowControl w:val="0"/>
              <w:spacing w:before="100" w:line="240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Adult Facilitated Activities  start an adult and two kids to model behavior.</w:t>
            </w:r>
          </w:p>
          <w:p w:rsidR="00000000" w:rsidDel="00000000" w:rsidP="00000000" w:rsidRDefault="00000000" w:rsidRPr="00000000" w14:paraId="0000004A">
            <w:pPr>
              <w:widowControl w:val="0"/>
              <w:spacing w:before="100" w:line="240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Small Chunks of Time - if attending is a problem. 30 minute play date and 10 to 15 min play time.</w:t>
            </w:r>
          </w:p>
          <w:p w:rsidR="00000000" w:rsidDel="00000000" w:rsidP="00000000" w:rsidRDefault="00000000" w:rsidRPr="00000000" w14:paraId="0000004B">
            <w:pPr>
              <w:widowControl w:val="0"/>
              <w:spacing w:before="100" w:line="240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Structure Play Dates around “Favorite” Activities- go to playground if they are physical.Praise Desired Behavior- positive reinforcement is important.</w:t>
            </w:r>
          </w:p>
          <w:p w:rsidR="00000000" w:rsidDel="00000000" w:rsidP="00000000" w:rsidRDefault="00000000" w:rsidRPr="00000000" w14:paraId="0000004C">
            <w:pPr>
              <w:widowControl w:val="0"/>
              <w:spacing w:before="100" w:line="240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Social Stories write stories that have to do with positive practices. Use stories from a positive point of view. To help break behaviors. Make pictures as authentic as possible.</w:t>
            </w:r>
          </w:p>
          <w:p w:rsidR="00000000" w:rsidDel="00000000" w:rsidP="00000000" w:rsidRDefault="00000000" w:rsidRPr="00000000" w14:paraId="0000004D">
            <w:pPr>
              <w:widowControl w:val="0"/>
              <w:spacing w:before="100" w:line="240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But sometimes use an example of something a bit different to show a behavior.</w:t>
            </w:r>
          </w:p>
          <w:p w:rsidR="00000000" w:rsidDel="00000000" w:rsidP="00000000" w:rsidRDefault="00000000" w:rsidRPr="00000000" w14:paraId="0000004E">
            <w:pPr>
              <w:widowControl w:val="0"/>
              <w:spacing w:before="100" w:line="240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Set Clear Expectations - Routines  and let them know rules ahead of time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100" w:line="240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Set Timers- let them know when they are all done, expectations are clear. You can blame the timer.</w:t>
            </w:r>
          </w:p>
          <w:p w:rsidR="00000000" w:rsidDel="00000000" w:rsidP="00000000" w:rsidRDefault="00000000" w:rsidRPr="00000000" w14:paraId="00000050">
            <w:pPr>
              <w:widowControl w:val="0"/>
              <w:spacing w:before="100" w:line="240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Join a Social Skills Group- structured group with a therapist. Match them with their peers.</w:t>
            </w:r>
          </w:p>
          <w:p w:rsidR="00000000" w:rsidDel="00000000" w:rsidP="00000000" w:rsidRDefault="00000000" w:rsidRPr="00000000" w14:paraId="00000051">
            <w:pPr>
              <w:widowControl w:val="0"/>
              <w:spacing w:before="100" w:line="240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Elementary  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Expectations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Wait and Take Turns- this becomes more important and higher level games become important. Less adult facilitation is given.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Patience-let them lead and choose their games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Attending for Longer Periods of Time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Empathy - They should start to learn this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Respecting Boundaries (Adults and Friends) - let people play with or have their own ways sometimes.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Conflict Resolution- not sharing. Learning to take turns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Imitating Real Life Scenarios (Teacher, Football Player, Salon, Community Helpers)- kids start to focus on their own things in what they are interested in.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Red Flags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Lack of Interest in Friends-how can we get them into interacting with other people.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Lack of Empathy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Pushing Boundaries- really trying to get a reaction. They may push further to get a reaction.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Question with lack of empathy is using language they understand. Show them scenarios and let them identify what is cool and not cool.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Acknowledge that they are doing something that they do not want to do.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Give them a reason to listen to the other person.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Tips and Tricks: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Increase Waiting Time within the Home- Redirect for a bit and get them to do something else.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Rotate Choosing Tasks and Activities Chosen by Parent vs. Child- Let them make choices but let them the adults do it too. This can be with making decisions too.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Practice Play Routines- be the adult model- we give them some ideas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Spend Time Discussing Age-Appropriate Scenarios from Natural Environment - check in before hand. Take about expectations first. We may wait behind our friends.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Join a Social Skills Group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Middle School/High School- The hardest group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Expectations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Unsupervised Play Dates ( not called playdates anymore)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More Complex Friendships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Independence from Parents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Increased Interest in Electronics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Increased Physical Activities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Increased Attention Span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Begins to See Viewpoint of Others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Manage kids that are mean. Find people that you can relate to and trust. The right role models.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Therapist.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Physical activities are important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Red Flags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Lack of Interest in Friends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Lack of Empathy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Pushing Boundaries- within reason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No Interest in Community - not wanting to meet people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Tips and Tricks: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Limit Screen Time and Electronics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“Reward-Based” Systems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Talk with Children about Accomplishments and Challenges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Encourage Children to Join Clubs and Sports- something structured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Provide Strategies for Dealing with Peer Pressure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88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Verbal Praise </w:t>
            </w:r>
          </w:p>
          <w:p w:rsidR="00000000" w:rsidDel="00000000" w:rsidP="00000000" w:rsidRDefault="00000000" w:rsidRPr="00000000" w14:paraId="0000008B">
            <w:pPr>
              <w:widowControl w:val="0"/>
              <w:spacing w:before="100" w:line="288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Social Praise: hugs, smiles, high five </w:t>
            </w:r>
          </w:p>
          <w:p w:rsidR="00000000" w:rsidDel="00000000" w:rsidP="00000000" w:rsidRDefault="00000000" w:rsidRPr="00000000" w14:paraId="0000008C">
            <w:pPr>
              <w:widowControl w:val="0"/>
              <w:spacing w:before="100" w:line="288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Tangible Rewards: toys, games, books</w:t>
            </w:r>
          </w:p>
          <w:p w:rsidR="00000000" w:rsidDel="00000000" w:rsidP="00000000" w:rsidRDefault="00000000" w:rsidRPr="00000000" w14:paraId="0000008D">
            <w:pPr>
              <w:widowControl w:val="0"/>
              <w:spacing w:before="100" w:line="288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Activities (e.g., extra time on the computer, going to the park).</w:t>
            </w:r>
          </w:p>
          <w:p w:rsidR="00000000" w:rsidDel="00000000" w:rsidP="00000000" w:rsidRDefault="00000000" w:rsidRPr="00000000" w14:paraId="0000008E">
            <w:pPr>
              <w:widowControl w:val="0"/>
              <w:spacing w:before="100" w:line="288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Tokens, money, points</w:t>
            </w:r>
          </w:p>
          <w:p w:rsidR="00000000" w:rsidDel="00000000" w:rsidP="00000000" w:rsidRDefault="00000000" w:rsidRPr="00000000" w14:paraId="0000008F">
            <w:pPr>
              <w:widowControl w:val="0"/>
              <w:spacing w:before="100" w:line="288" w:lineRule="auto"/>
              <w:ind w:left="0" w:firstLine="0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Food/Snacks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1"/>
                <w:numId w:val="1"/>
              </w:numPr>
              <w:spacing w:line="240" w:lineRule="auto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Break from Work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Let the community know your child.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If you dont communicate, someone else will fill in the blanks.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Setting clear boundaries,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Set aside family time and create a community within the home.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Middle school/high school- deficit with friends. How to get them involved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Find interests that they are in.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222222"/>
                <w:sz w:val="20"/>
                <w:szCs w:val="20"/>
                <w:rtl w:val="0"/>
              </w:rPr>
              <w:t xml:space="preserve">For more information visit https://handoverhandllc.com/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left"/>
              <w:rPr>
                <w:rFonts w:ascii="Gill Sans" w:cs="Gill Sans" w:eastAsia="Gill Sans" w:hAnsi="Gill San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before="33.000002" w:line="240" w:lineRule="auto"/>
              <w:ind w:left="1440" w:firstLine="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Share info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Next Meeting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TBA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line="240" w:lineRule="auto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Submitted by: Michele Katz 5/31/22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b71e42"/>
        <w:sz w:val="36"/>
        <w:szCs w:val="36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NickF@handoverhandllc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