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line="276" w:lineRule="auto"/>
        <w:rPr/>
      </w:pPr>
      <w:bookmarkStart w:colFirst="0" w:colLast="0" w:name="_ke97d5y7vzi2" w:id="0"/>
      <w:bookmarkEnd w:id="0"/>
      <w:r w:rsidDel="00000000" w:rsidR="00000000" w:rsidRPr="00000000">
        <w:rPr>
          <w:rtl w:val="0"/>
        </w:rPr>
        <w:t xml:space="preserve">SSAP Action Plan - 2023-2024</w:t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11190"/>
        <w:tblGridChange w:id="0">
          <w:tblGrid>
            <w:gridCol w:w="3210"/>
            <w:gridCol w:w="111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School: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Jeremy Ranch Elementary School</w:t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Goal #1: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By May 2024 the number of students performing at grade level in reading, as measured by Acadience Reading, will increase by 3% as compared to results from Fall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2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2535"/>
        <w:gridCol w:w="1140"/>
        <w:gridCol w:w="1785"/>
        <w:gridCol w:w="2160"/>
        <w:gridCol w:w="2145"/>
        <w:gridCol w:w="4095"/>
        <w:tblGridChange w:id="0">
          <w:tblGrid>
            <w:gridCol w:w="345"/>
            <w:gridCol w:w="2535"/>
            <w:gridCol w:w="1140"/>
            <w:gridCol w:w="1785"/>
            <w:gridCol w:w="2160"/>
            <w:gridCol w:w="2145"/>
            <w:gridCol w:w="40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Action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Who/Role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Served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Monitoring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steps need to be taken to implement this idea?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is the time needed for this action?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Who are the stakeholders involved? What is their role?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How many students will be served - disaggregated by student groups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evidence will be collected for each outcome?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resources (budget, FTE, etc) will be needed?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ESPs to assist with small group instruction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Aug. ‘23 - June ‘24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Intervention Team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ESPs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ECRISS Growth Monitoring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LAND Trust funding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funding for teachers who tutor students before or after school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Aug. ‘23 - June ‘24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teachers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ECRISS Growth Monitoring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TSSA funding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substitute coverage for teachers to conduct literacy evaluations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Aug. ‘23 - June ‘24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teachers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ECRISS Growth Monitoring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LAND Trust funding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Goal #2: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By May 2024, the percentage of students who achieve “low growth” in Mathematics will decrease by 5%, as reported by ECRISS, compared to the result from May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2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2535"/>
        <w:gridCol w:w="1140"/>
        <w:gridCol w:w="1785"/>
        <w:gridCol w:w="2160"/>
        <w:gridCol w:w="2145"/>
        <w:gridCol w:w="4095"/>
        <w:tblGridChange w:id="0">
          <w:tblGrid>
            <w:gridCol w:w="345"/>
            <w:gridCol w:w="2535"/>
            <w:gridCol w:w="1140"/>
            <w:gridCol w:w="1785"/>
            <w:gridCol w:w="2160"/>
            <w:gridCol w:w="2145"/>
            <w:gridCol w:w="40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Action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Who/Role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Served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Monitoring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steps need to be taken to implement this idea?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is the time needed for this action?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Who are the stakeholders involved? What is their role?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How many students will be served - disaggregated by student groups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evidence will be collected for each outcome?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resources (budget, FTE, etc) will be needed?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Interventionist support for teachers and students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Aug. ‘23 - June ‘24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Intervention Team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ECRISS Growth Monitoring / Teacher survey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TSSA funding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ESPs to assist with small group instruction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Aug. ‘23 - June ‘24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Intervention Team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ECRISS Growth Monitoring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LAND Trust funding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Goal #3: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By May 2024, the percentage of MLL students who exit WIDA within five years will be 76% or greater.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2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2535"/>
        <w:gridCol w:w="1140"/>
        <w:gridCol w:w="1785"/>
        <w:gridCol w:w="2160"/>
        <w:gridCol w:w="2145"/>
        <w:gridCol w:w="4095"/>
        <w:tblGridChange w:id="0">
          <w:tblGrid>
            <w:gridCol w:w="345"/>
            <w:gridCol w:w="2535"/>
            <w:gridCol w:w="1140"/>
            <w:gridCol w:w="1785"/>
            <w:gridCol w:w="2160"/>
            <w:gridCol w:w="2145"/>
            <w:gridCol w:w="40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Action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Who/Role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Served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Monitoring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steps need to be taken to implement this idea?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is the time needed for this action?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Who are the stakeholders involved? What is their role?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How many students will be served - disaggregated by student groups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evidence will be collected for each outcome?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000000" w:space="0" w:sz="24" w:val="single"/>
              <w:right w:color="99999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What resources (budget, FTE, etc) will be needed?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structured recess to increase academic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Aug. ‘23 - June ‘24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teachers</w:t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Playground observations - Quarterly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TSSA funding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Interventionist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Aug. ‘23 - June ‘24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teachers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Interventionists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ECRISS Growth Monitoring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TSSA funding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professional development in Personalized Learning for classroom 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Aug. ‘23 - June ‘24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Academic Coach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Teacher Survey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LAND Trust funding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after="20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after="20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pageBreakBefore w:val="0"/>
      <w:tabs>
        <w:tab w:val="right" w:leader="none" w:pos="14220"/>
        <w:tab w:val="center" w:leader="none" w:pos="7200"/>
      </w:tabs>
      <w:rPr>
        <w:i w:val="1"/>
        <w:color w:val="999999"/>
      </w:rPr>
    </w:pPr>
    <w:r w:rsidDel="00000000" w:rsidR="00000000" w:rsidRPr="00000000">
      <w:rPr>
        <w:i w:val="1"/>
        <w:color w:val="999999"/>
        <w:rtl w:val="0"/>
      </w:rPr>
      <w:t xml:space="preserve">PCSD SSAP Action Planning Template</w:t>
      <w:tab/>
      <w:t xml:space="preserve">Revised February 2021  </w:t>
      <w:tab/>
    </w:r>
    <w:r w:rsidDel="00000000" w:rsidR="00000000" w:rsidRPr="00000000">
      <w:rPr>
        <w:i w:val="1"/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