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F731" w14:textId="394A85FE" w:rsidR="009F5BD3" w:rsidRDefault="00AA76EC">
      <w:pPr>
        <w:pStyle w:val="Header"/>
        <w:pBdr>
          <w:bottom w:val="single" w:sz="4" w:space="1" w:color="auto"/>
        </w:pBdr>
        <w:tabs>
          <w:tab w:val="clear" w:pos="4320"/>
          <w:tab w:val="clear" w:pos="8640"/>
          <w:tab w:val="right" w:pos="9000"/>
        </w:tabs>
      </w:pPr>
      <w:r>
        <w:t>Calumet City School District 155</w:t>
      </w:r>
      <w:r w:rsidR="009F5BD3">
        <w:tab/>
        <w:t>7:20</w:t>
      </w:r>
    </w:p>
    <w:p w14:paraId="7E89E8F7" w14:textId="77777777" w:rsidR="009F5BD3" w:rsidRDefault="009F5BD3">
      <w:pPr>
        <w:tabs>
          <w:tab w:val="right" w:pos="9000"/>
        </w:tabs>
      </w:pPr>
    </w:p>
    <w:p w14:paraId="0BBB4797" w14:textId="77777777" w:rsidR="009F5BD3" w:rsidRDefault="009F5BD3">
      <w:pPr>
        <w:pStyle w:val="Heading1"/>
      </w:pPr>
      <w:r>
        <w:t>Students</w:t>
      </w:r>
    </w:p>
    <w:p w14:paraId="2AB62913" w14:textId="53B509EE" w:rsidR="009F5BD3" w:rsidRPr="009D0C93" w:rsidRDefault="009F5BD3" w:rsidP="009D0C93">
      <w:pPr>
        <w:pStyle w:val="Heading2"/>
      </w:pPr>
      <w:r w:rsidRPr="009D0C93">
        <w:t>Harassment of Students Prohibited</w:t>
      </w:r>
      <w:r w:rsidR="00460E4C" w:rsidRPr="009D0C93">
        <w:rPr>
          <w:u w:val="none"/>
        </w:rPr>
        <w:t xml:space="preserve"> </w:t>
      </w:r>
    </w:p>
    <w:p w14:paraId="5D21AD66" w14:textId="486111E7" w:rsidR="009F5BD3" w:rsidRDefault="009F5BD3">
      <w:pPr>
        <w:pStyle w:val="BodyText"/>
      </w:pPr>
      <w:r>
        <w:t xml:space="preserve">No person, including a </w:t>
      </w:r>
      <w:r w:rsidR="00814970">
        <w:t xml:space="preserve">School </w:t>
      </w:r>
      <w:r>
        <w:t>District employee or agent, or student, shall harass</w:t>
      </w:r>
      <w:r w:rsidR="004B7F70">
        <w:t xml:space="preserve">, </w:t>
      </w:r>
      <w:r>
        <w:t>intimidate</w:t>
      </w:r>
      <w:r w:rsidR="00F31BD4">
        <w:t>,</w:t>
      </w:r>
      <w:r>
        <w:t xml:space="preserve"> </w:t>
      </w:r>
      <w:r w:rsidR="004B7F70">
        <w:t xml:space="preserve">or bully </w:t>
      </w:r>
      <w:r>
        <w:t xml:space="preserve">a student </w:t>
      </w:r>
      <w:r w:rsidR="00336670">
        <w:t>on the basis of actual or perceived</w:t>
      </w:r>
      <w:r w:rsidR="00F31BD4">
        <w:t>:</w:t>
      </w:r>
      <w:r w:rsidR="00336670">
        <w:t xml:space="preserve"> </w:t>
      </w:r>
      <w:r w:rsidR="00C73EC1">
        <w:t>race</w:t>
      </w:r>
      <w:r w:rsidR="00F31BD4">
        <w:t>;</w:t>
      </w:r>
      <w:r w:rsidR="00C73EC1">
        <w:t xml:space="preserve"> color</w:t>
      </w:r>
      <w:r w:rsidR="00F31BD4">
        <w:t>;</w:t>
      </w:r>
      <w:r w:rsidR="00C73EC1">
        <w:t xml:space="preserve"> </w:t>
      </w:r>
      <w:r w:rsidR="005914E7">
        <w:t>national origin;</w:t>
      </w:r>
      <w:r w:rsidR="00A54A39" w:rsidRPr="00A54A39">
        <w:t xml:space="preserve"> military status</w:t>
      </w:r>
      <w:r w:rsidR="005914E7">
        <w:t>;</w:t>
      </w:r>
      <w:r w:rsidR="00A54A39" w:rsidRPr="00A54A39">
        <w:t xml:space="preserve"> unfavorable discharge status from military service</w:t>
      </w:r>
      <w:r w:rsidR="005914E7">
        <w:t>;</w:t>
      </w:r>
      <w:r w:rsidR="00A54A39">
        <w:t xml:space="preserve"> </w:t>
      </w:r>
      <w:r w:rsidR="00C73EC1">
        <w:t>sex</w:t>
      </w:r>
      <w:r w:rsidR="00F31BD4">
        <w:t>;</w:t>
      </w:r>
      <w:r w:rsidR="00C73EC1">
        <w:t xml:space="preserve"> sexual orientation</w:t>
      </w:r>
      <w:r w:rsidR="00F31BD4">
        <w:t>;</w:t>
      </w:r>
      <w:r w:rsidR="00C73EC1" w:rsidRPr="00C73EC1">
        <w:t xml:space="preserve"> </w:t>
      </w:r>
      <w:r w:rsidR="003F6433">
        <w:t xml:space="preserve">gender identity; </w:t>
      </w:r>
      <w:r w:rsidR="00D07967">
        <w:t>gender-related identity or expression</w:t>
      </w:r>
      <w:r w:rsidR="00F31BD4">
        <w:t>;</w:t>
      </w:r>
      <w:r w:rsidR="00D07967">
        <w:t xml:space="preserve"> </w:t>
      </w:r>
      <w:r w:rsidR="00C73EC1">
        <w:t>ancestry</w:t>
      </w:r>
      <w:r w:rsidR="00F31BD4">
        <w:t>;</w:t>
      </w:r>
      <w:r w:rsidR="00C73EC1">
        <w:t xml:space="preserve"> age</w:t>
      </w:r>
      <w:r w:rsidR="00F31BD4">
        <w:t>;</w:t>
      </w:r>
      <w:r>
        <w:t xml:space="preserve"> religion</w:t>
      </w:r>
      <w:r w:rsidR="00F31BD4">
        <w:t>;</w:t>
      </w:r>
      <w:r>
        <w:t xml:space="preserve"> physical or mental disability</w:t>
      </w:r>
      <w:r w:rsidR="00F31BD4">
        <w:t xml:space="preserve">; </w:t>
      </w:r>
      <w:r w:rsidR="003D3B9A">
        <w:t>order of protection status</w:t>
      </w:r>
      <w:r w:rsidR="00F31BD4">
        <w:t>;</w:t>
      </w:r>
      <w:r w:rsidR="003D3B9A">
        <w:t xml:space="preserve"> </w:t>
      </w:r>
      <w:r w:rsidR="00EE4754">
        <w:t xml:space="preserve">status </w:t>
      </w:r>
      <w:r w:rsidR="00C511D2">
        <w:t>of being</w:t>
      </w:r>
      <w:r w:rsidR="008F38B2">
        <w:t xml:space="preserve"> homeless</w:t>
      </w:r>
      <w:r w:rsidR="00F31BD4">
        <w:t>;</w:t>
      </w:r>
      <w:r w:rsidR="00EE4754">
        <w:t xml:space="preserve"> </w:t>
      </w:r>
      <w:r w:rsidR="00F060BC">
        <w:t xml:space="preserve">actual or potential </w:t>
      </w:r>
      <w:r w:rsidR="00EE4754">
        <w:t>marital or parental status, including pregnancy</w:t>
      </w:r>
      <w:r w:rsidR="00F31BD4">
        <w:t>;</w:t>
      </w:r>
      <w:r w:rsidR="0057281D" w:rsidRPr="0057281D">
        <w:t xml:space="preserve"> association with a person or group with one or more of the aforementioned actual or perceived characteristics</w:t>
      </w:r>
      <w:r w:rsidR="00F31BD4">
        <w:t>;</w:t>
      </w:r>
      <w:r w:rsidR="0057281D" w:rsidRPr="0057281D">
        <w:t xml:space="preserve"> or any other d</w:t>
      </w:r>
      <w:r w:rsidR="0057281D">
        <w:t>istinguishing characteristic</w:t>
      </w:r>
      <w:r w:rsidR="00EE4754">
        <w:t>.</w:t>
      </w:r>
      <w:r>
        <w:t xml:space="preserve"> The District will not tolerate harassing</w:t>
      </w:r>
      <w:r w:rsidR="003B583F">
        <w:t>,</w:t>
      </w:r>
      <w:r>
        <w:t xml:space="preserve"> intimidating conduct, </w:t>
      </w:r>
      <w:r w:rsidR="003B583F">
        <w:t xml:space="preserve">or bullying </w:t>
      </w:r>
      <w:r>
        <w:t xml:space="preserve">whether verbal, physical, </w:t>
      </w:r>
      <w:r w:rsidR="00EF417A">
        <w:t>sexual</w:t>
      </w:r>
      <w:r w:rsidR="0028575D">
        <w:t>,</w:t>
      </w:r>
      <w:r w:rsidR="00EF417A">
        <w:t xml:space="preserve"> </w:t>
      </w:r>
      <w:r>
        <w:t>or visual, that affects</w:t>
      </w:r>
      <w:r w:rsidR="001A6306">
        <w:t xml:space="preserve"> the</w:t>
      </w:r>
      <w:r>
        <w:t xml:space="preserve"> tangible benefits of education, that unreasonably interferes with a student</w:t>
      </w:r>
      <w:r w:rsidR="00A17ABF">
        <w:t>’</w:t>
      </w:r>
      <w:r>
        <w:t>s educational performance, or that creates an intimidating, hostile, or offe</w:t>
      </w:r>
      <w:r w:rsidR="00195172">
        <w:t>nsive educational environment.</w:t>
      </w:r>
      <w:r w:rsidR="008F38B2">
        <w:t xml:space="preserve"> </w:t>
      </w:r>
      <w:r>
        <w:t xml:space="preserve">Examples of prohibited conduct include name-calling, using derogatory slurs, </w:t>
      </w:r>
      <w:r w:rsidR="008F38B2" w:rsidRPr="008F38B2">
        <w:t>stalking,</w:t>
      </w:r>
      <w:r w:rsidR="008F38B2">
        <w:t xml:space="preserve"> </w:t>
      </w:r>
      <w:r w:rsidR="00EF417A">
        <w:t xml:space="preserve">sexual violence, </w:t>
      </w:r>
      <w:r w:rsidR="003B583F">
        <w:t xml:space="preserve">causing psychological harm, threatening or causing physical harm, </w:t>
      </w:r>
      <w:r w:rsidR="008F38B2">
        <w:t xml:space="preserve">threatened or actual </w:t>
      </w:r>
      <w:r w:rsidR="008F38B2" w:rsidRPr="008F38B2">
        <w:t>destruction of property</w:t>
      </w:r>
      <w:r w:rsidR="008F38B2">
        <w:t xml:space="preserve">, </w:t>
      </w:r>
      <w:r>
        <w:t>or wearing or possessing items depicting or implying hatred or prejudice of one of the characteristics stated above.</w:t>
      </w:r>
      <w:r w:rsidRPr="00ED0849">
        <w:t xml:space="preserve"> </w:t>
      </w:r>
    </w:p>
    <w:p w14:paraId="7005FA9E" w14:textId="0CC4CF24" w:rsidR="009F5BD3" w:rsidRDefault="009F5BD3">
      <w:pPr>
        <w:pStyle w:val="SUBHEADING"/>
      </w:pPr>
      <w:r>
        <w:t>Sexual Harassment Prohibited</w:t>
      </w:r>
    </w:p>
    <w:p w14:paraId="4E999EF0" w14:textId="4EF89ADE" w:rsidR="00F6643C" w:rsidRPr="00062A88" w:rsidRDefault="00085262">
      <w:pPr>
        <w:pStyle w:val="BodyText"/>
      </w:pPr>
      <w:r>
        <w:t>The District shall provide an educational environment free of verbal, physical, or other conduct or communications constituting harassment on the basis of sex as defined and otherwise prohibited by State and federal law</w:t>
      </w:r>
      <w:r w:rsidR="00C60FBB">
        <w:t>.</w:t>
      </w:r>
      <w:r w:rsidR="009F5BD3">
        <w:t xml:space="preserve"> </w:t>
      </w:r>
      <w:r w:rsidR="008F1AEF">
        <w:t xml:space="preserve">See </w:t>
      </w:r>
      <w:r w:rsidR="00DA7B14">
        <w:t xml:space="preserve">policies </w:t>
      </w:r>
      <w:r w:rsidR="008F1AEF">
        <w:t xml:space="preserve">2:265, </w:t>
      </w:r>
      <w:r w:rsidR="008F1AEF">
        <w:rPr>
          <w:i/>
        </w:rPr>
        <w:t>Title IX Sexual Harassment Grievance Procedure</w:t>
      </w:r>
      <w:r w:rsidR="002D64CA">
        <w:t xml:space="preserve">, and 2:260, </w:t>
      </w:r>
      <w:r w:rsidR="002D64CA">
        <w:rPr>
          <w:i/>
        </w:rPr>
        <w:t>Uniform Grievance Procedure</w:t>
      </w:r>
      <w:r w:rsidR="008F1AEF">
        <w:t>.</w:t>
      </w:r>
    </w:p>
    <w:p w14:paraId="3E1DF775" w14:textId="77777777" w:rsidR="007964E6" w:rsidRDefault="007964E6" w:rsidP="007964E6">
      <w:pPr>
        <w:pStyle w:val="SUBHEADING"/>
      </w:pPr>
      <w:r>
        <w:t xml:space="preserve">Making a </w:t>
      </w:r>
      <w:r w:rsidR="00751A20">
        <w:t xml:space="preserve">Report or </w:t>
      </w:r>
      <w:r>
        <w:t>Complaint</w:t>
      </w:r>
    </w:p>
    <w:p w14:paraId="1EAB1088" w14:textId="325A0938" w:rsidR="002508AA" w:rsidRDefault="008E46D6" w:rsidP="00D4329A">
      <w:pPr>
        <w:pStyle w:val="BodyText"/>
      </w:pPr>
      <w:r>
        <w:t>S</w:t>
      </w:r>
      <w:r w:rsidR="007964E6">
        <w:t>tudent</w:t>
      </w:r>
      <w:r>
        <w:t xml:space="preserve">s are encouraged to </w:t>
      </w:r>
      <w:r w:rsidR="00192864">
        <w:t xml:space="preserve">promptly </w:t>
      </w:r>
      <w:r>
        <w:t>report claims or incidences</w:t>
      </w:r>
      <w:r w:rsidR="009F5BD3">
        <w:t xml:space="preserve"> </w:t>
      </w:r>
      <w:r>
        <w:t xml:space="preserve">of </w:t>
      </w:r>
      <w:r w:rsidR="00572C75">
        <w:t>bull</w:t>
      </w:r>
      <w:r>
        <w:t>ying</w:t>
      </w:r>
      <w:r w:rsidR="007964E6">
        <w:t xml:space="preserve">, </w:t>
      </w:r>
      <w:r w:rsidR="002279B3">
        <w:t xml:space="preserve">intimidation, </w:t>
      </w:r>
      <w:r w:rsidR="007964E6">
        <w:t>harass</w:t>
      </w:r>
      <w:r>
        <w:t>ment</w:t>
      </w:r>
      <w:r w:rsidR="007964E6">
        <w:t xml:space="preserve">, </w:t>
      </w:r>
      <w:r w:rsidR="009F5BD3">
        <w:t>sexual harass</w:t>
      </w:r>
      <w:r>
        <w:t>ment</w:t>
      </w:r>
      <w:r w:rsidR="007964E6">
        <w:t xml:space="preserve">, or </w:t>
      </w:r>
      <w:r w:rsidR="00BC17AD">
        <w:t xml:space="preserve">any </w:t>
      </w:r>
      <w:r>
        <w:t xml:space="preserve">other </w:t>
      </w:r>
      <w:r w:rsidR="00572C75">
        <w:t xml:space="preserve">prohibited </w:t>
      </w:r>
      <w:r w:rsidR="007964E6">
        <w:t>conduct</w:t>
      </w:r>
      <w:r w:rsidR="00BC17AD">
        <w:t xml:space="preserve"> to </w:t>
      </w:r>
      <w:r w:rsidR="0098771C">
        <w:t xml:space="preserve">the </w:t>
      </w:r>
      <w:r w:rsidR="009F5BD3">
        <w:t>Nondiscrimination Coordinator,</w:t>
      </w:r>
      <w:r w:rsidR="009F5BD3" w:rsidRPr="00ED0849">
        <w:t xml:space="preserve"> </w:t>
      </w:r>
      <w:r w:rsidR="009F5BD3">
        <w:t xml:space="preserve">Building Principal, </w:t>
      </w:r>
      <w:bookmarkStart w:id="0" w:name="o51A"/>
      <w:r w:rsidR="009F5BD3">
        <w:t xml:space="preserve">Assistant Building Principal, </w:t>
      </w:r>
      <w:bookmarkStart w:id="1" w:name="O52A"/>
      <w:bookmarkEnd w:id="0"/>
      <w:r w:rsidR="009F5BD3">
        <w:t xml:space="preserve">Dean of Students, </w:t>
      </w:r>
      <w:bookmarkEnd w:id="1"/>
      <w:r w:rsidR="009F5BD3">
        <w:t>a Complaint Manager</w:t>
      </w:r>
      <w:r w:rsidR="00FF7AC5">
        <w:t xml:space="preserve">, </w:t>
      </w:r>
      <w:r w:rsidR="00FF7AC5" w:rsidRPr="00C770F8">
        <w:t xml:space="preserve">or any </w:t>
      </w:r>
      <w:r w:rsidR="008B655F">
        <w:t>employee</w:t>
      </w:r>
      <w:r w:rsidR="00FF7AC5" w:rsidRPr="00C770F8">
        <w:t xml:space="preserve"> with whom the student is comfortable </w:t>
      </w:r>
      <w:r w:rsidR="00FF7AC5">
        <w:t>speaking</w:t>
      </w:r>
      <w:r w:rsidR="000A6394">
        <w:t>.</w:t>
      </w:r>
      <w:r w:rsidR="008F38B2">
        <w:t xml:space="preserve"> </w:t>
      </w:r>
      <w:r w:rsidR="00572C75">
        <w:t>A student</w:t>
      </w:r>
      <w:r w:rsidR="009F5BD3">
        <w:t xml:space="preserve"> may choose to report to a</w:t>
      </w:r>
      <w:r w:rsidR="00740518">
        <w:t>n employee</w:t>
      </w:r>
      <w:r w:rsidR="00195172">
        <w:t xml:space="preserve"> of the student</w:t>
      </w:r>
      <w:r w:rsidR="00A17ABF">
        <w:t>’</w:t>
      </w:r>
      <w:r w:rsidR="00195172">
        <w:t xml:space="preserve">s same </w:t>
      </w:r>
      <w:r w:rsidR="00192864">
        <w:t>gender</w:t>
      </w:r>
      <w:r w:rsidR="00195172">
        <w:t>.</w:t>
      </w:r>
    </w:p>
    <w:p w14:paraId="3277D3AA" w14:textId="61EDD25F" w:rsidR="009F5BD3" w:rsidRDefault="0065005C">
      <w:pPr>
        <w:pStyle w:val="BodyText"/>
      </w:pPr>
      <w:r>
        <w:t xml:space="preserve">Reports under this policy will be considered a report under Board policy 2:260, </w:t>
      </w:r>
      <w:r w:rsidRPr="00CA062D">
        <w:rPr>
          <w:i/>
        </w:rPr>
        <w:t>Uniform Grievance Procedure</w:t>
      </w:r>
      <w:r>
        <w:t xml:space="preserve">, and/or Board policy 2:265, </w:t>
      </w:r>
      <w:r>
        <w:rPr>
          <w:i/>
        </w:rPr>
        <w:t>Title IX Sexual Harassment Grievance Procedure</w:t>
      </w:r>
      <w:r w:rsidRPr="00CA062D">
        <w:rPr>
          <w:i/>
        </w:rPr>
        <w:t>.</w:t>
      </w:r>
      <w:r w:rsidRPr="00CA062D">
        <w:t xml:space="preserve"> </w:t>
      </w:r>
      <w:r>
        <w:t>T</w:t>
      </w:r>
      <w:r w:rsidRPr="00CA062D">
        <w:t xml:space="preserve">he </w:t>
      </w:r>
      <w:r>
        <w:t>Nondiscrimination Coordinator</w:t>
      </w:r>
      <w:r w:rsidRPr="00CA062D">
        <w:t xml:space="preserve"> </w:t>
      </w:r>
      <w:r>
        <w:t xml:space="preserve">and/or </w:t>
      </w:r>
      <w:r w:rsidRPr="00CA062D">
        <w:t xml:space="preserve">Complaint Manager shall process and review the </w:t>
      </w:r>
      <w:r>
        <w:t>report</w:t>
      </w:r>
      <w:r w:rsidRPr="00CA062D">
        <w:t xml:space="preserve"> according to </w:t>
      </w:r>
      <w:r>
        <w:t>the appropriate grievance procedure</w:t>
      </w:r>
      <w:r w:rsidRPr="00CA062D">
        <w:t>.</w:t>
      </w:r>
      <w:r w:rsidR="000A6CAA">
        <w:t xml:space="preserve"> </w:t>
      </w:r>
      <w:r w:rsidR="009F5BD3">
        <w:t xml:space="preserve">The Superintendent shall insert into this policy the names, </w:t>
      </w:r>
      <w:r w:rsidR="008B655F">
        <w:t xml:space="preserve">office </w:t>
      </w:r>
      <w:r w:rsidR="009F5BD3">
        <w:t xml:space="preserve">addresses, </w:t>
      </w:r>
      <w:r w:rsidR="008B655F">
        <w:t xml:space="preserve">email addresses, </w:t>
      </w:r>
      <w:r w:rsidR="009F5BD3">
        <w:t>and telephone numbers of the District</w:t>
      </w:r>
      <w:r w:rsidR="00A17ABF">
        <w:t>’</w:t>
      </w:r>
      <w:r w:rsidR="009F5BD3">
        <w:t>s current Nondiscrimination Coor</w:t>
      </w:r>
      <w:r w:rsidR="008904E2">
        <w:t>dinator and Complaint Managers.</w:t>
      </w:r>
      <w:r w:rsidR="000844E4">
        <w:t xml:space="preserve"> </w:t>
      </w:r>
      <w:r w:rsidR="00ED66B8">
        <w:t xml:space="preserve"> </w:t>
      </w:r>
      <w:r w:rsidR="00ED66B8" w:rsidRPr="00882323">
        <w:t xml:space="preserve">The Nondiscrimination Coordinator also serves as the District’s Title IX Coordinator. </w:t>
      </w:r>
      <w:bookmarkStart w:id="2" w:name="_GoBack"/>
      <w:bookmarkEnd w:id="2"/>
    </w:p>
    <w:p w14:paraId="39FFFBA6" w14:textId="53EC10B9" w:rsidR="00EA29DF" w:rsidRDefault="00872007" w:rsidP="00460E4C">
      <w:pPr>
        <w:pStyle w:val="BodyText"/>
        <w:keepNext/>
        <w:keepLines/>
        <w:rPr>
          <w:b/>
        </w:rPr>
      </w:pPr>
      <w:r>
        <w:rPr>
          <w:b/>
        </w:rPr>
        <w:lastRenderedPageBreak/>
        <w:t>Nondiscrimination Coordinator:</w:t>
      </w:r>
    </w:p>
    <w:tbl>
      <w:tblPr>
        <w:tblW w:w="0" w:type="auto"/>
        <w:tblLook w:val="00A0" w:firstRow="1" w:lastRow="0" w:firstColumn="1" w:lastColumn="0" w:noHBand="0" w:noVBand="0"/>
      </w:tblPr>
      <w:tblGrid>
        <w:gridCol w:w="4320"/>
        <w:gridCol w:w="236"/>
      </w:tblGrid>
      <w:tr w:rsidR="00A228B9" w14:paraId="5A3C0B6D" w14:textId="77777777" w:rsidTr="0067698D">
        <w:tc>
          <w:tcPr>
            <w:tcW w:w="4320" w:type="dxa"/>
            <w:tcBorders>
              <w:bottom w:val="single" w:sz="4" w:space="0" w:color="auto"/>
            </w:tcBorders>
            <w:tcMar>
              <w:left w:w="0" w:type="dxa"/>
              <w:right w:w="0" w:type="dxa"/>
            </w:tcMar>
          </w:tcPr>
          <w:p w14:paraId="2C65CF72" w14:textId="702D3FFB" w:rsidR="00A228B9" w:rsidRDefault="00AA76EC" w:rsidP="0067698D">
            <w:pPr>
              <w:pStyle w:val="BodyText"/>
              <w:keepNext/>
              <w:keepLines/>
              <w:tabs>
                <w:tab w:val="left" w:pos="4320"/>
                <w:tab w:val="left" w:pos="4500"/>
              </w:tabs>
              <w:spacing w:before="120" w:after="0"/>
            </w:pPr>
            <w:r>
              <w:t xml:space="preserve">Tara Lawrence </w:t>
            </w:r>
          </w:p>
        </w:tc>
        <w:tc>
          <w:tcPr>
            <w:tcW w:w="236" w:type="dxa"/>
            <w:tcMar>
              <w:left w:w="0" w:type="dxa"/>
              <w:right w:w="0" w:type="dxa"/>
            </w:tcMar>
          </w:tcPr>
          <w:p w14:paraId="58D40E79" w14:textId="77777777" w:rsidR="00A228B9" w:rsidRDefault="00A228B9" w:rsidP="0067698D">
            <w:pPr>
              <w:pStyle w:val="BodyText"/>
              <w:keepNext/>
              <w:keepLines/>
              <w:tabs>
                <w:tab w:val="left" w:pos="4320"/>
                <w:tab w:val="left" w:pos="4500"/>
              </w:tabs>
              <w:spacing w:before="120" w:after="0"/>
            </w:pPr>
          </w:p>
        </w:tc>
      </w:tr>
      <w:tr w:rsidR="00A228B9" w14:paraId="02A067E2" w14:textId="77777777" w:rsidTr="0067698D">
        <w:tc>
          <w:tcPr>
            <w:tcW w:w="4320" w:type="dxa"/>
            <w:tcBorders>
              <w:top w:val="single" w:sz="4" w:space="0" w:color="auto"/>
              <w:bottom w:val="single" w:sz="4" w:space="0" w:color="auto"/>
            </w:tcBorders>
            <w:tcMar>
              <w:left w:w="0" w:type="dxa"/>
              <w:right w:w="0" w:type="dxa"/>
            </w:tcMar>
          </w:tcPr>
          <w:p w14:paraId="4C8F3BC6" w14:textId="77777777" w:rsidR="00A228B9" w:rsidRPr="0067698D" w:rsidRDefault="00A228B9" w:rsidP="0067698D">
            <w:pPr>
              <w:pStyle w:val="BodyText"/>
              <w:keepNext/>
              <w:keepLines/>
              <w:tabs>
                <w:tab w:val="left" w:pos="4320"/>
                <w:tab w:val="left" w:pos="4500"/>
              </w:tabs>
              <w:spacing w:before="0" w:after="0"/>
              <w:rPr>
                <w:sz w:val="20"/>
              </w:rPr>
            </w:pPr>
            <w:r w:rsidRPr="0067698D">
              <w:rPr>
                <w:sz w:val="20"/>
              </w:rPr>
              <w:t>Name</w:t>
            </w:r>
          </w:p>
          <w:p w14:paraId="2DF4F957" w14:textId="58703EC6" w:rsidR="00A228B9" w:rsidRPr="00EA3D98" w:rsidRDefault="00AA76EC" w:rsidP="0067698D">
            <w:pPr>
              <w:pStyle w:val="BodyText"/>
              <w:keepNext/>
              <w:keepLines/>
              <w:tabs>
                <w:tab w:val="left" w:pos="4320"/>
                <w:tab w:val="left" w:pos="4500"/>
              </w:tabs>
              <w:spacing w:before="0" w:after="0"/>
            </w:pPr>
            <w:r>
              <w:t>540 Superior Avenue</w:t>
            </w:r>
          </w:p>
        </w:tc>
        <w:tc>
          <w:tcPr>
            <w:tcW w:w="236" w:type="dxa"/>
            <w:tcMar>
              <w:left w:w="0" w:type="dxa"/>
              <w:right w:w="0" w:type="dxa"/>
            </w:tcMar>
          </w:tcPr>
          <w:p w14:paraId="2A0E535A" w14:textId="77777777" w:rsidR="00A228B9" w:rsidRDefault="00A228B9" w:rsidP="0067698D">
            <w:pPr>
              <w:pStyle w:val="BodyText"/>
              <w:keepNext/>
              <w:keepLines/>
              <w:tabs>
                <w:tab w:val="left" w:pos="4320"/>
                <w:tab w:val="left" w:pos="4500"/>
              </w:tabs>
              <w:spacing w:before="0" w:after="0"/>
            </w:pPr>
          </w:p>
        </w:tc>
      </w:tr>
      <w:tr w:rsidR="00A228B9" w14:paraId="2D5C4134" w14:textId="77777777" w:rsidTr="0067698D">
        <w:tc>
          <w:tcPr>
            <w:tcW w:w="4320" w:type="dxa"/>
            <w:tcBorders>
              <w:top w:val="single" w:sz="4" w:space="0" w:color="auto"/>
              <w:bottom w:val="single" w:sz="4" w:space="0" w:color="auto"/>
            </w:tcBorders>
            <w:tcMar>
              <w:left w:w="0" w:type="dxa"/>
              <w:right w:w="0" w:type="dxa"/>
            </w:tcMar>
          </w:tcPr>
          <w:p w14:paraId="5EBE07D1" w14:textId="77777777" w:rsidR="00A228B9" w:rsidRPr="0067698D" w:rsidRDefault="00A228B9" w:rsidP="0067698D">
            <w:pPr>
              <w:pStyle w:val="BodyText"/>
              <w:keepNext/>
              <w:keepLines/>
              <w:tabs>
                <w:tab w:val="left" w:pos="4320"/>
                <w:tab w:val="left" w:pos="4500"/>
              </w:tabs>
              <w:spacing w:before="0" w:after="0"/>
              <w:rPr>
                <w:sz w:val="20"/>
              </w:rPr>
            </w:pPr>
            <w:r w:rsidRPr="0067698D">
              <w:rPr>
                <w:sz w:val="20"/>
              </w:rPr>
              <w:t>Address</w:t>
            </w:r>
          </w:p>
          <w:p w14:paraId="3B3EB80B" w14:textId="4F7CD0D8" w:rsidR="00A228B9" w:rsidRPr="00EA3D98" w:rsidRDefault="00AA76EC" w:rsidP="0067698D">
            <w:pPr>
              <w:pStyle w:val="BodyText"/>
              <w:keepNext/>
              <w:keepLines/>
              <w:tabs>
                <w:tab w:val="left" w:pos="4320"/>
                <w:tab w:val="left" w:pos="4500"/>
              </w:tabs>
              <w:spacing w:before="0" w:after="0"/>
            </w:pPr>
            <w:r>
              <w:t>tlawrence@calumetcity155.org</w:t>
            </w:r>
          </w:p>
        </w:tc>
        <w:tc>
          <w:tcPr>
            <w:tcW w:w="236" w:type="dxa"/>
            <w:tcMar>
              <w:left w:w="0" w:type="dxa"/>
              <w:right w:w="0" w:type="dxa"/>
            </w:tcMar>
          </w:tcPr>
          <w:p w14:paraId="702743AD" w14:textId="77777777" w:rsidR="00A228B9" w:rsidRDefault="00A228B9" w:rsidP="0067698D">
            <w:pPr>
              <w:pStyle w:val="BodyText"/>
              <w:keepNext/>
              <w:keepLines/>
              <w:tabs>
                <w:tab w:val="left" w:pos="4320"/>
                <w:tab w:val="left" w:pos="4500"/>
              </w:tabs>
              <w:spacing w:before="0" w:after="0"/>
            </w:pPr>
          </w:p>
        </w:tc>
      </w:tr>
      <w:tr w:rsidR="00A228B9" w:rsidRPr="0011581C" w14:paraId="0F95707F" w14:textId="77777777" w:rsidTr="0067698D">
        <w:tc>
          <w:tcPr>
            <w:tcW w:w="4320" w:type="dxa"/>
            <w:tcBorders>
              <w:top w:val="single" w:sz="4" w:space="0" w:color="auto"/>
              <w:bottom w:val="single" w:sz="4" w:space="0" w:color="auto"/>
            </w:tcBorders>
            <w:tcMar>
              <w:left w:w="0" w:type="dxa"/>
              <w:right w:w="0" w:type="dxa"/>
            </w:tcMar>
          </w:tcPr>
          <w:p w14:paraId="473E3D62" w14:textId="77777777" w:rsidR="00A228B9" w:rsidRDefault="0011581C" w:rsidP="0011581C">
            <w:pPr>
              <w:pStyle w:val="BodyText"/>
              <w:keepNext/>
              <w:keepLines/>
              <w:tabs>
                <w:tab w:val="left" w:pos="4320"/>
                <w:tab w:val="left" w:pos="4500"/>
              </w:tabs>
              <w:spacing w:before="0" w:after="0"/>
              <w:rPr>
                <w:sz w:val="20"/>
              </w:rPr>
            </w:pPr>
            <w:r>
              <w:rPr>
                <w:sz w:val="20"/>
              </w:rPr>
              <w:t>Email</w:t>
            </w:r>
          </w:p>
          <w:p w14:paraId="39C5BC1B" w14:textId="190A3B44" w:rsidR="0011581C" w:rsidRPr="0011581C" w:rsidRDefault="00AA76EC" w:rsidP="0011581C">
            <w:pPr>
              <w:pStyle w:val="BodyText"/>
              <w:keepNext/>
              <w:keepLines/>
              <w:tabs>
                <w:tab w:val="left" w:pos="4320"/>
                <w:tab w:val="left" w:pos="4500"/>
              </w:tabs>
              <w:spacing w:before="0" w:after="0"/>
              <w:rPr>
                <w:sz w:val="20"/>
              </w:rPr>
            </w:pPr>
            <w:r>
              <w:rPr>
                <w:sz w:val="20"/>
              </w:rPr>
              <w:t>708-862-7665</w:t>
            </w:r>
          </w:p>
        </w:tc>
        <w:tc>
          <w:tcPr>
            <w:tcW w:w="236" w:type="dxa"/>
            <w:tcMar>
              <w:left w:w="0" w:type="dxa"/>
              <w:right w:w="0" w:type="dxa"/>
            </w:tcMar>
          </w:tcPr>
          <w:p w14:paraId="71CE3A09" w14:textId="77777777" w:rsidR="00A228B9" w:rsidRPr="0011581C" w:rsidRDefault="00A228B9" w:rsidP="0011581C">
            <w:pPr>
              <w:pStyle w:val="BodyText"/>
              <w:keepNext/>
              <w:keepLines/>
              <w:tabs>
                <w:tab w:val="left" w:pos="4320"/>
                <w:tab w:val="left" w:pos="4500"/>
              </w:tabs>
              <w:spacing w:before="0" w:after="0"/>
              <w:rPr>
                <w:sz w:val="20"/>
              </w:rPr>
            </w:pPr>
          </w:p>
        </w:tc>
      </w:tr>
      <w:tr w:rsidR="00A228B9" w14:paraId="5A4FAE7B" w14:textId="77777777" w:rsidTr="0067698D">
        <w:tc>
          <w:tcPr>
            <w:tcW w:w="4320" w:type="dxa"/>
            <w:tcBorders>
              <w:top w:val="single" w:sz="4" w:space="0" w:color="auto"/>
            </w:tcBorders>
            <w:tcMar>
              <w:left w:w="0" w:type="dxa"/>
              <w:right w:w="0" w:type="dxa"/>
            </w:tcMar>
          </w:tcPr>
          <w:p w14:paraId="73096A1C" w14:textId="77777777" w:rsidR="00A228B9" w:rsidRPr="0067698D" w:rsidRDefault="00A228B9" w:rsidP="0067698D">
            <w:pPr>
              <w:pStyle w:val="BodyText"/>
              <w:keepNext/>
              <w:keepLines/>
              <w:tabs>
                <w:tab w:val="left" w:pos="4320"/>
                <w:tab w:val="left" w:pos="4500"/>
              </w:tabs>
              <w:spacing w:before="0" w:after="0"/>
              <w:rPr>
                <w:sz w:val="20"/>
              </w:rPr>
            </w:pPr>
            <w:r w:rsidRPr="0067698D">
              <w:rPr>
                <w:sz w:val="20"/>
              </w:rPr>
              <w:t>Telephone</w:t>
            </w:r>
          </w:p>
        </w:tc>
        <w:tc>
          <w:tcPr>
            <w:tcW w:w="236" w:type="dxa"/>
            <w:tcMar>
              <w:left w:w="0" w:type="dxa"/>
              <w:right w:w="0" w:type="dxa"/>
            </w:tcMar>
          </w:tcPr>
          <w:p w14:paraId="4B38BA4B" w14:textId="77777777" w:rsidR="00A228B9" w:rsidRDefault="00A228B9" w:rsidP="0067698D">
            <w:pPr>
              <w:pStyle w:val="BodyText"/>
              <w:keepNext/>
              <w:keepLines/>
              <w:tabs>
                <w:tab w:val="left" w:pos="4320"/>
                <w:tab w:val="left" w:pos="4500"/>
              </w:tabs>
              <w:spacing w:before="0" w:after="0"/>
            </w:pPr>
          </w:p>
        </w:tc>
      </w:tr>
    </w:tbl>
    <w:p w14:paraId="3DE5795A" w14:textId="77777777" w:rsidR="00460E4C" w:rsidRPr="00460E4C" w:rsidRDefault="00460E4C" w:rsidP="007B4E30">
      <w:pPr>
        <w:pStyle w:val="BodyText"/>
        <w:spacing w:before="0" w:after="0"/>
      </w:pPr>
    </w:p>
    <w:p w14:paraId="276D5547" w14:textId="77777777" w:rsidR="00EA29DF" w:rsidRDefault="00EA29DF" w:rsidP="00460E4C">
      <w:pPr>
        <w:pStyle w:val="BodyText"/>
        <w:keepNext/>
        <w:keepLines/>
        <w:tabs>
          <w:tab w:val="left" w:pos="4320"/>
          <w:tab w:val="left" w:pos="4500"/>
        </w:tabs>
        <w:spacing w:before="0"/>
        <w:rPr>
          <w:b/>
        </w:rPr>
      </w:pPr>
      <w:r>
        <w:rPr>
          <w:b/>
        </w:rPr>
        <w:t>Complaint Managers</w:t>
      </w:r>
      <w:r w:rsidRPr="00AB3B7A">
        <w:rPr>
          <w:b/>
        </w:rPr>
        <w:t>:</w:t>
      </w:r>
    </w:p>
    <w:tbl>
      <w:tblPr>
        <w:tblW w:w="0" w:type="auto"/>
        <w:tblLook w:val="00A0" w:firstRow="1" w:lastRow="0" w:firstColumn="1" w:lastColumn="0" w:noHBand="0" w:noVBand="0"/>
      </w:tblPr>
      <w:tblGrid>
        <w:gridCol w:w="4320"/>
        <w:gridCol w:w="236"/>
        <w:gridCol w:w="4444"/>
      </w:tblGrid>
      <w:tr w:rsidR="00EA29DF" w14:paraId="35407684" w14:textId="77777777" w:rsidTr="0067698D">
        <w:tc>
          <w:tcPr>
            <w:tcW w:w="4320" w:type="dxa"/>
            <w:tcBorders>
              <w:bottom w:val="single" w:sz="4" w:space="0" w:color="auto"/>
            </w:tcBorders>
            <w:tcMar>
              <w:left w:w="0" w:type="dxa"/>
              <w:right w:w="0" w:type="dxa"/>
            </w:tcMar>
          </w:tcPr>
          <w:p w14:paraId="286D47A1" w14:textId="597C7FE4" w:rsidR="00EA29DF" w:rsidRDefault="00AA76EC" w:rsidP="0067698D">
            <w:pPr>
              <w:pStyle w:val="BodyText"/>
              <w:keepNext/>
              <w:keepLines/>
              <w:tabs>
                <w:tab w:val="left" w:pos="4320"/>
                <w:tab w:val="left" w:pos="4500"/>
              </w:tabs>
              <w:spacing w:before="120" w:after="0"/>
            </w:pPr>
            <w:r>
              <w:t xml:space="preserve">Joyce L. Nelson </w:t>
            </w:r>
          </w:p>
        </w:tc>
        <w:tc>
          <w:tcPr>
            <w:tcW w:w="236" w:type="dxa"/>
            <w:tcMar>
              <w:left w:w="0" w:type="dxa"/>
              <w:right w:w="0" w:type="dxa"/>
            </w:tcMar>
          </w:tcPr>
          <w:p w14:paraId="0361C63B" w14:textId="77777777" w:rsidR="00EA29DF" w:rsidRDefault="00EA29DF" w:rsidP="0067698D">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14:paraId="58FE77A2" w14:textId="17CA5C76" w:rsidR="00EA29DF" w:rsidRDefault="00AA76EC" w:rsidP="0067698D">
            <w:pPr>
              <w:pStyle w:val="BodyText"/>
              <w:keepNext/>
              <w:keepLines/>
              <w:tabs>
                <w:tab w:val="left" w:pos="4320"/>
                <w:tab w:val="left" w:pos="4500"/>
              </w:tabs>
              <w:spacing w:before="120" w:after="0"/>
            </w:pPr>
            <w:r>
              <w:t>Andrew Morgan</w:t>
            </w:r>
          </w:p>
        </w:tc>
      </w:tr>
      <w:tr w:rsidR="00EA29DF" w14:paraId="779583D3" w14:textId="77777777" w:rsidTr="0067698D">
        <w:tc>
          <w:tcPr>
            <w:tcW w:w="4320" w:type="dxa"/>
            <w:tcBorders>
              <w:top w:val="single" w:sz="4" w:space="0" w:color="auto"/>
              <w:bottom w:val="single" w:sz="4" w:space="0" w:color="auto"/>
            </w:tcBorders>
            <w:tcMar>
              <w:left w:w="0" w:type="dxa"/>
              <w:right w:w="0" w:type="dxa"/>
            </w:tcMar>
          </w:tcPr>
          <w:p w14:paraId="050F78AE"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Name</w:t>
            </w:r>
          </w:p>
          <w:p w14:paraId="3D954CB4" w14:textId="3F838D55" w:rsidR="00EA3D98" w:rsidRPr="00EA3D98" w:rsidRDefault="00AA76EC" w:rsidP="0067698D">
            <w:pPr>
              <w:pStyle w:val="BodyText"/>
              <w:keepNext/>
              <w:keepLines/>
              <w:tabs>
                <w:tab w:val="left" w:pos="4320"/>
                <w:tab w:val="left" w:pos="4500"/>
              </w:tabs>
              <w:spacing w:before="0" w:after="0"/>
            </w:pPr>
            <w:r>
              <w:t>540 Superior Avenue</w:t>
            </w:r>
          </w:p>
        </w:tc>
        <w:tc>
          <w:tcPr>
            <w:tcW w:w="236" w:type="dxa"/>
            <w:tcMar>
              <w:left w:w="0" w:type="dxa"/>
              <w:right w:w="0" w:type="dxa"/>
            </w:tcMar>
          </w:tcPr>
          <w:p w14:paraId="23AC76A6" w14:textId="77777777" w:rsidR="00EA29DF" w:rsidRDefault="00EA29DF" w:rsidP="0067698D">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2A508F4E"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Name</w:t>
            </w:r>
          </w:p>
          <w:p w14:paraId="6F96645F" w14:textId="06D3DAC4" w:rsidR="00EA3D98" w:rsidRPr="00EA3D98" w:rsidRDefault="00AA76EC" w:rsidP="0067698D">
            <w:pPr>
              <w:pStyle w:val="BodyText"/>
              <w:keepNext/>
              <w:keepLines/>
              <w:tabs>
                <w:tab w:val="left" w:pos="4320"/>
                <w:tab w:val="left" w:pos="4500"/>
              </w:tabs>
              <w:spacing w:before="0" w:after="0"/>
            </w:pPr>
            <w:r>
              <w:t>560 Superior Avenue</w:t>
            </w:r>
          </w:p>
        </w:tc>
      </w:tr>
      <w:tr w:rsidR="00EA29DF" w14:paraId="7F2BD9D2" w14:textId="77777777" w:rsidTr="0067698D">
        <w:tc>
          <w:tcPr>
            <w:tcW w:w="4320" w:type="dxa"/>
            <w:tcBorders>
              <w:top w:val="single" w:sz="4" w:space="0" w:color="auto"/>
              <w:bottom w:val="single" w:sz="4" w:space="0" w:color="auto"/>
            </w:tcBorders>
            <w:tcMar>
              <w:left w:w="0" w:type="dxa"/>
              <w:right w:w="0" w:type="dxa"/>
            </w:tcMar>
          </w:tcPr>
          <w:p w14:paraId="3DEF2479"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Address</w:t>
            </w:r>
          </w:p>
          <w:p w14:paraId="1A570250" w14:textId="0DE7695C" w:rsidR="00EA3D98" w:rsidRPr="00EA3D98" w:rsidRDefault="00AA76EC" w:rsidP="0067698D">
            <w:pPr>
              <w:pStyle w:val="BodyText"/>
              <w:keepNext/>
              <w:keepLines/>
              <w:tabs>
                <w:tab w:val="left" w:pos="4320"/>
                <w:tab w:val="left" w:pos="4500"/>
              </w:tabs>
              <w:spacing w:before="0" w:after="0"/>
            </w:pPr>
            <w:r>
              <w:t>jnelson@calumetcity155.org</w:t>
            </w:r>
          </w:p>
        </w:tc>
        <w:tc>
          <w:tcPr>
            <w:tcW w:w="236" w:type="dxa"/>
            <w:tcMar>
              <w:left w:w="0" w:type="dxa"/>
              <w:right w:w="0" w:type="dxa"/>
            </w:tcMar>
          </w:tcPr>
          <w:p w14:paraId="17006E10" w14:textId="77777777" w:rsidR="00EA29DF" w:rsidRDefault="00EA29DF" w:rsidP="0067698D">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068B1BBB"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Address</w:t>
            </w:r>
          </w:p>
          <w:p w14:paraId="21B38617" w14:textId="5079D363" w:rsidR="00EA3D98" w:rsidRPr="00EA3D98" w:rsidRDefault="00AA76EC" w:rsidP="0067698D">
            <w:pPr>
              <w:pStyle w:val="BodyText"/>
              <w:keepNext/>
              <w:keepLines/>
              <w:tabs>
                <w:tab w:val="left" w:pos="4320"/>
                <w:tab w:val="left" w:pos="4500"/>
              </w:tabs>
              <w:spacing w:before="0" w:after="0"/>
            </w:pPr>
            <w:r>
              <w:t>amorgan@calumetcity155.org</w:t>
            </w:r>
          </w:p>
        </w:tc>
      </w:tr>
      <w:tr w:rsidR="00EA29DF" w14:paraId="614713E4" w14:textId="77777777" w:rsidTr="0067698D">
        <w:tc>
          <w:tcPr>
            <w:tcW w:w="4320" w:type="dxa"/>
            <w:tcBorders>
              <w:top w:val="single" w:sz="4" w:space="0" w:color="auto"/>
              <w:bottom w:val="single" w:sz="4" w:space="0" w:color="auto"/>
            </w:tcBorders>
            <w:tcMar>
              <w:left w:w="0" w:type="dxa"/>
              <w:right w:w="0" w:type="dxa"/>
            </w:tcMar>
          </w:tcPr>
          <w:p w14:paraId="25F40F1F" w14:textId="77777777" w:rsidR="00EA29DF" w:rsidRDefault="0011581C" w:rsidP="0011581C">
            <w:pPr>
              <w:pStyle w:val="BodyText"/>
              <w:keepNext/>
              <w:keepLines/>
              <w:tabs>
                <w:tab w:val="left" w:pos="4320"/>
                <w:tab w:val="left" w:pos="4500"/>
              </w:tabs>
              <w:spacing w:before="0" w:after="0"/>
              <w:rPr>
                <w:sz w:val="20"/>
              </w:rPr>
            </w:pPr>
            <w:r w:rsidRPr="0011581C">
              <w:rPr>
                <w:sz w:val="20"/>
              </w:rPr>
              <w:t>Email</w:t>
            </w:r>
          </w:p>
          <w:p w14:paraId="505059B4" w14:textId="0CE99611" w:rsidR="00AA76EC" w:rsidRPr="0011581C" w:rsidRDefault="00AA76EC" w:rsidP="0011581C">
            <w:pPr>
              <w:pStyle w:val="BodyText"/>
              <w:keepNext/>
              <w:keepLines/>
              <w:tabs>
                <w:tab w:val="left" w:pos="4320"/>
                <w:tab w:val="left" w:pos="4500"/>
              </w:tabs>
              <w:spacing w:before="0" w:after="0"/>
              <w:rPr>
                <w:sz w:val="20"/>
              </w:rPr>
            </w:pPr>
            <w:r>
              <w:rPr>
                <w:sz w:val="20"/>
              </w:rPr>
              <w:t>708-862-7665</w:t>
            </w:r>
          </w:p>
        </w:tc>
        <w:tc>
          <w:tcPr>
            <w:tcW w:w="236" w:type="dxa"/>
            <w:tcMar>
              <w:left w:w="0" w:type="dxa"/>
              <w:right w:w="0" w:type="dxa"/>
            </w:tcMar>
          </w:tcPr>
          <w:p w14:paraId="358E3784" w14:textId="77777777" w:rsidR="00EA29DF" w:rsidRDefault="00EA29DF" w:rsidP="0067698D">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14:paraId="7B53284C" w14:textId="77777777" w:rsidR="00EA29DF" w:rsidRDefault="0011581C" w:rsidP="0011581C">
            <w:pPr>
              <w:pStyle w:val="BodyText"/>
              <w:keepNext/>
              <w:keepLines/>
              <w:tabs>
                <w:tab w:val="left" w:pos="4320"/>
                <w:tab w:val="left" w:pos="4500"/>
              </w:tabs>
              <w:spacing w:before="0" w:after="0"/>
              <w:rPr>
                <w:sz w:val="20"/>
              </w:rPr>
            </w:pPr>
            <w:r w:rsidRPr="0011581C">
              <w:rPr>
                <w:sz w:val="20"/>
              </w:rPr>
              <w:t>Email</w:t>
            </w:r>
          </w:p>
          <w:p w14:paraId="2BF496B9" w14:textId="3E1E11DE" w:rsidR="00AA76EC" w:rsidRPr="0011581C" w:rsidRDefault="00AA76EC" w:rsidP="0011581C">
            <w:pPr>
              <w:pStyle w:val="BodyText"/>
              <w:keepNext/>
              <w:keepLines/>
              <w:tabs>
                <w:tab w:val="left" w:pos="4320"/>
                <w:tab w:val="left" w:pos="4500"/>
              </w:tabs>
              <w:spacing w:before="0" w:after="0"/>
              <w:rPr>
                <w:sz w:val="20"/>
              </w:rPr>
            </w:pPr>
            <w:r>
              <w:rPr>
                <w:sz w:val="20"/>
              </w:rPr>
              <w:t>708-862-0750</w:t>
            </w:r>
          </w:p>
        </w:tc>
      </w:tr>
      <w:tr w:rsidR="00EA29DF" w14:paraId="6697E563" w14:textId="77777777" w:rsidTr="0067698D">
        <w:tc>
          <w:tcPr>
            <w:tcW w:w="4320" w:type="dxa"/>
            <w:tcBorders>
              <w:top w:val="single" w:sz="4" w:space="0" w:color="auto"/>
            </w:tcBorders>
            <w:tcMar>
              <w:left w:w="0" w:type="dxa"/>
              <w:right w:w="0" w:type="dxa"/>
            </w:tcMar>
          </w:tcPr>
          <w:p w14:paraId="7ED3061D"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Telephone</w:t>
            </w:r>
          </w:p>
        </w:tc>
        <w:tc>
          <w:tcPr>
            <w:tcW w:w="236" w:type="dxa"/>
            <w:tcMar>
              <w:left w:w="0" w:type="dxa"/>
              <w:right w:w="0" w:type="dxa"/>
            </w:tcMar>
          </w:tcPr>
          <w:p w14:paraId="009E8325" w14:textId="77777777" w:rsidR="00EA29DF" w:rsidRDefault="00EA29DF" w:rsidP="0067698D">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14:paraId="5C19D89D" w14:textId="77777777" w:rsidR="00EA29DF" w:rsidRPr="0067698D" w:rsidRDefault="00EA29DF" w:rsidP="0067698D">
            <w:pPr>
              <w:pStyle w:val="BodyText"/>
              <w:keepNext/>
              <w:keepLines/>
              <w:tabs>
                <w:tab w:val="left" w:pos="4320"/>
                <w:tab w:val="left" w:pos="4500"/>
              </w:tabs>
              <w:spacing w:before="0" w:after="0"/>
              <w:rPr>
                <w:sz w:val="20"/>
              </w:rPr>
            </w:pPr>
            <w:r w:rsidRPr="0067698D">
              <w:rPr>
                <w:sz w:val="20"/>
              </w:rPr>
              <w:t>Telephone</w:t>
            </w:r>
          </w:p>
        </w:tc>
      </w:tr>
    </w:tbl>
    <w:p w14:paraId="6C47F0E9" w14:textId="77777777" w:rsidR="00AF1737" w:rsidRDefault="009F5BD3" w:rsidP="00C5048D">
      <w:pPr>
        <w:pStyle w:val="BodyText"/>
      </w:pPr>
      <w:r w:rsidRPr="00C5048D">
        <w:t xml:space="preserve">The Superintendent shall use reasonable measures to inform staff members and students </w:t>
      </w:r>
      <w:r w:rsidR="0098771C" w:rsidRPr="00C5048D">
        <w:t>of this policy</w:t>
      </w:r>
      <w:r w:rsidR="00AF1737">
        <w:t xml:space="preserve"> </w:t>
      </w:r>
      <w:r w:rsidRPr="001F6049">
        <w:t>by including</w:t>
      </w:r>
      <w:r w:rsidR="00AF1737">
        <w:t>:</w:t>
      </w:r>
    </w:p>
    <w:p w14:paraId="1EF214B4" w14:textId="7BAC74F4" w:rsidR="00AF1737" w:rsidRPr="00C52559" w:rsidRDefault="00AF1737" w:rsidP="00C52559">
      <w:pPr>
        <w:pStyle w:val="LISTNUMBERDOUBLE"/>
        <w:numPr>
          <w:ilvl w:val="0"/>
          <w:numId w:val="8"/>
        </w:numPr>
        <w:rPr>
          <w:b/>
        </w:rPr>
      </w:pPr>
      <w:r w:rsidRPr="00C52559">
        <w:t>For students,</w:t>
      </w:r>
      <w:r w:rsidR="008136BA" w:rsidRPr="00C52559">
        <w:t xml:space="preserve"> age-ap</w:t>
      </w:r>
      <w:r w:rsidR="000D300F" w:rsidRPr="00C52559">
        <w:t>propriate information about the contents of this</w:t>
      </w:r>
      <w:r w:rsidR="008136BA" w:rsidRPr="00C52559">
        <w:t xml:space="preserve"> policy in </w:t>
      </w:r>
      <w:r w:rsidR="004C2729" w:rsidRPr="00C52559">
        <w:t>the District’s student handbook</w:t>
      </w:r>
      <w:r w:rsidRPr="00C52559">
        <w:t>(s), on the District’s website, and, if applicable, in any other areas where policies, rules</w:t>
      </w:r>
      <w:r w:rsidR="00D4329A" w:rsidRPr="00C52559">
        <w:t>,</w:t>
      </w:r>
      <w:r w:rsidRPr="00C52559">
        <w:t xml:space="preserve"> and standards of conduct are otherwise posted in each school</w:t>
      </w:r>
      <w:r w:rsidR="00542BC8" w:rsidRPr="00C52559">
        <w:t xml:space="preserve">. </w:t>
      </w:r>
    </w:p>
    <w:p w14:paraId="4811132F" w14:textId="77777777" w:rsidR="00D4329A" w:rsidRPr="00C52559" w:rsidRDefault="00542BC8" w:rsidP="000963B1">
      <w:pPr>
        <w:pStyle w:val="LISTNUMBERDOUBLE"/>
        <w:numPr>
          <w:ilvl w:val="0"/>
          <w:numId w:val="9"/>
        </w:numPr>
        <w:rPr>
          <w:position w:val="2"/>
          <w:sz w:val="18"/>
        </w:rPr>
      </w:pPr>
      <w:r w:rsidRPr="00C52559">
        <w:t xml:space="preserve">For staff members, </w:t>
      </w:r>
      <w:r w:rsidR="0045398E">
        <w:t>t</w:t>
      </w:r>
      <w:r w:rsidRPr="00C52559">
        <w:t>his policy in the appropriate</w:t>
      </w:r>
      <w:r w:rsidR="006760A8" w:rsidRPr="00C52559">
        <w:t xml:space="preserve"> employee handbook(s)</w:t>
      </w:r>
      <w:r w:rsidR="00D4329A" w:rsidRPr="00C52559">
        <w:t>,</w:t>
      </w:r>
      <w:r w:rsidR="00D25C60" w:rsidRPr="00C52559">
        <w:t xml:space="preserve"> if applicable,</w:t>
      </w:r>
      <w:r w:rsidR="00D4329A" w:rsidRPr="00C52559">
        <w:t xml:space="preserve"> and</w:t>
      </w:r>
      <w:r w:rsidR="00D25C60" w:rsidRPr="00C52559">
        <w:t xml:space="preserve">/or </w:t>
      </w:r>
      <w:r w:rsidR="00D4329A" w:rsidRPr="00C52559">
        <w:t>in any other areas where policies, rules, and standards of conduct are otherwise made available to staff</w:t>
      </w:r>
      <w:r w:rsidR="006760A8" w:rsidRPr="00C52559">
        <w:t>.</w:t>
      </w:r>
    </w:p>
    <w:p w14:paraId="5219CB17" w14:textId="73C3C367" w:rsidR="00D4329A" w:rsidRPr="00E11B0A" w:rsidRDefault="00D4329A" w:rsidP="00D4329A">
      <w:pPr>
        <w:pStyle w:val="SUBHEADING"/>
      </w:pPr>
      <w:r w:rsidRPr="00E11B0A">
        <w:t>Investigation Process</w:t>
      </w:r>
    </w:p>
    <w:p w14:paraId="4291031A" w14:textId="220FAACE" w:rsidR="00D4329A" w:rsidRDefault="00B7022C" w:rsidP="00D4329A">
      <w:pPr>
        <w:pStyle w:val="BodyText"/>
      </w:pPr>
      <w:r>
        <w:t>Any District employee</w:t>
      </w:r>
      <w:r w:rsidR="00D4329A">
        <w:t xml:space="preserve"> who receive</w:t>
      </w:r>
      <w:r>
        <w:t>s</w:t>
      </w:r>
      <w:r w:rsidR="00D4329A">
        <w:t xml:space="preserve"> a report or complaint of harassment must promptly forward the report or complaint to the Nondiscrimination Coordinator or a Complaint Manager. A</w:t>
      </w:r>
      <w:r w:rsidR="00776686">
        <w:t>ny employee</w:t>
      </w:r>
      <w:r w:rsidR="00D4329A">
        <w:t xml:space="preserve"> who fails to promptly </w:t>
      </w:r>
      <w:r w:rsidR="00091F7E">
        <w:t>comply</w:t>
      </w:r>
      <w:r w:rsidR="00D4329A">
        <w:t xml:space="preserve"> may be disciplined, up to and including discharge.</w:t>
      </w:r>
    </w:p>
    <w:p w14:paraId="0DB3B7A6" w14:textId="77777777" w:rsidR="00CB63EF" w:rsidRDefault="0098274D" w:rsidP="00CB63EF">
      <w:pPr>
        <w:pStyle w:val="BodyText"/>
      </w:pPr>
      <w:r>
        <w:t xml:space="preserve">Reports and complaints of harassment will be confidential to the greatest extent practicable, subject to the District’s duty to investigate and maintain an educational environment that is productive, respectful, and free of unlawful discrimination, including harassment. </w:t>
      </w:r>
    </w:p>
    <w:p w14:paraId="0EF98989" w14:textId="4E18658B" w:rsidR="00363C9E" w:rsidRDefault="00363C9E" w:rsidP="00CB63EF">
      <w:pPr>
        <w:pStyle w:val="BodyText"/>
      </w:pPr>
      <w:r>
        <w:t>For any report or complaint alleging sexual harassment that, if true, would implicate Title IX of the Education Amendments of 1972 (</w:t>
      </w:r>
      <w:r w:rsidRPr="00E52616">
        <w:rPr>
          <w:spacing w:val="-6"/>
        </w:rPr>
        <w:t xml:space="preserve">20 U.S.C. §1681 et seq.), the Nondiscrimination Coordinator or designee shall consider whether action under </w:t>
      </w:r>
      <w:r>
        <w:t xml:space="preserve">policy 2:265, </w:t>
      </w:r>
      <w:r>
        <w:rPr>
          <w:i/>
        </w:rPr>
        <w:t>Title IX Sexual Harassment Grievance Procedure</w:t>
      </w:r>
      <w:r w:rsidR="00CB63EF">
        <w:t>, should be initiated.</w:t>
      </w:r>
    </w:p>
    <w:p w14:paraId="5D67BFD9" w14:textId="50961E19" w:rsidR="00E52616" w:rsidRDefault="00363C9E" w:rsidP="00D4329A">
      <w:pPr>
        <w:pStyle w:val="BodyText"/>
      </w:pPr>
      <w:r>
        <w:t xml:space="preserve">For any other alleged student harassment that </w:t>
      </w:r>
      <w:r w:rsidR="00ED66B8">
        <w:t xml:space="preserve">does not require action under policy 2:265, </w:t>
      </w:r>
      <w:r w:rsidR="00ED66B8">
        <w:rPr>
          <w:i/>
        </w:rPr>
        <w:t>Title IX Sexual Harassment Grievance Procedure</w:t>
      </w:r>
      <w:r w:rsidR="00ED66B8">
        <w:t xml:space="preserve">, </w:t>
      </w:r>
      <w:r>
        <w:t>the Nondiscrimination Coor</w:t>
      </w:r>
      <w:r w:rsidR="00ED66B8">
        <w:t>dinator or a Complaint Manage</w:t>
      </w:r>
      <w:r w:rsidR="00FB1479">
        <w:t>r</w:t>
      </w:r>
      <w:r>
        <w:t xml:space="preserve"> or designee shall consider whether an investigation under policies 2:260, </w:t>
      </w:r>
      <w:r>
        <w:rPr>
          <w:i/>
        </w:rPr>
        <w:t>Uniform Grievance Procedure</w:t>
      </w:r>
      <w:r>
        <w:t xml:space="preserve">, and/or 7:190, </w:t>
      </w:r>
      <w:r>
        <w:rPr>
          <w:i/>
        </w:rPr>
        <w:t>Student Behavior</w:t>
      </w:r>
      <w:r>
        <w:t>, should be initiated, regardless of whether a written report or complaint is filed.</w:t>
      </w:r>
    </w:p>
    <w:p w14:paraId="21C5ADAE" w14:textId="18FC74FE" w:rsidR="00411408" w:rsidRDefault="00A26AA5" w:rsidP="00411408">
      <w:pPr>
        <w:pStyle w:val="SUBHEADING"/>
      </w:pPr>
      <w:r>
        <w:lastRenderedPageBreak/>
        <w:t xml:space="preserve">Reports That Involve </w:t>
      </w:r>
      <w:r w:rsidR="00411408">
        <w:t>Alleged Incidents of Sexual Abuse</w:t>
      </w:r>
      <w:r w:rsidR="00411408" w:rsidRPr="007E34D0">
        <w:t xml:space="preserve"> </w:t>
      </w:r>
      <w:r w:rsidRPr="007E34D0">
        <w:t xml:space="preserve">of a Child by </w:t>
      </w:r>
      <w:r w:rsidR="00FB1479">
        <w:t>School Personnel</w:t>
      </w:r>
      <w:r w:rsidRPr="005B1BB3">
        <w:rPr>
          <w:u w:val="none"/>
        </w:rPr>
        <w:t xml:space="preserve"> </w:t>
      </w:r>
    </w:p>
    <w:p w14:paraId="37A4B4AB" w14:textId="78382A1E" w:rsidR="006030D8" w:rsidRDefault="006D0651" w:rsidP="003C6652">
      <w:pPr>
        <w:pStyle w:val="BodyText"/>
      </w:pPr>
      <w:r>
        <w:t>A</w:t>
      </w:r>
      <w:r w:rsidR="00411408">
        <w:t xml:space="preserve">n </w:t>
      </w:r>
      <w:r w:rsidR="00411408" w:rsidRPr="00393C71">
        <w:rPr>
          <w:i/>
        </w:rPr>
        <w:t>alleged incident of sexual abuse</w:t>
      </w:r>
      <w:r w:rsidR="00411408">
        <w:t xml:space="preserve"> is an incident of sexual abuse of a child</w:t>
      </w:r>
      <w:r w:rsidR="00EF532A">
        <w:t>, as defined in 720 ILCS 5/11-9.1A(b),</w:t>
      </w:r>
      <w:r w:rsidR="00411408">
        <w:t xml:space="preserve"> that is alleged to </w:t>
      </w:r>
      <w:r w:rsidR="0098274D">
        <w:t>have been</w:t>
      </w:r>
      <w:r w:rsidR="00411408">
        <w:t xml:space="preserve"> perpetrated by school personnel, including a school vendor or volunteer, that occurred</w:t>
      </w:r>
      <w:r w:rsidR="00C26F52">
        <w:t>:</w:t>
      </w:r>
      <w:r w:rsidR="00411408">
        <w:t xml:space="preserve"> on school grounds during a school activity</w:t>
      </w:r>
      <w:r w:rsidR="00C26F52">
        <w:t>;</w:t>
      </w:r>
      <w:r w:rsidR="00411408">
        <w:t xml:space="preserve"> or outside of school grounds or not during a school activity.</w:t>
      </w:r>
    </w:p>
    <w:p w14:paraId="44B3D066" w14:textId="07968B25" w:rsidR="00411408" w:rsidRDefault="00836D0F" w:rsidP="003C6652">
      <w:pPr>
        <w:pStyle w:val="BodyText"/>
      </w:pPr>
      <w:r>
        <w:t>A</w:t>
      </w:r>
      <w:r w:rsidR="00644FDE">
        <w:t>ny complaint alleging an</w:t>
      </w:r>
      <w:r w:rsidR="003C6652">
        <w:t xml:space="preserve"> incident of sexual abuse shall </w:t>
      </w:r>
      <w:r>
        <w:t xml:space="preserve">be </w:t>
      </w:r>
      <w:r w:rsidR="003C6652">
        <w:t>process</w:t>
      </w:r>
      <w:r>
        <w:t>ed</w:t>
      </w:r>
      <w:r w:rsidR="003C6652">
        <w:t xml:space="preserve"> and review</w:t>
      </w:r>
      <w:r>
        <w:t>ed</w:t>
      </w:r>
      <w:r w:rsidR="003C6652">
        <w:t xml:space="preserve"> according to</w:t>
      </w:r>
      <w:r w:rsidR="00411408">
        <w:t xml:space="preserve"> policy 5:90, </w:t>
      </w:r>
      <w:r w:rsidR="00411408">
        <w:rPr>
          <w:i/>
        </w:rPr>
        <w:t>Abused and Neglected Child Reporting</w:t>
      </w:r>
      <w:r w:rsidR="00B7006B">
        <w:t>.</w:t>
      </w:r>
      <w:r w:rsidR="00411408">
        <w:t xml:space="preserve"> </w:t>
      </w:r>
      <w:r w:rsidR="00B7006B">
        <w:t>I</w:t>
      </w:r>
      <w:r w:rsidR="003C6652">
        <w:t xml:space="preserve">n addition to </w:t>
      </w:r>
      <w:r w:rsidR="00B7006B">
        <w:t xml:space="preserve">reporting the suspected abuse, the complaint shall also be processed under policy 2:265, </w:t>
      </w:r>
      <w:r w:rsidR="00B7006B">
        <w:rPr>
          <w:i/>
        </w:rPr>
        <w:t>Title IX Sexual Harassment Grievance Procedure</w:t>
      </w:r>
      <w:r w:rsidR="00B7006B">
        <w:t xml:space="preserve">, or </w:t>
      </w:r>
      <w:r w:rsidR="00577D96">
        <w:t xml:space="preserve">policy </w:t>
      </w:r>
      <w:r w:rsidR="00B7006B">
        <w:t xml:space="preserve">2:260, </w:t>
      </w:r>
      <w:r w:rsidR="00B7006B">
        <w:rPr>
          <w:i/>
        </w:rPr>
        <w:t>Uniform Grievance Procedure</w:t>
      </w:r>
      <w:r w:rsidR="003C6652">
        <w:t>.</w:t>
      </w:r>
    </w:p>
    <w:p w14:paraId="414EAF72" w14:textId="77777777" w:rsidR="00411408" w:rsidRDefault="00411408" w:rsidP="0071228D">
      <w:pPr>
        <w:pStyle w:val="SUBHEADING"/>
      </w:pPr>
      <w:r>
        <w:t>Enforcement</w:t>
      </w:r>
    </w:p>
    <w:p w14:paraId="02AD92D1" w14:textId="767A5F29" w:rsidR="009F5BD3" w:rsidRDefault="009F5BD3">
      <w:pPr>
        <w:pStyle w:val="BodyText"/>
      </w:pPr>
      <w:r>
        <w:t>Any District employee who is determined, after an investigation, to have engaged in</w:t>
      </w:r>
      <w:r w:rsidR="0021663D">
        <w:t xml:space="preserve"> conduct prohibited by this policy </w:t>
      </w:r>
      <w:r>
        <w:t>will be subject to disciplinary action up to and including discharge.</w:t>
      </w:r>
      <w:r w:rsidR="008F38B2">
        <w:t xml:space="preserve"> </w:t>
      </w:r>
      <w:r w:rsidR="0071336E" w:rsidRPr="7D9B8CBB">
        <w:t xml:space="preserve">Any third party who is determined, after an investigation, to have engaged in </w:t>
      </w:r>
      <w:r w:rsidR="0094211B">
        <w:t>conduct prohibited by this policy</w:t>
      </w:r>
      <w:r w:rsidR="0071336E" w:rsidRPr="7D9B8CBB">
        <w:t xml:space="preserve"> </w:t>
      </w:r>
      <w:r w:rsidR="00B77239">
        <w:t>will</w:t>
      </w:r>
      <w:r w:rsidR="0071336E" w:rsidRPr="7D9B8CBB">
        <w:t xml:space="preserve"> be addressed in accordance with the authority of the Board in the context of the relationship of the third party to the District, e.g., vendor, parent, invitee, etc. </w:t>
      </w:r>
      <w:r>
        <w:t xml:space="preserve">Any District student who is determined, after an investigation, to have engaged in </w:t>
      </w:r>
      <w:r w:rsidR="0021663D">
        <w:t xml:space="preserve">conduct prohibited by this policy </w:t>
      </w:r>
      <w:r>
        <w:t xml:space="preserve">will be subject to disciplinary action, including but not limited to, suspension and expulsion consistent with the </w:t>
      </w:r>
      <w:r w:rsidR="00706337">
        <w:t xml:space="preserve">behavior </w:t>
      </w:r>
      <w:r>
        <w:t>policy.</w:t>
      </w:r>
      <w:r w:rsidR="008F38B2">
        <w:t xml:space="preserve"> </w:t>
      </w:r>
      <w:r>
        <w:t>Any person making a knowingly false accusation regarding</w:t>
      </w:r>
      <w:r w:rsidR="0021663D">
        <w:t xml:space="preserve"> prohibited conduct</w:t>
      </w:r>
      <w:r>
        <w:t xml:space="preserve"> will likewise be subject to disciplinary action</w:t>
      </w:r>
      <w:r w:rsidR="0065548B">
        <w:t>.</w:t>
      </w:r>
    </w:p>
    <w:p w14:paraId="16209406" w14:textId="77777777" w:rsidR="00B7022C" w:rsidRPr="00E11B0A" w:rsidRDefault="00B7022C" w:rsidP="00B7022C">
      <w:pPr>
        <w:pStyle w:val="SUBHEADING"/>
      </w:pPr>
      <w:r w:rsidRPr="00E11B0A">
        <w:t>Retaliation Prohibited</w:t>
      </w:r>
    </w:p>
    <w:p w14:paraId="7ADB630C" w14:textId="1A337563" w:rsidR="00B7022C" w:rsidRPr="00FC23DA" w:rsidRDefault="00B7022C" w:rsidP="00B7022C">
      <w:pPr>
        <w:pStyle w:val="BodyText"/>
      </w:pPr>
      <w:r>
        <w:t>Retaliation</w:t>
      </w:r>
      <w:r w:rsidRPr="00FC23DA">
        <w:t xml:space="preserve"> against </w:t>
      </w:r>
      <w:r w:rsidR="00316F74">
        <w:t>any person</w:t>
      </w:r>
      <w:r w:rsidRPr="00FC23DA">
        <w:t xml:space="preserve"> for bringing </w:t>
      </w:r>
      <w:r w:rsidR="00254A7C">
        <w:t>c</w:t>
      </w:r>
      <w:r w:rsidRPr="00FC23DA">
        <w:t>omplaints or providing information about harassment</w:t>
      </w:r>
      <w:r>
        <w:t xml:space="preserve"> is prohibited (see policies 2:260, </w:t>
      </w:r>
      <w:r>
        <w:rPr>
          <w:i/>
        </w:rPr>
        <w:t>Uniform Grievance Procedure</w:t>
      </w:r>
      <w:r>
        <w:t xml:space="preserve">, and 2:265, </w:t>
      </w:r>
      <w:r>
        <w:rPr>
          <w:i/>
        </w:rPr>
        <w:t>Title IX Sexual Harassment Grievance Procedure</w:t>
      </w:r>
      <w:r>
        <w:t>)</w:t>
      </w:r>
      <w:r w:rsidRPr="00FC23DA">
        <w:t>.</w:t>
      </w:r>
    </w:p>
    <w:p w14:paraId="745C5B1E" w14:textId="1D019553" w:rsidR="00B7022C" w:rsidRDefault="00B7022C">
      <w:pPr>
        <w:pStyle w:val="BodyText"/>
      </w:pPr>
      <w:r>
        <w:t>Students should report allegations of retaliation to the Building Principal, an administrator, the Nondiscrimination Coordinator, and/or a Complaint Manager.</w:t>
      </w:r>
    </w:p>
    <w:p w14:paraId="2F8238C0" w14:textId="4FA18D6C" w:rsidR="009F5BD3" w:rsidRDefault="009F5BD3" w:rsidP="00B22F35">
      <w:pPr>
        <w:pStyle w:val="LEGALREF"/>
      </w:pPr>
      <w:r>
        <w:lastRenderedPageBreak/>
        <w:t>LEGAL REF.:</w:t>
      </w:r>
      <w:r>
        <w:tab/>
        <w:t xml:space="preserve">20 U.S.C. §1681 </w:t>
      </w:r>
      <w:r>
        <w:rPr>
          <w:u w:val="single"/>
        </w:rPr>
        <w:t>et</w:t>
      </w:r>
      <w:r>
        <w:t xml:space="preserve"> </w:t>
      </w:r>
      <w:r>
        <w:rPr>
          <w:u w:val="single"/>
        </w:rPr>
        <w:t>seq</w:t>
      </w:r>
      <w:r>
        <w:t>.</w:t>
      </w:r>
      <w:r w:rsidR="003E3419">
        <w:t>, Title IX of the Educational Amendments</w:t>
      </w:r>
      <w:r w:rsidR="00C06AEA">
        <w:t xml:space="preserve"> of 1972</w:t>
      </w:r>
      <w:r w:rsidR="003517B5">
        <w:t>;</w:t>
      </w:r>
      <w:r w:rsidR="00F63F9E">
        <w:t xml:space="preserve"> </w:t>
      </w:r>
      <w:r>
        <w:t>34 C.F.R. Part 106.</w:t>
      </w:r>
    </w:p>
    <w:p w14:paraId="31C7E2AF" w14:textId="5B84619F" w:rsidR="009F5BD3" w:rsidRDefault="009F5BD3">
      <w:pPr>
        <w:pStyle w:val="LEGALREFINDENT"/>
      </w:pPr>
      <w:r>
        <w:t>105 ILCS 5/</w:t>
      </w:r>
      <w:r w:rsidR="00A50BD2">
        <w:t xml:space="preserve">10-20.12, </w:t>
      </w:r>
      <w:r w:rsidR="003C3BB1">
        <w:t>5/</w:t>
      </w:r>
      <w:r>
        <w:t>10-22.5</w:t>
      </w:r>
      <w:r w:rsidR="00021AEE">
        <w:t>,</w:t>
      </w:r>
      <w:r>
        <w:t xml:space="preserve"> </w:t>
      </w:r>
      <w:r w:rsidR="003C3BB1">
        <w:t>5/</w:t>
      </w:r>
      <w:r w:rsidR="002D5B68">
        <w:t xml:space="preserve">10-23.13, </w:t>
      </w:r>
      <w:r>
        <w:t>5/27-1</w:t>
      </w:r>
      <w:r w:rsidR="00021AEE">
        <w:t>, and 5/27-23.7</w:t>
      </w:r>
      <w:r>
        <w:t>.</w:t>
      </w:r>
    </w:p>
    <w:p w14:paraId="5C50319C" w14:textId="77777777" w:rsidR="00EE4754" w:rsidRDefault="00EE4754">
      <w:pPr>
        <w:pStyle w:val="LEGALREFINDENT"/>
      </w:pPr>
      <w:r>
        <w:t>775 ILCS 5/1-101</w:t>
      </w:r>
      <w:r w:rsidR="00D216A0">
        <w:t xml:space="preserve"> </w:t>
      </w:r>
      <w:r w:rsidR="00D216A0" w:rsidRPr="00D216A0">
        <w:rPr>
          <w:u w:val="single"/>
        </w:rPr>
        <w:t>et</w:t>
      </w:r>
      <w:r w:rsidR="00D216A0">
        <w:t xml:space="preserve"> </w:t>
      </w:r>
      <w:r w:rsidR="00D216A0" w:rsidRPr="00D216A0">
        <w:rPr>
          <w:u w:val="single"/>
        </w:rPr>
        <w:t>seq</w:t>
      </w:r>
      <w:r>
        <w:t>.</w:t>
      </w:r>
      <w:r w:rsidR="0065268F">
        <w:t xml:space="preserve">, </w:t>
      </w:r>
      <w:smartTag w:uri="urn:schemas-microsoft-com:office:smarttags" w:element="State">
        <w:smartTag w:uri="urn:schemas-microsoft-com:office:smarttags" w:element="country-region">
          <w:r w:rsidR="0065268F">
            <w:t>Illinois</w:t>
          </w:r>
        </w:smartTag>
      </w:smartTag>
      <w:r w:rsidR="0065268F">
        <w:t xml:space="preserve"> Human Rights Act.</w:t>
      </w:r>
    </w:p>
    <w:p w14:paraId="0B8C05F1" w14:textId="77777777" w:rsidR="009F5BD3" w:rsidRDefault="009F5BD3">
      <w:pPr>
        <w:pStyle w:val="LEGALREFINDENT"/>
      </w:pPr>
      <w:r>
        <w:t>23 Ill.Admin.Code §</w:t>
      </w:r>
      <w:r w:rsidR="00EE4754">
        <w:t xml:space="preserve">1.240 and </w:t>
      </w:r>
      <w:r w:rsidR="00610347">
        <w:t>Part 200</w:t>
      </w:r>
      <w:r>
        <w:t>.</w:t>
      </w:r>
    </w:p>
    <w:p w14:paraId="15CCA0FB" w14:textId="77777777" w:rsidR="009F5BD3" w:rsidRDefault="009F5BD3">
      <w:pPr>
        <w:pStyle w:val="LEGALREFINDENT"/>
      </w:pPr>
      <w:r>
        <w:rPr>
          <w:u w:val="single"/>
        </w:rPr>
        <w:t>Davis v. Monroe County Bd</w:t>
      </w:r>
      <w:r w:rsidR="00803F66">
        <w:rPr>
          <w:u w:val="single"/>
        </w:rPr>
        <w:t>.</w:t>
      </w:r>
      <w:r>
        <w:rPr>
          <w:u w:val="single"/>
        </w:rPr>
        <w:t xml:space="preserve"> of Educ</w:t>
      </w:r>
      <w:r w:rsidR="00803F66">
        <w:rPr>
          <w:u w:val="single"/>
        </w:rPr>
        <w:t>.</w:t>
      </w:r>
      <w:r>
        <w:t xml:space="preserve">, </w:t>
      </w:r>
      <w:r w:rsidR="00DB3FA0">
        <w:t>526 U.S. 629</w:t>
      </w:r>
      <w:r>
        <w:t xml:space="preserve"> (1999).</w:t>
      </w:r>
    </w:p>
    <w:p w14:paraId="66487A06" w14:textId="77777777" w:rsidR="009F5BD3" w:rsidRDefault="009F5BD3">
      <w:pPr>
        <w:pStyle w:val="LEGALREFINDENT"/>
      </w:pPr>
      <w:r>
        <w:rPr>
          <w:u w:val="single"/>
        </w:rPr>
        <w:t>Franklin v. Gwinnett Co. Public Schs</w:t>
      </w:r>
      <w:r w:rsidR="00803F66">
        <w:rPr>
          <w:u w:val="single"/>
        </w:rPr>
        <w:t>.</w:t>
      </w:r>
      <w:r>
        <w:t xml:space="preserve">, </w:t>
      </w:r>
      <w:r w:rsidR="00DB3FA0">
        <w:t>503 U.S. 60</w:t>
      </w:r>
      <w:r>
        <w:t xml:space="preserve"> (1992).</w:t>
      </w:r>
    </w:p>
    <w:p w14:paraId="057E24E8" w14:textId="77777777" w:rsidR="009F5BD3" w:rsidRDefault="009F5BD3">
      <w:pPr>
        <w:pStyle w:val="LEGALREFINDENT"/>
      </w:pPr>
      <w:r>
        <w:rPr>
          <w:u w:val="single"/>
        </w:rPr>
        <w:t>Gebser v. Lago Vista Independent Sch</w:t>
      </w:r>
      <w:r w:rsidR="00803F66">
        <w:rPr>
          <w:u w:val="single"/>
        </w:rPr>
        <w:t>.</w:t>
      </w:r>
      <w:r>
        <w:rPr>
          <w:u w:val="single"/>
        </w:rPr>
        <w:t xml:space="preserve"> Dist</w:t>
      </w:r>
      <w:r w:rsidR="00803F66">
        <w:rPr>
          <w:u w:val="single"/>
        </w:rPr>
        <w:t>.</w:t>
      </w:r>
      <w:r>
        <w:t xml:space="preserve">, </w:t>
      </w:r>
      <w:r w:rsidR="00DB3FA0">
        <w:t>524 U.S. 274</w:t>
      </w:r>
      <w:r>
        <w:t xml:space="preserve"> (1998).</w:t>
      </w:r>
    </w:p>
    <w:p w14:paraId="535A7AE6" w14:textId="77777777" w:rsidR="009F5BD3" w:rsidRDefault="009F5BD3">
      <w:pPr>
        <w:pStyle w:val="LEGALREFINDENT"/>
      </w:pPr>
      <w:r>
        <w:rPr>
          <w:u w:val="single"/>
        </w:rPr>
        <w:t>West v. Derby Unified Sch</w:t>
      </w:r>
      <w:r w:rsidR="00803F66">
        <w:rPr>
          <w:u w:val="single"/>
        </w:rPr>
        <w:t>.</w:t>
      </w:r>
      <w:r>
        <w:rPr>
          <w:u w:val="single"/>
        </w:rPr>
        <w:t xml:space="preserve"> Dist</w:t>
      </w:r>
      <w:r w:rsidR="00803F66">
        <w:rPr>
          <w:u w:val="single"/>
        </w:rPr>
        <w:t>.</w:t>
      </w:r>
      <w:r>
        <w:rPr>
          <w:u w:val="single"/>
        </w:rPr>
        <w:t xml:space="preserve"> No. 260</w:t>
      </w:r>
      <w:r>
        <w:t>, 206 F.3d 1358 (10th Cir. 2000).</w:t>
      </w:r>
    </w:p>
    <w:p w14:paraId="44F570CC" w14:textId="03AE3E2E" w:rsidR="009F5BD3" w:rsidRDefault="009F5BD3" w:rsidP="00B22F35">
      <w:pPr>
        <w:pStyle w:val="CROSSREF"/>
      </w:pPr>
      <w:r>
        <w:t>CROSS REF.:</w:t>
      </w:r>
      <w:r>
        <w:tab/>
      </w:r>
      <w:bookmarkStart w:id="3" w:name="END_OF_7_20"/>
      <w:bookmarkEnd w:id="3"/>
      <w:r>
        <w:t xml:space="preserve">2:260 (Uniform Grievance Procedure), </w:t>
      </w:r>
      <w:r w:rsidR="00CE7401">
        <w:t>2:265 (Title IX Sexual Harassment Grievance Procedure),</w:t>
      </w:r>
      <w:r w:rsidR="00EA1E6E">
        <w:t xml:space="preserve"> 4:165 (Awareness and Prevention of Child Sexual Abuse and Grooming Behaviors),</w:t>
      </w:r>
      <w:r w:rsidR="00CE7401">
        <w:t xml:space="preserve"> </w:t>
      </w:r>
      <w:r>
        <w:t>5:20 (</w:t>
      </w:r>
      <w:r w:rsidR="00DD6AC0">
        <w:t>Workplace</w:t>
      </w:r>
      <w:r>
        <w:t xml:space="preserve"> Harassment</w:t>
      </w:r>
      <w:r w:rsidR="00DD6AC0">
        <w:t xml:space="preserve"> Prohibited</w:t>
      </w:r>
      <w:r>
        <w:t xml:space="preserve">), </w:t>
      </w:r>
      <w:r w:rsidR="0086122C">
        <w:t xml:space="preserve">5:90 (Abused and Neglected Child Reporting), </w:t>
      </w:r>
      <w:r w:rsidR="005831C2">
        <w:t xml:space="preserve">5:120 (Employee Ethics; Code of Professional Conduct; and Conflict of Interest), </w:t>
      </w:r>
      <w:r>
        <w:t>7:10 (Equal Educational Opportunities)</w:t>
      </w:r>
      <w:r w:rsidR="00F317EB">
        <w:t>,</w:t>
      </w:r>
      <w:r w:rsidR="00C737E0">
        <w:t xml:space="preserve"> </w:t>
      </w:r>
      <w:r w:rsidR="00EB0200">
        <w:t>7:180</w:t>
      </w:r>
      <w:r w:rsidR="00EB0200" w:rsidRPr="00EB0200">
        <w:t xml:space="preserve"> </w:t>
      </w:r>
      <w:r w:rsidR="00EB0200">
        <w:t>(</w:t>
      </w:r>
      <w:r w:rsidR="00816BA8">
        <w:t>Prevention of and Response to</w:t>
      </w:r>
      <w:r w:rsidR="00EB0200" w:rsidRPr="00EB0200">
        <w:t xml:space="preserve"> Bullying, Intimidation, and Harassment</w:t>
      </w:r>
      <w:r w:rsidR="00EB0200">
        <w:t>),</w:t>
      </w:r>
      <w:r w:rsidR="00E00B62">
        <w:t xml:space="preserve"> 7:185 (Teen Dating Violence Prohibited),</w:t>
      </w:r>
      <w:r w:rsidR="00EB0200">
        <w:t xml:space="preserve"> </w:t>
      </w:r>
      <w:r w:rsidR="00C737E0">
        <w:t xml:space="preserve">7:190 (Student </w:t>
      </w:r>
      <w:r w:rsidR="00706337">
        <w:t>Behavior</w:t>
      </w:r>
      <w:r w:rsidR="00C737E0">
        <w:t>)</w:t>
      </w:r>
      <w:r w:rsidR="00CA7BC0">
        <w:t>, 7:240 (Conduct Code for Participants in Extracurricular Activities)</w:t>
      </w:r>
      <w:bookmarkStart w:id="4" w:name="adopted"/>
      <w:bookmarkEnd w:id="4"/>
    </w:p>
    <w:p w14:paraId="4E940C5A" w14:textId="4B14B58C" w:rsidR="00AA76EC" w:rsidRDefault="00AA76EC" w:rsidP="00B22F35">
      <w:pPr>
        <w:pStyle w:val="CROSSREF"/>
      </w:pPr>
    </w:p>
    <w:p w14:paraId="7485AA00" w14:textId="53BBA276" w:rsidR="00AA76EC" w:rsidRDefault="00AA76EC" w:rsidP="00AA76EC">
      <w:pPr>
        <w:pStyle w:val="CROSSREF"/>
        <w:spacing w:before="0"/>
      </w:pPr>
      <w:r>
        <w:t>Adopted: November 1996</w:t>
      </w:r>
    </w:p>
    <w:p w14:paraId="60547B48" w14:textId="53197547" w:rsidR="00AA76EC" w:rsidRDefault="00AA76EC" w:rsidP="00AA76EC">
      <w:pPr>
        <w:pStyle w:val="CROSSREF"/>
        <w:spacing w:before="0"/>
      </w:pPr>
      <w:r>
        <w:t>Revised: August 2005</w:t>
      </w:r>
    </w:p>
    <w:p w14:paraId="12B50E12" w14:textId="07929546" w:rsidR="00AA76EC" w:rsidRDefault="00AA76EC" w:rsidP="00AA76EC">
      <w:pPr>
        <w:pStyle w:val="CROSSREF"/>
        <w:spacing w:before="0"/>
      </w:pPr>
      <w:r>
        <w:t>November 2006</w:t>
      </w:r>
    </w:p>
    <w:p w14:paraId="1D7549AA" w14:textId="004E5B55" w:rsidR="00AA76EC" w:rsidRDefault="00AA76EC" w:rsidP="00AA76EC">
      <w:pPr>
        <w:pStyle w:val="CROSSREF"/>
        <w:spacing w:before="0"/>
      </w:pPr>
      <w:r>
        <w:t>August 2006</w:t>
      </w:r>
    </w:p>
    <w:p w14:paraId="591270D1" w14:textId="6EC7E382" w:rsidR="00AA76EC" w:rsidRDefault="00AA76EC" w:rsidP="00AA76EC">
      <w:pPr>
        <w:pStyle w:val="CROSSREF"/>
        <w:spacing w:before="0"/>
      </w:pPr>
      <w:r>
        <w:t>December 2009</w:t>
      </w:r>
    </w:p>
    <w:p w14:paraId="056FE372" w14:textId="00F5F8A5" w:rsidR="00AA76EC" w:rsidRDefault="00AA76EC" w:rsidP="00AA76EC">
      <w:pPr>
        <w:pStyle w:val="CROSSREF"/>
        <w:spacing w:before="0"/>
      </w:pPr>
      <w:r>
        <w:t>February 2010</w:t>
      </w:r>
    </w:p>
    <w:p w14:paraId="7750766E" w14:textId="4EFFD82E" w:rsidR="00AA76EC" w:rsidRDefault="00AA76EC" w:rsidP="00AA76EC">
      <w:pPr>
        <w:pStyle w:val="CROSSREF"/>
        <w:spacing w:before="0"/>
      </w:pPr>
      <w:r>
        <w:t>April 2012</w:t>
      </w:r>
    </w:p>
    <w:p w14:paraId="48153307" w14:textId="737C15C2" w:rsidR="00AA76EC" w:rsidRDefault="00AA76EC" w:rsidP="00AA76EC">
      <w:pPr>
        <w:pStyle w:val="CROSSREF"/>
        <w:spacing w:before="0"/>
      </w:pPr>
      <w:r>
        <w:t>October 2014</w:t>
      </w:r>
    </w:p>
    <w:p w14:paraId="7A5BB673" w14:textId="5A7B1FC6" w:rsidR="00AA76EC" w:rsidRDefault="00AA76EC" w:rsidP="00AA76EC">
      <w:pPr>
        <w:pStyle w:val="CROSSREF"/>
        <w:spacing w:before="0"/>
      </w:pPr>
      <w:r>
        <w:t>February 2020</w:t>
      </w:r>
    </w:p>
    <w:p w14:paraId="407EC53F" w14:textId="20ED9876" w:rsidR="00AA76EC" w:rsidRDefault="00AA76EC" w:rsidP="00AA76EC">
      <w:pPr>
        <w:pStyle w:val="CROSSREF"/>
        <w:spacing w:before="0"/>
      </w:pPr>
      <w:r>
        <w:t>August 2020</w:t>
      </w:r>
    </w:p>
    <w:p w14:paraId="55FEAE46" w14:textId="146873D2" w:rsidR="00AA76EC" w:rsidRDefault="00AA76EC" w:rsidP="00AA76EC">
      <w:pPr>
        <w:pStyle w:val="CROSSREF"/>
        <w:spacing w:before="0"/>
      </w:pPr>
      <w:r>
        <w:t>February 2022</w:t>
      </w:r>
    </w:p>
    <w:p w14:paraId="06300D25" w14:textId="77777777" w:rsidR="00AA76EC" w:rsidRDefault="00AA76EC" w:rsidP="00AA76EC">
      <w:pPr>
        <w:pStyle w:val="CROSSREF"/>
        <w:spacing w:before="0"/>
      </w:pPr>
    </w:p>
    <w:sectPr w:rsidR="00AA76EC">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4E671" w14:textId="77777777" w:rsidR="00D95371" w:rsidRDefault="00D95371">
      <w:r>
        <w:separator/>
      </w:r>
    </w:p>
  </w:endnote>
  <w:endnote w:type="continuationSeparator" w:id="0">
    <w:p w14:paraId="7ED098B4" w14:textId="77777777" w:rsidR="00D95371" w:rsidRDefault="00D9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5DB2" w14:textId="77777777" w:rsidR="00377A4D" w:rsidRDefault="00377A4D">
    <w:pPr>
      <w:pStyle w:val="Footer"/>
      <w:tabs>
        <w:tab w:val="clear" w:pos="4320"/>
        <w:tab w:val="clear" w:pos="8640"/>
        <w:tab w:val="right" w:pos="9000"/>
      </w:tabs>
    </w:pPr>
  </w:p>
  <w:p w14:paraId="4B744144" w14:textId="21070BA6" w:rsidR="00377A4D" w:rsidRDefault="00377A4D">
    <w:pPr>
      <w:pStyle w:val="Footer"/>
      <w:tabs>
        <w:tab w:val="clear" w:pos="4320"/>
        <w:tab w:val="clear" w:pos="8640"/>
        <w:tab w:val="right" w:pos="9000"/>
      </w:tabs>
    </w:pPr>
    <w:r>
      <w:t>7:20</w:t>
    </w:r>
    <w:r>
      <w:tab/>
      <w:t xml:space="preserve">Page </w:t>
    </w:r>
    <w:r>
      <w:fldChar w:fldCharType="begin"/>
    </w:r>
    <w:r>
      <w:instrText xml:space="preserve"> PAGE  \* MERGEFORMAT </w:instrText>
    </w:r>
    <w:r>
      <w:fldChar w:fldCharType="separate"/>
    </w:r>
    <w:r w:rsidR="00AA170C">
      <w:rPr>
        <w:noProof/>
      </w:rPr>
      <w:t>6</w:t>
    </w:r>
    <w:r>
      <w:fldChar w:fldCharType="end"/>
    </w:r>
    <w:r>
      <w:t xml:space="preserve"> of </w:t>
    </w:r>
    <w:r w:rsidR="00187689">
      <w:rPr>
        <w:noProof/>
      </w:rPr>
      <w:fldChar w:fldCharType="begin"/>
    </w:r>
    <w:r w:rsidR="00187689">
      <w:rPr>
        <w:noProof/>
      </w:rPr>
      <w:instrText xml:space="preserve"> SECTIONPAGES  \* MERGEFORMAT </w:instrText>
    </w:r>
    <w:r w:rsidR="00187689">
      <w:rPr>
        <w:noProof/>
      </w:rPr>
      <w:fldChar w:fldCharType="separate"/>
    </w:r>
    <w:r w:rsidR="002A18BF">
      <w:rPr>
        <w:noProof/>
      </w:rPr>
      <w:t>4</w:t>
    </w:r>
    <w:r w:rsidR="00187689">
      <w:rPr>
        <w:noProof/>
      </w:rPr>
      <w:fldChar w:fldCharType="end"/>
    </w:r>
  </w:p>
  <w:p w14:paraId="4E3F0A98" w14:textId="15895AB7" w:rsidR="00377A4D" w:rsidRDefault="00377A4D" w:rsidP="00C96DF3">
    <w:pPr>
      <w:keepLine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469C5" w14:textId="77777777" w:rsidR="00D95371" w:rsidRDefault="00D95371">
      <w:r>
        <w:separator/>
      </w:r>
    </w:p>
    <w:p w14:paraId="0D5A82AF" w14:textId="77777777" w:rsidR="00D95371" w:rsidRDefault="00D95371">
      <w:r>
        <w:rPr>
          <w:color w:val="FF0000"/>
          <w:sz w:val="18"/>
          <w:szCs w:val="18"/>
        </w:rPr>
        <w:t>The footnotes are not intended to be part of the adopted policy; they should be removed before the policy is adopted.</w:t>
      </w:r>
    </w:p>
  </w:footnote>
  <w:footnote w:type="continuationSeparator" w:id="0">
    <w:p w14:paraId="0EEBC70C" w14:textId="77777777" w:rsidR="00D95371" w:rsidRDefault="00D95371" w:rsidP="00C60FBB">
      <w:r>
        <w:separator/>
      </w:r>
    </w:p>
    <w:p w14:paraId="063FDCF9" w14:textId="77777777" w:rsidR="00D95371" w:rsidRPr="00C60FBB" w:rsidRDefault="00D95371" w:rsidP="00C60FBB">
      <w:pPr>
        <w:pStyle w:val="Footer"/>
      </w:pPr>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D5B5B"/>
    <w:multiLevelType w:val="singleLevel"/>
    <w:tmpl w:val="3F5C0774"/>
    <w:lvl w:ilvl="0">
      <w:start w:val="1"/>
      <w:numFmt w:val="lowerLetter"/>
      <w:lvlText w:val="%1."/>
      <w:legacy w:legacy="1" w:legacySpace="0" w:legacyIndent="360"/>
      <w:lvlJc w:val="left"/>
      <w:pPr>
        <w:ind w:left="1080" w:hanging="360"/>
      </w:pPr>
    </w:lvl>
  </w:abstractNum>
  <w:abstractNum w:abstractNumId="1" w15:restartNumberingAfterBreak="0">
    <w:nsid w:val="25F01790"/>
    <w:multiLevelType w:val="hybridMultilevel"/>
    <w:tmpl w:val="55DC5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B2B12"/>
    <w:multiLevelType w:val="singleLevel"/>
    <w:tmpl w:val="02863A92"/>
    <w:lvl w:ilvl="0">
      <w:start w:val="1"/>
      <w:numFmt w:val="decimal"/>
      <w:lvlText w:val="%1."/>
      <w:legacy w:legacy="1" w:legacySpace="0" w:legacyIndent="360"/>
      <w:lvlJc w:val="left"/>
      <w:pPr>
        <w:ind w:left="720" w:hanging="360"/>
      </w:pPr>
    </w:lvl>
  </w:abstractNum>
  <w:abstractNum w:abstractNumId="3" w15:restartNumberingAfterBreak="0">
    <w:nsid w:val="46DD57DF"/>
    <w:multiLevelType w:val="hybridMultilevel"/>
    <w:tmpl w:val="2D62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318DD"/>
    <w:multiLevelType w:val="singleLevel"/>
    <w:tmpl w:val="41B2AB12"/>
    <w:lvl w:ilvl="0">
      <w:start w:val="1"/>
      <w:numFmt w:val="decimal"/>
      <w:lvlText w:val="%1."/>
      <w:lvlJc w:val="left"/>
      <w:pPr>
        <w:ind w:left="720" w:hanging="360"/>
      </w:pPr>
      <w:rPr>
        <w:rFonts w:ascii="Times New Roman" w:hAnsi="Times New Roman" w:cs="Times New Roman" w:hint="default"/>
        <w:b w:val="0"/>
      </w:rPr>
    </w:lvl>
  </w:abstractNum>
  <w:abstractNum w:abstractNumId="5" w15:restartNumberingAfterBreak="0">
    <w:nsid w:val="66FA5535"/>
    <w:multiLevelType w:val="singleLevel"/>
    <w:tmpl w:val="3F5C0774"/>
    <w:lvl w:ilvl="0">
      <w:start w:val="1"/>
      <w:numFmt w:val="lowerLetter"/>
      <w:lvlText w:val="%1."/>
      <w:legacy w:legacy="1" w:legacySpace="0" w:legacyIndent="360"/>
      <w:lvlJc w:val="left"/>
      <w:pPr>
        <w:ind w:left="720" w:hanging="360"/>
      </w:pPr>
    </w:lvl>
  </w:abstractNum>
  <w:abstractNum w:abstractNumId="6" w15:restartNumberingAfterBreak="0">
    <w:nsid w:val="67712371"/>
    <w:multiLevelType w:val="singleLevel"/>
    <w:tmpl w:val="02863A92"/>
    <w:lvl w:ilvl="0">
      <w:start w:val="1"/>
      <w:numFmt w:val="decimal"/>
      <w:lvlText w:val="%1."/>
      <w:legacy w:legacy="1" w:legacySpace="0" w:legacyIndent="360"/>
      <w:lvlJc w:val="left"/>
      <w:pPr>
        <w:ind w:left="360" w:hanging="360"/>
      </w:pPr>
    </w:lvl>
  </w:abstractNum>
  <w:abstractNum w:abstractNumId="7" w15:restartNumberingAfterBreak="0">
    <w:nsid w:val="75504DAF"/>
    <w:multiLevelType w:val="singleLevel"/>
    <w:tmpl w:val="2D624FC6"/>
    <w:lvl w:ilvl="0">
      <w:start w:val="1"/>
      <w:numFmt w:val="decimal"/>
      <w:lvlText w:val="%1."/>
      <w:legacy w:legacy="1" w:legacySpace="0" w:legacyIndent="360"/>
      <w:lvlJc w:val="left"/>
      <w:pPr>
        <w:ind w:left="720" w:hanging="36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1"/>
  </w:num>
  <w:num w:numId="8">
    <w:abstractNumId w:val="4"/>
  </w:num>
  <w:num w:numId="9">
    <w:abstractNumId w:val="4"/>
    <w:lvlOverride w:ilvl="0">
      <w:lvl w:ilvl="0">
        <w:start w:val="1"/>
        <w:numFmt w:val="decimal"/>
        <w:lvlText w:val="%1."/>
        <w:legacy w:legacy="1" w:legacySpace="0" w:legacyIndent="360"/>
        <w:lvlJc w:val="left"/>
        <w:pPr>
          <w:ind w:left="720" w:hanging="360"/>
        </w:pPr>
        <w:rPr>
          <w:sz w:val="22"/>
          <w:szCs w:val="22"/>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98"/>
    <w:rsid w:val="00002F82"/>
    <w:rsid w:val="00013C0B"/>
    <w:rsid w:val="00021AEE"/>
    <w:rsid w:val="000236A6"/>
    <w:rsid w:val="00023F64"/>
    <w:rsid w:val="00034EC0"/>
    <w:rsid w:val="000376ED"/>
    <w:rsid w:val="00062A88"/>
    <w:rsid w:val="00074CC4"/>
    <w:rsid w:val="000844E4"/>
    <w:rsid w:val="00085262"/>
    <w:rsid w:val="000910C7"/>
    <w:rsid w:val="00091F7E"/>
    <w:rsid w:val="000963B1"/>
    <w:rsid w:val="000A3817"/>
    <w:rsid w:val="000A42CC"/>
    <w:rsid w:val="000A6394"/>
    <w:rsid w:val="000A653B"/>
    <w:rsid w:val="000A6CAA"/>
    <w:rsid w:val="000A6CE5"/>
    <w:rsid w:val="000B5A58"/>
    <w:rsid w:val="000C0C6B"/>
    <w:rsid w:val="000C41C5"/>
    <w:rsid w:val="000C4779"/>
    <w:rsid w:val="000C54DE"/>
    <w:rsid w:val="000D02DA"/>
    <w:rsid w:val="000D2FEE"/>
    <w:rsid w:val="000D300F"/>
    <w:rsid w:val="000D591A"/>
    <w:rsid w:val="000E5281"/>
    <w:rsid w:val="000F0A8B"/>
    <w:rsid w:val="000F1AA5"/>
    <w:rsid w:val="000F3046"/>
    <w:rsid w:val="000F48CE"/>
    <w:rsid w:val="000F6359"/>
    <w:rsid w:val="0010618A"/>
    <w:rsid w:val="00113FB3"/>
    <w:rsid w:val="00114F3E"/>
    <w:rsid w:val="0011581C"/>
    <w:rsid w:val="00121370"/>
    <w:rsid w:val="0012144D"/>
    <w:rsid w:val="00123572"/>
    <w:rsid w:val="0012514D"/>
    <w:rsid w:val="001253BD"/>
    <w:rsid w:val="001271EB"/>
    <w:rsid w:val="001319E6"/>
    <w:rsid w:val="0014100A"/>
    <w:rsid w:val="001422F8"/>
    <w:rsid w:val="00142F2F"/>
    <w:rsid w:val="001475E3"/>
    <w:rsid w:val="00147A93"/>
    <w:rsid w:val="0015043B"/>
    <w:rsid w:val="001600ED"/>
    <w:rsid w:val="00161EB0"/>
    <w:rsid w:val="001709B4"/>
    <w:rsid w:val="00174965"/>
    <w:rsid w:val="00180BE2"/>
    <w:rsid w:val="0018308B"/>
    <w:rsid w:val="0018610E"/>
    <w:rsid w:val="00187689"/>
    <w:rsid w:val="00187E8A"/>
    <w:rsid w:val="00192864"/>
    <w:rsid w:val="00195172"/>
    <w:rsid w:val="001A1741"/>
    <w:rsid w:val="001A6306"/>
    <w:rsid w:val="001B1C0A"/>
    <w:rsid w:val="001C589F"/>
    <w:rsid w:val="001C5B66"/>
    <w:rsid w:val="001E2675"/>
    <w:rsid w:val="001E33D2"/>
    <w:rsid w:val="001E497D"/>
    <w:rsid w:val="001E5B5E"/>
    <w:rsid w:val="001E70D1"/>
    <w:rsid w:val="001F35EB"/>
    <w:rsid w:val="001F6049"/>
    <w:rsid w:val="002008EF"/>
    <w:rsid w:val="00205284"/>
    <w:rsid w:val="00205FEA"/>
    <w:rsid w:val="0021081F"/>
    <w:rsid w:val="002156B4"/>
    <w:rsid w:val="00215982"/>
    <w:rsid w:val="0021663D"/>
    <w:rsid w:val="00221175"/>
    <w:rsid w:val="002279B3"/>
    <w:rsid w:val="00234FAC"/>
    <w:rsid w:val="00241517"/>
    <w:rsid w:val="0024717D"/>
    <w:rsid w:val="002508AA"/>
    <w:rsid w:val="00252967"/>
    <w:rsid w:val="00254A7C"/>
    <w:rsid w:val="00267171"/>
    <w:rsid w:val="00283DAD"/>
    <w:rsid w:val="0028575D"/>
    <w:rsid w:val="00297EE9"/>
    <w:rsid w:val="002A18BF"/>
    <w:rsid w:val="002B467F"/>
    <w:rsid w:val="002B4755"/>
    <w:rsid w:val="002B5AB5"/>
    <w:rsid w:val="002D1C03"/>
    <w:rsid w:val="002D5B68"/>
    <w:rsid w:val="002D5F90"/>
    <w:rsid w:val="002D64CA"/>
    <w:rsid w:val="002E02B6"/>
    <w:rsid w:val="0030093E"/>
    <w:rsid w:val="0030456C"/>
    <w:rsid w:val="00310905"/>
    <w:rsid w:val="00311355"/>
    <w:rsid w:val="00311ED0"/>
    <w:rsid w:val="00316F74"/>
    <w:rsid w:val="00322A98"/>
    <w:rsid w:val="0032607A"/>
    <w:rsid w:val="00336670"/>
    <w:rsid w:val="0033696F"/>
    <w:rsid w:val="003423E8"/>
    <w:rsid w:val="00342FE5"/>
    <w:rsid w:val="003438D3"/>
    <w:rsid w:val="0034394F"/>
    <w:rsid w:val="003517B5"/>
    <w:rsid w:val="00363C9E"/>
    <w:rsid w:val="003668B0"/>
    <w:rsid w:val="003704CD"/>
    <w:rsid w:val="00377A4D"/>
    <w:rsid w:val="00384008"/>
    <w:rsid w:val="003927D1"/>
    <w:rsid w:val="003A650E"/>
    <w:rsid w:val="003A7883"/>
    <w:rsid w:val="003B1D6D"/>
    <w:rsid w:val="003B1F0D"/>
    <w:rsid w:val="003B227C"/>
    <w:rsid w:val="003B583F"/>
    <w:rsid w:val="003B7500"/>
    <w:rsid w:val="003C3BB1"/>
    <w:rsid w:val="003C6652"/>
    <w:rsid w:val="003D3B9A"/>
    <w:rsid w:val="003D6111"/>
    <w:rsid w:val="003E0A5B"/>
    <w:rsid w:val="003E3419"/>
    <w:rsid w:val="003F07C6"/>
    <w:rsid w:val="003F0C42"/>
    <w:rsid w:val="003F58EC"/>
    <w:rsid w:val="003F6433"/>
    <w:rsid w:val="004110E9"/>
    <w:rsid w:val="00411408"/>
    <w:rsid w:val="004142D5"/>
    <w:rsid w:val="00450C8E"/>
    <w:rsid w:val="0045398E"/>
    <w:rsid w:val="0046032C"/>
    <w:rsid w:val="00460E4C"/>
    <w:rsid w:val="00465AA3"/>
    <w:rsid w:val="00466637"/>
    <w:rsid w:val="00477D20"/>
    <w:rsid w:val="0048192C"/>
    <w:rsid w:val="004963BF"/>
    <w:rsid w:val="004A2703"/>
    <w:rsid w:val="004A2E10"/>
    <w:rsid w:val="004A3B06"/>
    <w:rsid w:val="004B11A7"/>
    <w:rsid w:val="004B7830"/>
    <w:rsid w:val="004B7F70"/>
    <w:rsid w:val="004C02EA"/>
    <w:rsid w:val="004C2729"/>
    <w:rsid w:val="004D49FE"/>
    <w:rsid w:val="004D6CD7"/>
    <w:rsid w:val="004E73AC"/>
    <w:rsid w:val="004F17E2"/>
    <w:rsid w:val="004F4965"/>
    <w:rsid w:val="004F6E6E"/>
    <w:rsid w:val="005000EE"/>
    <w:rsid w:val="00500B0B"/>
    <w:rsid w:val="00501D34"/>
    <w:rsid w:val="00502015"/>
    <w:rsid w:val="005034FD"/>
    <w:rsid w:val="00505061"/>
    <w:rsid w:val="0051005A"/>
    <w:rsid w:val="005112C9"/>
    <w:rsid w:val="00517A23"/>
    <w:rsid w:val="0052093A"/>
    <w:rsid w:val="00525380"/>
    <w:rsid w:val="00525383"/>
    <w:rsid w:val="00525810"/>
    <w:rsid w:val="00527DAF"/>
    <w:rsid w:val="00542BC8"/>
    <w:rsid w:val="00543A8E"/>
    <w:rsid w:val="0054744C"/>
    <w:rsid w:val="00553C55"/>
    <w:rsid w:val="00556017"/>
    <w:rsid w:val="00556209"/>
    <w:rsid w:val="00561BBD"/>
    <w:rsid w:val="00563DA2"/>
    <w:rsid w:val="0056565A"/>
    <w:rsid w:val="00566C2C"/>
    <w:rsid w:val="005720AE"/>
    <w:rsid w:val="0057243B"/>
    <w:rsid w:val="0057281D"/>
    <w:rsid w:val="00572C75"/>
    <w:rsid w:val="00577D96"/>
    <w:rsid w:val="00581E9C"/>
    <w:rsid w:val="005831C2"/>
    <w:rsid w:val="005914E7"/>
    <w:rsid w:val="00592E69"/>
    <w:rsid w:val="00597136"/>
    <w:rsid w:val="005A1D87"/>
    <w:rsid w:val="005A511C"/>
    <w:rsid w:val="005B1BB3"/>
    <w:rsid w:val="005B3FB3"/>
    <w:rsid w:val="005B5599"/>
    <w:rsid w:val="005D6A44"/>
    <w:rsid w:val="005E23C7"/>
    <w:rsid w:val="005E34DE"/>
    <w:rsid w:val="005E6AB7"/>
    <w:rsid w:val="005F76C7"/>
    <w:rsid w:val="0060066D"/>
    <w:rsid w:val="006030D8"/>
    <w:rsid w:val="00607CC9"/>
    <w:rsid w:val="00610347"/>
    <w:rsid w:val="00611D08"/>
    <w:rsid w:val="00613C43"/>
    <w:rsid w:val="00615BD2"/>
    <w:rsid w:val="00634FE2"/>
    <w:rsid w:val="0064156D"/>
    <w:rsid w:val="00644FDE"/>
    <w:rsid w:val="0065005C"/>
    <w:rsid w:val="0065268F"/>
    <w:rsid w:val="0065548B"/>
    <w:rsid w:val="00663AD1"/>
    <w:rsid w:val="00671CDE"/>
    <w:rsid w:val="00675D78"/>
    <w:rsid w:val="006760A8"/>
    <w:rsid w:val="00676387"/>
    <w:rsid w:val="0067698D"/>
    <w:rsid w:val="00676CF8"/>
    <w:rsid w:val="00680F0D"/>
    <w:rsid w:val="006B2EFC"/>
    <w:rsid w:val="006C079E"/>
    <w:rsid w:val="006C31BF"/>
    <w:rsid w:val="006C478C"/>
    <w:rsid w:val="006D0651"/>
    <w:rsid w:val="006D18D3"/>
    <w:rsid w:val="006D5B2E"/>
    <w:rsid w:val="006E02D1"/>
    <w:rsid w:val="00704776"/>
    <w:rsid w:val="00706337"/>
    <w:rsid w:val="00710683"/>
    <w:rsid w:val="0071228D"/>
    <w:rsid w:val="0071336E"/>
    <w:rsid w:val="00714B19"/>
    <w:rsid w:val="00714D81"/>
    <w:rsid w:val="00714DB8"/>
    <w:rsid w:val="00722B54"/>
    <w:rsid w:val="00725D4B"/>
    <w:rsid w:val="0072657C"/>
    <w:rsid w:val="00740518"/>
    <w:rsid w:val="0074480C"/>
    <w:rsid w:val="0075122D"/>
    <w:rsid w:val="00751A20"/>
    <w:rsid w:val="00755BB3"/>
    <w:rsid w:val="0075600E"/>
    <w:rsid w:val="007575C2"/>
    <w:rsid w:val="00761C1E"/>
    <w:rsid w:val="007622F8"/>
    <w:rsid w:val="00762952"/>
    <w:rsid w:val="00776686"/>
    <w:rsid w:val="00780936"/>
    <w:rsid w:val="007818D8"/>
    <w:rsid w:val="00781EDF"/>
    <w:rsid w:val="00782071"/>
    <w:rsid w:val="00782A16"/>
    <w:rsid w:val="00784EFB"/>
    <w:rsid w:val="00790631"/>
    <w:rsid w:val="00793DEE"/>
    <w:rsid w:val="007951A4"/>
    <w:rsid w:val="0079536F"/>
    <w:rsid w:val="007964E6"/>
    <w:rsid w:val="007A09F2"/>
    <w:rsid w:val="007B09BE"/>
    <w:rsid w:val="007B4E30"/>
    <w:rsid w:val="007B6A44"/>
    <w:rsid w:val="007C35DE"/>
    <w:rsid w:val="007C3DC3"/>
    <w:rsid w:val="007D5076"/>
    <w:rsid w:val="007D7768"/>
    <w:rsid w:val="007E0ED5"/>
    <w:rsid w:val="007E34D0"/>
    <w:rsid w:val="007E42ED"/>
    <w:rsid w:val="007F104B"/>
    <w:rsid w:val="007F4EF5"/>
    <w:rsid w:val="00803D5E"/>
    <w:rsid w:val="00803F66"/>
    <w:rsid w:val="008136BA"/>
    <w:rsid w:val="00814970"/>
    <w:rsid w:val="008152E2"/>
    <w:rsid w:val="00816BA8"/>
    <w:rsid w:val="0082023B"/>
    <w:rsid w:val="00836D0F"/>
    <w:rsid w:val="0085250C"/>
    <w:rsid w:val="00855006"/>
    <w:rsid w:val="00860496"/>
    <w:rsid w:val="0086122C"/>
    <w:rsid w:val="0086234B"/>
    <w:rsid w:val="00863380"/>
    <w:rsid w:val="00872007"/>
    <w:rsid w:val="00872604"/>
    <w:rsid w:val="00876C59"/>
    <w:rsid w:val="008839A9"/>
    <w:rsid w:val="008904E2"/>
    <w:rsid w:val="0089123D"/>
    <w:rsid w:val="00897CBC"/>
    <w:rsid w:val="008A3CCC"/>
    <w:rsid w:val="008A416E"/>
    <w:rsid w:val="008A4413"/>
    <w:rsid w:val="008A4420"/>
    <w:rsid w:val="008A4489"/>
    <w:rsid w:val="008B1DCF"/>
    <w:rsid w:val="008B1ECC"/>
    <w:rsid w:val="008B655F"/>
    <w:rsid w:val="008C30B8"/>
    <w:rsid w:val="008C6006"/>
    <w:rsid w:val="008D7DDB"/>
    <w:rsid w:val="008E46D6"/>
    <w:rsid w:val="008F1AEF"/>
    <w:rsid w:val="008F38B2"/>
    <w:rsid w:val="00901029"/>
    <w:rsid w:val="00903054"/>
    <w:rsid w:val="00911134"/>
    <w:rsid w:val="009158A0"/>
    <w:rsid w:val="0091612F"/>
    <w:rsid w:val="009319C7"/>
    <w:rsid w:val="00932863"/>
    <w:rsid w:val="00932CC3"/>
    <w:rsid w:val="0093426F"/>
    <w:rsid w:val="009411DC"/>
    <w:rsid w:val="0094211B"/>
    <w:rsid w:val="00955821"/>
    <w:rsid w:val="0095600C"/>
    <w:rsid w:val="0097568D"/>
    <w:rsid w:val="0098274D"/>
    <w:rsid w:val="00982887"/>
    <w:rsid w:val="0098771C"/>
    <w:rsid w:val="009908FC"/>
    <w:rsid w:val="00993EB1"/>
    <w:rsid w:val="009A56B5"/>
    <w:rsid w:val="009A75D1"/>
    <w:rsid w:val="009B1485"/>
    <w:rsid w:val="009B19FD"/>
    <w:rsid w:val="009C4EBD"/>
    <w:rsid w:val="009C52F6"/>
    <w:rsid w:val="009D0C93"/>
    <w:rsid w:val="009D2C54"/>
    <w:rsid w:val="009D5FA3"/>
    <w:rsid w:val="009F0064"/>
    <w:rsid w:val="009F13DB"/>
    <w:rsid w:val="009F232C"/>
    <w:rsid w:val="009F3A64"/>
    <w:rsid w:val="009F5BD3"/>
    <w:rsid w:val="00A01082"/>
    <w:rsid w:val="00A033A0"/>
    <w:rsid w:val="00A0765C"/>
    <w:rsid w:val="00A10D7C"/>
    <w:rsid w:val="00A1277C"/>
    <w:rsid w:val="00A13C3D"/>
    <w:rsid w:val="00A17ABF"/>
    <w:rsid w:val="00A2157D"/>
    <w:rsid w:val="00A228B9"/>
    <w:rsid w:val="00A26AA5"/>
    <w:rsid w:val="00A37630"/>
    <w:rsid w:val="00A37CAF"/>
    <w:rsid w:val="00A42B2D"/>
    <w:rsid w:val="00A42FCF"/>
    <w:rsid w:val="00A466CC"/>
    <w:rsid w:val="00A50BD2"/>
    <w:rsid w:val="00A512B3"/>
    <w:rsid w:val="00A51629"/>
    <w:rsid w:val="00A54A39"/>
    <w:rsid w:val="00A6298B"/>
    <w:rsid w:val="00A62FC1"/>
    <w:rsid w:val="00A63274"/>
    <w:rsid w:val="00A70CBD"/>
    <w:rsid w:val="00A71653"/>
    <w:rsid w:val="00A72E2E"/>
    <w:rsid w:val="00A901C6"/>
    <w:rsid w:val="00A92400"/>
    <w:rsid w:val="00A95714"/>
    <w:rsid w:val="00AA08BD"/>
    <w:rsid w:val="00AA170C"/>
    <w:rsid w:val="00AA1F71"/>
    <w:rsid w:val="00AA50A2"/>
    <w:rsid w:val="00AA5E2E"/>
    <w:rsid w:val="00AA76EC"/>
    <w:rsid w:val="00AB0907"/>
    <w:rsid w:val="00AB57EB"/>
    <w:rsid w:val="00AC0F3A"/>
    <w:rsid w:val="00AC2D02"/>
    <w:rsid w:val="00AC683D"/>
    <w:rsid w:val="00AD1145"/>
    <w:rsid w:val="00AE48CC"/>
    <w:rsid w:val="00AF161B"/>
    <w:rsid w:val="00AF1737"/>
    <w:rsid w:val="00AF61C1"/>
    <w:rsid w:val="00AF71B6"/>
    <w:rsid w:val="00B025B7"/>
    <w:rsid w:val="00B047C8"/>
    <w:rsid w:val="00B07487"/>
    <w:rsid w:val="00B174EC"/>
    <w:rsid w:val="00B22F35"/>
    <w:rsid w:val="00B319DD"/>
    <w:rsid w:val="00B37179"/>
    <w:rsid w:val="00B4026C"/>
    <w:rsid w:val="00B4321A"/>
    <w:rsid w:val="00B45167"/>
    <w:rsid w:val="00B528C9"/>
    <w:rsid w:val="00B528D9"/>
    <w:rsid w:val="00B7006B"/>
    <w:rsid w:val="00B7022C"/>
    <w:rsid w:val="00B72085"/>
    <w:rsid w:val="00B744BB"/>
    <w:rsid w:val="00B77239"/>
    <w:rsid w:val="00B8157D"/>
    <w:rsid w:val="00B941E1"/>
    <w:rsid w:val="00B97909"/>
    <w:rsid w:val="00BA7559"/>
    <w:rsid w:val="00BA7A2A"/>
    <w:rsid w:val="00BC07E3"/>
    <w:rsid w:val="00BC17AD"/>
    <w:rsid w:val="00BC4BF3"/>
    <w:rsid w:val="00BD3020"/>
    <w:rsid w:val="00BD4C79"/>
    <w:rsid w:val="00BD6E01"/>
    <w:rsid w:val="00BE48DC"/>
    <w:rsid w:val="00BF13A5"/>
    <w:rsid w:val="00BF490F"/>
    <w:rsid w:val="00C06AEA"/>
    <w:rsid w:val="00C26F52"/>
    <w:rsid w:val="00C325CE"/>
    <w:rsid w:val="00C34593"/>
    <w:rsid w:val="00C362C0"/>
    <w:rsid w:val="00C46850"/>
    <w:rsid w:val="00C5048D"/>
    <w:rsid w:val="00C511D2"/>
    <w:rsid w:val="00C52559"/>
    <w:rsid w:val="00C60FBB"/>
    <w:rsid w:val="00C674D8"/>
    <w:rsid w:val="00C67597"/>
    <w:rsid w:val="00C737E0"/>
    <w:rsid w:val="00C73EC1"/>
    <w:rsid w:val="00C806D1"/>
    <w:rsid w:val="00C8421C"/>
    <w:rsid w:val="00C8543D"/>
    <w:rsid w:val="00C87342"/>
    <w:rsid w:val="00C90297"/>
    <w:rsid w:val="00C96DF3"/>
    <w:rsid w:val="00C97445"/>
    <w:rsid w:val="00CA01B1"/>
    <w:rsid w:val="00CA0C7D"/>
    <w:rsid w:val="00CA2642"/>
    <w:rsid w:val="00CA4748"/>
    <w:rsid w:val="00CA7BC0"/>
    <w:rsid w:val="00CB4029"/>
    <w:rsid w:val="00CB516B"/>
    <w:rsid w:val="00CB5E41"/>
    <w:rsid w:val="00CB63EF"/>
    <w:rsid w:val="00CC1D98"/>
    <w:rsid w:val="00CC2A78"/>
    <w:rsid w:val="00CC4963"/>
    <w:rsid w:val="00CD0213"/>
    <w:rsid w:val="00CD64DA"/>
    <w:rsid w:val="00CE121C"/>
    <w:rsid w:val="00CE136E"/>
    <w:rsid w:val="00CE40CF"/>
    <w:rsid w:val="00CE6A27"/>
    <w:rsid w:val="00CE7401"/>
    <w:rsid w:val="00D03CAE"/>
    <w:rsid w:val="00D07967"/>
    <w:rsid w:val="00D10DCA"/>
    <w:rsid w:val="00D139E2"/>
    <w:rsid w:val="00D146F6"/>
    <w:rsid w:val="00D20B7A"/>
    <w:rsid w:val="00D216A0"/>
    <w:rsid w:val="00D246A8"/>
    <w:rsid w:val="00D25C60"/>
    <w:rsid w:val="00D4329A"/>
    <w:rsid w:val="00D47728"/>
    <w:rsid w:val="00D526EE"/>
    <w:rsid w:val="00D54B5F"/>
    <w:rsid w:val="00D56F8B"/>
    <w:rsid w:val="00D577B4"/>
    <w:rsid w:val="00D624EB"/>
    <w:rsid w:val="00D62505"/>
    <w:rsid w:val="00D73C4E"/>
    <w:rsid w:val="00D85E60"/>
    <w:rsid w:val="00D91116"/>
    <w:rsid w:val="00D9468F"/>
    <w:rsid w:val="00D95371"/>
    <w:rsid w:val="00D95862"/>
    <w:rsid w:val="00DA6A5C"/>
    <w:rsid w:val="00DA7B14"/>
    <w:rsid w:val="00DB28D2"/>
    <w:rsid w:val="00DB3FA0"/>
    <w:rsid w:val="00DB4AC7"/>
    <w:rsid w:val="00DC119E"/>
    <w:rsid w:val="00DC59D6"/>
    <w:rsid w:val="00DC6B92"/>
    <w:rsid w:val="00DD0310"/>
    <w:rsid w:val="00DD3C51"/>
    <w:rsid w:val="00DD6AC0"/>
    <w:rsid w:val="00DE05DC"/>
    <w:rsid w:val="00DE53BF"/>
    <w:rsid w:val="00DF37F9"/>
    <w:rsid w:val="00E00964"/>
    <w:rsid w:val="00E00B62"/>
    <w:rsid w:val="00E31E07"/>
    <w:rsid w:val="00E374C5"/>
    <w:rsid w:val="00E51970"/>
    <w:rsid w:val="00E521E5"/>
    <w:rsid w:val="00E52616"/>
    <w:rsid w:val="00E646B0"/>
    <w:rsid w:val="00E71162"/>
    <w:rsid w:val="00E76E69"/>
    <w:rsid w:val="00E770A7"/>
    <w:rsid w:val="00E82C6C"/>
    <w:rsid w:val="00E82E6D"/>
    <w:rsid w:val="00E83C8F"/>
    <w:rsid w:val="00E917FA"/>
    <w:rsid w:val="00E92E79"/>
    <w:rsid w:val="00EA1E6E"/>
    <w:rsid w:val="00EA29DF"/>
    <w:rsid w:val="00EA29E8"/>
    <w:rsid w:val="00EA3D98"/>
    <w:rsid w:val="00EA5677"/>
    <w:rsid w:val="00EA5E5D"/>
    <w:rsid w:val="00EB0200"/>
    <w:rsid w:val="00EB1329"/>
    <w:rsid w:val="00EC6928"/>
    <w:rsid w:val="00ED0849"/>
    <w:rsid w:val="00ED2EF3"/>
    <w:rsid w:val="00ED66B8"/>
    <w:rsid w:val="00ED6A69"/>
    <w:rsid w:val="00ED7F0C"/>
    <w:rsid w:val="00EE129F"/>
    <w:rsid w:val="00EE37E0"/>
    <w:rsid w:val="00EE4754"/>
    <w:rsid w:val="00EE5717"/>
    <w:rsid w:val="00EF38C3"/>
    <w:rsid w:val="00EF3C95"/>
    <w:rsid w:val="00EF417A"/>
    <w:rsid w:val="00EF532A"/>
    <w:rsid w:val="00F02106"/>
    <w:rsid w:val="00F060BC"/>
    <w:rsid w:val="00F26B1E"/>
    <w:rsid w:val="00F3113F"/>
    <w:rsid w:val="00F317EB"/>
    <w:rsid w:val="00F31BD4"/>
    <w:rsid w:val="00F354F4"/>
    <w:rsid w:val="00F3796F"/>
    <w:rsid w:val="00F37B98"/>
    <w:rsid w:val="00F40C47"/>
    <w:rsid w:val="00F50162"/>
    <w:rsid w:val="00F515EA"/>
    <w:rsid w:val="00F63F9E"/>
    <w:rsid w:val="00F64776"/>
    <w:rsid w:val="00F6643C"/>
    <w:rsid w:val="00F7531A"/>
    <w:rsid w:val="00F7656D"/>
    <w:rsid w:val="00F76F28"/>
    <w:rsid w:val="00F81AAB"/>
    <w:rsid w:val="00F8633D"/>
    <w:rsid w:val="00F872AB"/>
    <w:rsid w:val="00F90F1A"/>
    <w:rsid w:val="00F9243F"/>
    <w:rsid w:val="00F96BFE"/>
    <w:rsid w:val="00FA7250"/>
    <w:rsid w:val="00FB1479"/>
    <w:rsid w:val="00FC086C"/>
    <w:rsid w:val="00FC3E47"/>
    <w:rsid w:val="00FC40F9"/>
    <w:rsid w:val="00FC55AD"/>
    <w:rsid w:val="00FD097C"/>
    <w:rsid w:val="00FD0D34"/>
    <w:rsid w:val="00FD4AF5"/>
    <w:rsid w:val="00FE509B"/>
    <w:rsid w:val="00FE5C4C"/>
    <w:rsid w:val="00FE7E65"/>
    <w:rsid w:val="00FF0705"/>
    <w:rsid w:val="00FF180F"/>
    <w:rsid w:val="00FF55DA"/>
    <w:rsid w:val="00FF7AC5"/>
    <w:rsid w:val="240CD488"/>
    <w:rsid w:val="6581C98E"/>
    <w:rsid w:val="6D0B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73476F72"/>
  <w15:chartTrackingRefBased/>
  <w15:docId w15:val="{E50C8E0D-E62A-4787-A621-D31F60A9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5599"/>
    <w:pPr>
      <w:overflowPunct w:val="0"/>
      <w:autoSpaceDE w:val="0"/>
      <w:autoSpaceDN w:val="0"/>
      <w:adjustRightInd w:val="0"/>
      <w:textAlignment w:val="baseline"/>
    </w:pPr>
    <w:rPr>
      <w:kern w:val="28"/>
      <w:sz w:val="22"/>
    </w:rPr>
  </w:style>
  <w:style w:type="paragraph" w:styleId="Heading1">
    <w:name w:val="heading 1"/>
    <w:basedOn w:val="Normal"/>
    <w:next w:val="Normal"/>
    <w:qFormat/>
    <w:rsid w:val="005B5599"/>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5B5599"/>
    <w:pPr>
      <w:keepNext/>
      <w:spacing w:before="120" w:after="120"/>
      <w:outlineLvl w:val="1"/>
    </w:pPr>
    <w:rPr>
      <w:rFonts w:ascii="Arial" w:hAnsi="Arial"/>
      <w:b/>
      <w:u w:val="single"/>
    </w:rPr>
  </w:style>
  <w:style w:type="paragraph" w:styleId="Heading3">
    <w:name w:val="heading 3"/>
    <w:basedOn w:val="Normal"/>
    <w:next w:val="BodyText"/>
    <w:qFormat/>
    <w:rsid w:val="005B5599"/>
    <w:pPr>
      <w:keepNext/>
      <w:spacing w:before="120" w:after="120"/>
      <w:outlineLvl w:val="2"/>
    </w:pPr>
    <w:rPr>
      <w:rFonts w:ascii="Arial" w:hAnsi="Arial"/>
      <w:b/>
      <w:u w:val="single"/>
    </w:rPr>
  </w:style>
  <w:style w:type="paragraph" w:styleId="Heading4">
    <w:name w:val="heading 4"/>
    <w:basedOn w:val="Normal"/>
    <w:next w:val="Normal"/>
    <w:qFormat/>
    <w:rsid w:val="005B5599"/>
    <w:pPr>
      <w:keepNext/>
      <w:spacing w:before="240" w:after="60"/>
      <w:outlineLvl w:val="3"/>
    </w:pPr>
    <w:rPr>
      <w:b/>
      <w:i/>
    </w:rPr>
  </w:style>
  <w:style w:type="paragraph" w:styleId="Heading5">
    <w:name w:val="heading 5"/>
    <w:basedOn w:val="Normal"/>
    <w:next w:val="Normal"/>
    <w:qFormat/>
    <w:rsid w:val="005B5599"/>
    <w:pPr>
      <w:spacing w:before="240" w:after="60"/>
      <w:outlineLvl w:val="4"/>
    </w:pPr>
    <w:rPr>
      <w:rFonts w:ascii="Arial" w:hAnsi="Arial"/>
    </w:rPr>
  </w:style>
  <w:style w:type="paragraph" w:styleId="Heading6">
    <w:name w:val="heading 6"/>
    <w:basedOn w:val="Normal"/>
    <w:next w:val="Normal"/>
    <w:qFormat/>
    <w:rsid w:val="005B5599"/>
    <w:pPr>
      <w:spacing w:before="240" w:after="60"/>
      <w:outlineLvl w:val="5"/>
    </w:pPr>
    <w:rPr>
      <w:rFonts w:ascii="Arial" w:hAnsi="Arial"/>
      <w:i/>
    </w:rPr>
  </w:style>
  <w:style w:type="paragraph" w:styleId="Heading7">
    <w:name w:val="heading 7"/>
    <w:basedOn w:val="Normal"/>
    <w:next w:val="Normal"/>
    <w:qFormat/>
    <w:rsid w:val="005B5599"/>
    <w:pPr>
      <w:spacing w:before="240" w:after="60"/>
      <w:outlineLvl w:val="6"/>
    </w:pPr>
    <w:rPr>
      <w:rFonts w:ascii="Arial" w:hAnsi="Arial"/>
      <w:sz w:val="20"/>
    </w:rPr>
  </w:style>
  <w:style w:type="paragraph" w:styleId="Heading8">
    <w:name w:val="heading 8"/>
    <w:basedOn w:val="Normal"/>
    <w:next w:val="Normal"/>
    <w:qFormat/>
    <w:rsid w:val="005B5599"/>
    <w:pPr>
      <w:spacing w:before="240" w:after="60"/>
      <w:outlineLvl w:val="7"/>
    </w:pPr>
    <w:rPr>
      <w:rFonts w:ascii="Arial" w:hAnsi="Arial"/>
      <w:i/>
      <w:sz w:val="20"/>
    </w:rPr>
  </w:style>
  <w:style w:type="paragraph" w:styleId="Heading9">
    <w:name w:val="heading 9"/>
    <w:basedOn w:val="Normal"/>
    <w:next w:val="Normal"/>
    <w:qFormat/>
    <w:rsid w:val="005B559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5599"/>
    <w:pPr>
      <w:spacing w:before="60" w:after="60"/>
      <w:jc w:val="both"/>
    </w:pPr>
  </w:style>
  <w:style w:type="paragraph" w:customStyle="1" w:styleId="LEGALREF">
    <w:name w:val="LEGAL REF"/>
    <w:basedOn w:val="Normal"/>
    <w:rsid w:val="005B5599"/>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5B5599"/>
    <w:pPr>
      <w:tabs>
        <w:tab w:val="clear" w:pos="1800"/>
      </w:tabs>
      <w:spacing w:before="0"/>
      <w:ind w:hanging="360"/>
    </w:pPr>
  </w:style>
  <w:style w:type="paragraph" w:customStyle="1" w:styleId="CROSSREF">
    <w:name w:val="CROSS REF"/>
    <w:basedOn w:val="Normal"/>
    <w:rsid w:val="005B5599"/>
    <w:pPr>
      <w:keepNext/>
      <w:keepLines/>
      <w:tabs>
        <w:tab w:val="left" w:pos="1800"/>
      </w:tabs>
      <w:spacing w:before="240"/>
      <w:ind w:left="1800" w:hanging="1800"/>
    </w:pPr>
  </w:style>
  <w:style w:type="paragraph" w:styleId="BodyTextIndent">
    <w:name w:val="Body Text Indent"/>
    <w:aliases w:val="Body Text double Indent"/>
    <w:basedOn w:val="Normal"/>
    <w:rsid w:val="005B5599"/>
    <w:pPr>
      <w:spacing w:before="60" w:after="60"/>
      <w:ind w:left="360"/>
      <w:jc w:val="both"/>
    </w:pPr>
  </w:style>
  <w:style w:type="paragraph" w:customStyle="1" w:styleId="BULLET">
    <w:name w:val="BULLET"/>
    <w:basedOn w:val="LISTNUMBERDOUBLE"/>
    <w:rsid w:val="005B5599"/>
    <w:pPr>
      <w:spacing w:before="0" w:after="0"/>
      <w:ind w:left="1080"/>
    </w:pPr>
  </w:style>
  <w:style w:type="paragraph" w:customStyle="1" w:styleId="FootnoteBullet">
    <w:name w:val="Footnote Bullet"/>
    <w:basedOn w:val="FootnoteText"/>
    <w:rsid w:val="005B5599"/>
    <w:pPr>
      <w:ind w:left="994" w:hanging="274"/>
    </w:pPr>
  </w:style>
  <w:style w:type="paragraph" w:styleId="FootnoteText">
    <w:name w:val="footnote text"/>
    <w:basedOn w:val="Normal"/>
    <w:link w:val="FootnoteTextChar"/>
    <w:autoRedefine/>
    <w:rsid w:val="005B5599"/>
    <w:pPr>
      <w:keepLines/>
      <w:ind w:firstLine="360"/>
      <w:jc w:val="both"/>
    </w:pPr>
    <w:rPr>
      <w:sz w:val="18"/>
    </w:rPr>
  </w:style>
  <w:style w:type="paragraph" w:customStyle="1" w:styleId="FootnoteIndent">
    <w:name w:val="Footnote Indent"/>
    <w:basedOn w:val="FootnoteText"/>
    <w:rsid w:val="005B5599"/>
    <w:pPr>
      <w:ind w:left="720" w:right="720"/>
    </w:pPr>
  </w:style>
  <w:style w:type="paragraph" w:customStyle="1" w:styleId="FootnoteNumberedIndent">
    <w:name w:val="Footnote Numbered Indent"/>
    <w:basedOn w:val="FootnoteText"/>
    <w:rsid w:val="005B5599"/>
    <w:pPr>
      <w:ind w:left="1080" w:hanging="360"/>
    </w:pPr>
  </w:style>
  <w:style w:type="paragraph" w:customStyle="1" w:styleId="FootnoteQuote">
    <w:name w:val="Footnote Quote"/>
    <w:basedOn w:val="FootnoteText"/>
    <w:rsid w:val="005B5599"/>
    <w:pPr>
      <w:ind w:left="1080" w:right="1080" w:firstLine="0"/>
    </w:pPr>
  </w:style>
  <w:style w:type="character" w:styleId="FootnoteReference">
    <w:name w:val="footnote reference"/>
    <w:rsid w:val="005B5599"/>
    <w:rPr>
      <w:rFonts w:ascii="Times New Roman" w:hAnsi="Times New Roman"/>
      <w:b/>
      <w:position w:val="6"/>
      <w:sz w:val="18"/>
    </w:rPr>
  </w:style>
  <w:style w:type="character" w:customStyle="1" w:styleId="HIDDEN">
    <w:name w:val="HIDDEN"/>
    <w:rsid w:val="005B5599"/>
    <w:rPr>
      <w:vanish/>
      <w:vertAlign w:val="baseline"/>
    </w:rPr>
  </w:style>
  <w:style w:type="paragraph" w:styleId="List">
    <w:name w:val="List"/>
    <w:basedOn w:val="Normal"/>
    <w:rsid w:val="005B5599"/>
    <w:pPr>
      <w:ind w:left="360" w:hanging="360"/>
      <w:jc w:val="both"/>
    </w:pPr>
  </w:style>
  <w:style w:type="paragraph" w:styleId="List2">
    <w:name w:val="List 2"/>
    <w:basedOn w:val="Normal"/>
    <w:rsid w:val="005B5599"/>
    <w:pPr>
      <w:ind w:left="720" w:hanging="360"/>
      <w:jc w:val="both"/>
    </w:pPr>
  </w:style>
  <w:style w:type="paragraph" w:customStyle="1" w:styleId="LISTALPHADOUBLE">
    <w:name w:val="LIST ALPHA DOUBLE"/>
    <w:basedOn w:val="Normal"/>
    <w:next w:val="Normal"/>
    <w:rsid w:val="00855006"/>
    <w:pPr>
      <w:spacing w:before="60" w:after="60"/>
      <w:ind w:left="360" w:hanging="360"/>
      <w:jc w:val="both"/>
    </w:pPr>
  </w:style>
  <w:style w:type="paragraph" w:customStyle="1" w:styleId="ListAlphaLower">
    <w:name w:val="List Alpha Lower"/>
    <w:basedOn w:val="Normal"/>
    <w:rsid w:val="005B5599"/>
    <w:pPr>
      <w:spacing w:before="120" w:after="120"/>
      <w:ind w:left="1080" w:hanging="360"/>
      <w:jc w:val="both"/>
    </w:pPr>
  </w:style>
  <w:style w:type="paragraph" w:styleId="ListBullet">
    <w:name w:val="List Bullet"/>
    <w:basedOn w:val="Normal"/>
    <w:rsid w:val="005B5599"/>
    <w:pPr>
      <w:ind w:left="360" w:hanging="360"/>
      <w:jc w:val="both"/>
    </w:pPr>
  </w:style>
  <w:style w:type="paragraph" w:styleId="ListBullet2">
    <w:name w:val="List Bullet 2"/>
    <w:basedOn w:val="Normal"/>
    <w:rsid w:val="005B5599"/>
    <w:pPr>
      <w:ind w:left="720" w:hanging="360"/>
      <w:jc w:val="both"/>
    </w:pPr>
  </w:style>
  <w:style w:type="paragraph" w:styleId="ListBullet3">
    <w:name w:val="List Bullet 3"/>
    <w:basedOn w:val="Normal"/>
    <w:rsid w:val="005B5599"/>
    <w:pPr>
      <w:ind w:left="1080" w:hanging="360"/>
      <w:jc w:val="both"/>
    </w:pPr>
  </w:style>
  <w:style w:type="paragraph" w:styleId="ListBullet4">
    <w:name w:val="List Bullet 4"/>
    <w:basedOn w:val="Normal"/>
    <w:rsid w:val="005B5599"/>
    <w:pPr>
      <w:ind w:left="1440" w:hanging="360"/>
      <w:jc w:val="both"/>
    </w:pPr>
  </w:style>
  <w:style w:type="paragraph" w:styleId="ListNumber">
    <w:name w:val="List Number"/>
    <w:basedOn w:val="Normal"/>
    <w:rsid w:val="005B5599"/>
    <w:pPr>
      <w:ind w:left="360" w:hanging="360"/>
      <w:jc w:val="both"/>
    </w:pPr>
  </w:style>
  <w:style w:type="paragraph" w:styleId="ListNumber2">
    <w:name w:val="List Number 2"/>
    <w:basedOn w:val="Normal"/>
    <w:rsid w:val="005B5599"/>
    <w:pPr>
      <w:ind w:left="720" w:hanging="360"/>
      <w:jc w:val="both"/>
    </w:pPr>
  </w:style>
  <w:style w:type="paragraph" w:customStyle="1" w:styleId="LISTNUMBERDOUBLE">
    <w:name w:val="LIST NUMBER DOUBLE"/>
    <w:basedOn w:val="ListNumber2"/>
    <w:rsid w:val="005B5599"/>
    <w:pPr>
      <w:spacing w:before="60" w:after="60"/>
    </w:pPr>
  </w:style>
  <w:style w:type="paragraph" w:customStyle="1" w:styleId="SUBHEADING">
    <w:name w:val="SUBHEADING"/>
    <w:basedOn w:val="Normal"/>
    <w:next w:val="BodyText"/>
    <w:link w:val="SUBHEADINGChar"/>
    <w:rsid w:val="005B5599"/>
    <w:pPr>
      <w:keepNext/>
      <w:spacing w:before="120" w:after="60"/>
    </w:pPr>
    <w:rPr>
      <w:u w:val="single"/>
    </w:rPr>
  </w:style>
  <w:style w:type="paragraph" w:customStyle="1" w:styleId="TOC">
    <w:name w:val="TOC"/>
    <w:basedOn w:val="Normal"/>
    <w:next w:val="Normal"/>
    <w:rsid w:val="005B5599"/>
    <w:pPr>
      <w:spacing w:before="120" w:after="120"/>
      <w:ind w:left="1440" w:hanging="1080"/>
    </w:pPr>
    <w:rPr>
      <w:noProof/>
    </w:rPr>
  </w:style>
  <w:style w:type="paragraph" w:styleId="TOCHeading">
    <w:name w:val="TOC Heading"/>
    <w:basedOn w:val="Normal"/>
    <w:next w:val="TOC"/>
    <w:qFormat/>
    <w:rsid w:val="005B5599"/>
    <w:pPr>
      <w:jc w:val="center"/>
    </w:pPr>
    <w:rPr>
      <w:rFonts w:ascii="Arial" w:hAnsi="Arial"/>
      <w:b/>
      <w:smallCaps/>
    </w:rPr>
  </w:style>
  <w:style w:type="paragraph" w:customStyle="1" w:styleId="TOCINDENT">
    <w:name w:val="TOC_INDENT"/>
    <w:basedOn w:val="TOC"/>
    <w:next w:val="Normal"/>
    <w:rsid w:val="005B5599"/>
    <w:pPr>
      <w:ind w:left="2160"/>
    </w:pPr>
  </w:style>
  <w:style w:type="paragraph" w:customStyle="1" w:styleId="TOCHeading2">
    <w:name w:val="TOC Heading 2"/>
    <w:basedOn w:val="TOCHeading"/>
    <w:rsid w:val="00855006"/>
    <w:pPr>
      <w:spacing w:after="360"/>
    </w:pPr>
  </w:style>
  <w:style w:type="paragraph" w:styleId="BodyText2">
    <w:name w:val="Body Text 2"/>
    <w:basedOn w:val="Normal"/>
    <w:pPr>
      <w:spacing w:before="60" w:after="60"/>
      <w:ind w:left="360"/>
      <w:jc w:val="both"/>
    </w:pPr>
  </w:style>
  <w:style w:type="paragraph" w:styleId="Header">
    <w:name w:val="header"/>
    <w:basedOn w:val="Normal"/>
    <w:rsid w:val="005B5599"/>
    <w:pPr>
      <w:tabs>
        <w:tab w:val="center" w:pos="4320"/>
        <w:tab w:val="right" w:pos="8640"/>
      </w:tabs>
    </w:pPr>
  </w:style>
  <w:style w:type="paragraph" w:styleId="BlockText">
    <w:name w:val="Block Text"/>
    <w:basedOn w:val="Normal"/>
    <w:rsid w:val="00855006"/>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5B5599"/>
    <w:pPr>
      <w:tabs>
        <w:tab w:val="center" w:pos="4320"/>
        <w:tab w:val="right" w:pos="8640"/>
      </w:tabs>
    </w:pPr>
  </w:style>
  <w:style w:type="paragraph" w:customStyle="1" w:styleId="CBA">
    <w:name w:val="CBA"/>
    <w:basedOn w:val="BodyText"/>
    <w:rsid w:val="00855006"/>
    <w:rPr>
      <w:b/>
      <w:bCs/>
    </w:rPr>
  </w:style>
  <w:style w:type="paragraph" w:customStyle="1" w:styleId="BodyTextDoubleIndent">
    <w:name w:val="Body Text Double Indent"/>
    <w:basedOn w:val="BodyTextIndent"/>
    <w:next w:val="BlockText"/>
    <w:rsid w:val="00855006"/>
  </w:style>
  <w:style w:type="paragraph" w:customStyle="1" w:styleId="centeritalics">
    <w:name w:val="centeritalics"/>
    <w:basedOn w:val="BodyTextIndent"/>
    <w:rsid w:val="00855006"/>
    <w:pPr>
      <w:jc w:val="center"/>
    </w:pPr>
    <w:rPr>
      <w:i/>
    </w:rPr>
  </w:style>
  <w:style w:type="table" w:styleId="TableGrid">
    <w:name w:val="Table Grid"/>
    <w:basedOn w:val="TableNormal"/>
    <w:rsid w:val="00EA29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28D2"/>
    <w:rPr>
      <w:color w:val="0000FF"/>
      <w:u w:val="single"/>
    </w:rPr>
  </w:style>
  <w:style w:type="paragraph" w:styleId="BalloonText">
    <w:name w:val="Balloon Text"/>
    <w:basedOn w:val="Normal"/>
    <w:link w:val="BalloonTextChar"/>
    <w:rsid w:val="00C06AEA"/>
    <w:rPr>
      <w:rFonts w:ascii="Segoe UI" w:hAnsi="Segoe UI" w:cs="Segoe UI"/>
      <w:sz w:val="18"/>
      <w:szCs w:val="18"/>
    </w:rPr>
  </w:style>
  <w:style w:type="character" w:customStyle="1" w:styleId="BalloonTextChar">
    <w:name w:val="Balloon Text Char"/>
    <w:link w:val="BalloonText"/>
    <w:rsid w:val="00C06AEA"/>
    <w:rPr>
      <w:rFonts w:ascii="Segoe UI" w:hAnsi="Segoe UI" w:cs="Segoe UI"/>
      <w:kern w:val="28"/>
      <w:sz w:val="18"/>
      <w:szCs w:val="18"/>
    </w:rPr>
  </w:style>
  <w:style w:type="character" w:styleId="CommentReference">
    <w:name w:val="annotation reference"/>
    <w:rsid w:val="0054744C"/>
    <w:rPr>
      <w:sz w:val="16"/>
      <w:szCs w:val="16"/>
    </w:rPr>
  </w:style>
  <w:style w:type="paragraph" w:styleId="CommentText">
    <w:name w:val="annotation text"/>
    <w:basedOn w:val="Normal"/>
    <w:link w:val="CommentTextChar"/>
    <w:rsid w:val="0054744C"/>
    <w:rPr>
      <w:sz w:val="20"/>
    </w:rPr>
  </w:style>
  <w:style w:type="character" w:customStyle="1" w:styleId="CommentTextChar">
    <w:name w:val="Comment Text Char"/>
    <w:link w:val="CommentText"/>
    <w:rsid w:val="0054744C"/>
    <w:rPr>
      <w:kern w:val="28"/>
    </w:rPr>
  </w:style>
  <w:style w:type="paragraph" w:styleId="CommentSubject">
    <w:name w:val="annotation subject"/>
    <w:basedOn w:val="CommentText"/>
    <w:next w:val="CommentText"/>
    <w:link w:val="CommentSubjectChar"/>
    <w:rsid w:val="0054744C"/>
    <w:rPr>
      <w:b/>
      <w:bCs/>
    </w:rPr>
  </w:style>
  <w:style w:type="character" w:customStyle="1" w:styleId="CommentSubjectChar">
    <w:name w:val="Comment Subject Char"/>
    <w:link w:val="CommentSubject"/>
    <w:rsid w:val="0054744C"/>
    <w:rPr>
      <w:b/>
      <w:bCs/>
      <w:kern w:val="28"/>
    </w:rPr>
  </w:style>
  <w:style w:type="character" w:customStyle="1" w:styleId="FootnoteTextChar">
    <w:name w:val="Footnote Text Char"/>
    <w:link w:val="FootnoteText"/>
    <w:rsid w:val="007622F8"/>
    <w:rPr>
      <w:kern w:val="28"/>
      <w:sz w:val="18"/>
    </w:rPr>
  </w:style>
  <w:style w:type="character" w:styleId="FollowedHyperlink">
    <w:name w:val="FollowedHyperlink"/>
    <w:rsid w:val="004110E9"/>
    <w:rPr>
      <w:color w:val="954F72"/>
      <w:u w:val="single"/>
    </w:rPr>
  </w:style>
  <w:style w:type="character" w:customStyle="1" w:styleId="BodyTextChar">
    <w:name w:val="Body Text Char"/>
    <w:link w:val="BodyText"/>
    <w:rsid w:val="002508AA"/>
    <w:rPr>
      <w:kern w:val="28"/>
      <w:sz w:val="22"/>
    </w:rPr>
  </w:style>
  <w:style w:type="character" w:customStyle="1" w:styleId="SUBHEADINGChar">
    <w:name w:val="SUBHEADING Char"/>
    <w:link w:val="SUBHEADING"/>
    <w:rsid w:val="00D4329A"/>
    <w:rPr>
      <w:kern w:val="28"/>
      <w:sz w:val="22"/>
      <w:u w:val="single"/>
    </w:rPr>
  </w:style>
  <w:style w:type="paragraph" w:styleId="Index1">
    <w:name w:val="index 1"/>
    <w:basedOn w:val="Normal"/>
    <w:next w:val="Normal"/>
    <w:rsid w:val="005B5599"/>
    <w:pPr>
      <w:tabs>
        <w:tab w:val="right" w:leader="dot" w:pos="9360"/>
      </w:tabs>
      <w:suppressAutoHyphens/>
      <w:ind w:left="1440" w:right="720" w:hanging="1440"/>
    </w:pPr>
  </w:style>
  <w:style w:type="paragraph" w:styleId="Index2">
    <w:name w:val="index 2"/>
    <w:basedOn w:val="Normal"/>
    <w:next w:val="Normal"/>
    <w:rsid w:val="005B5599"/>
    <w:pPr>
      <w:tabs>
        <w:tab w:val="right" w:leader="dot" w:pos="9360"/>
      </w:tabs>
      <w:suppressAutoHyphens/>
      <w:ind w:left="1440" w:right="720" w:hanging="720"/>
    </w:pPr>
  </w:style>
  <w:style w:type="paragraph" w:styleId="ListNumber3">
    <w:name w:val="List Number 3"/>
    <w:basedOn w:val="Normal"/>
    <w:rsid w:val="005B5599"/>
    <w:pPr>
      <w:ind w:left="1080" w:hanging="360"/>
      <w:jc w:val="both"/>
    </w:pPr>
  </w:style>
  <w:style w:type="paragraph" w:styleId="NormalIndent">
    <w:name w:val="Normal Indent"/>
    <w:basedOn w:val="Normal"/>
    <w:rsid w:val="005B5599"/>
    <w:pPr>
      <w:ind w:left="720"/>
    </w:pPr>
  </w:style>
  <w:style w:type="paragraph" w:styleId="List3">
    <w:name w:val="List 3"/>
    <w:basedOn w:val="Normal"/>
    <w:rsid w:val="005B5599"/>
    <w:pPr>
      <w:ind w:left="1080" w:hanging="360"/>
      <w:jc w:val="both"/>
    </w:pPr>
  </w:style>
  <w:style w:type="paragraph" w:styleId="List4">
    <w:name w:val="List 4"/>
    <w:basedOn w:val="Normal"/>
    <w:rsid w:val="005B5599"/>
    <w:pPr>
      <w:ind w:left="1440" w:hanging="360"/>
      <w:jc w:val="both"/>
    </w:pPr>
  </w:style>
  <w:style w:type="paragraph" w:styleId="MessageHeader">
    <w:name w:val="Message Header"/>
    <w:basedOn w:val="Normal"/>
    <w:link w:val="MessageHeaderChar"/>
    <w:rsid w:val="005B55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EE37E0"/>
    <w:rPr>
      <w:rFonts w:ascii="Arial" w:hAnsi="Arial"/>
      <w:kern w:val="28"/>
      <w:sz w:val="22"/>
      <w:shd w:val="pct20" w:color="auto" w:fill="auto"/>
    </w:rPr>
  </w:style>
  <w:style w:type="paragraph" w:styleId="ListContinue2">
    <w:name w:val="List Continue 2"/>
    <w:basedOn w:val="Normal"/>
    <w:rsid w:val="005B5599"/>
    <w:pPr>
      <w:spacing w:after="120"/>
      <w:ind w:left="720"/>
      <w:jc w:val="both"/>
    </w:pPr>
  </w:style>
  <w:style w:type="paragraph" w:styleId="Closing">
    <w:name w:val="Closing"/>
    <w:basedOn w:val="Normal"/>
    <w:link w:val="ClosingChar"/>
    <w:rsid w:val="005B5599"/>
    <w:pPr>
      <w:ind w:left="4320"/>
    </w:pPr>
  </w:style>
  <w:style w:type="character" w:customStyle="1" w:styleId="ClosingChar">
    <w:name w:val="Closing Char"/>
    <w:link w:val="Closing"/>
    <w:rsid w:val="00EE37E0"/>
    <w:rPr>
      <w:kern w:val="28"/>
      <w:sz w:val="22"/>
    </w:rPr>
  </w:style>
  <w:style w:type="paragraph" w:styleId="Signature">
    <w:name w:val="Signature"/>
    <w:basedOn w:val="Normal"/>
    <w:link w:val="SignatureChar"/>
    <w:rsid w:val="005B5599"/>
    <w:pPr>
      <w:ind w:left="4320"/>
    </w:pPr>
  </w:style>
  <w:style w:type="character" w:customStyle="1" w:styleId="SignatureChar">
    <w:name w:val="Signature Char"/>
    <w:link w:val="Signature"/>
    <w:rsid w:val="00EE37E0"/>
    <w:rPr>
      <w:kern w:val="28"/>
      <w:sz w:val="22"/>
    </w:rPr>
  </w:style>
  <w:style w:type="paragraph" w:styleId="Salutation">
    <w:name w:val="Salutation"/>
    <w:basedOn w:val="Normal"/>
    <w:link w:val="SalutationChar"/>
    <w:rsid w:val="005B5599"/>
  </w:style>
  <w:style w:type="character" w:customStyle="1" w:styleId="SalutationChar">
    <w:name w:val="Salutation Char"/>
    <w:link w:val="Salutation"/>
    <w:rsid w:val="00EE37E0"/>
    <w:rPr>
      <w:kern w:val="28"/>
      <w:sz w:val="22"/>
    </w:rPr>
  </w:style>
  <w:style w:type="paragraph" w:styleId="ListContinue">
    <w:name w:val="List Continue"/>
    <w:basedOn w:val="Normal"/>
    <w:rsid w:val="005B5599"/>
    <w:pPr>
      <w:spacing w:after="120"/>
      <w:ind w:left="360"/>
      <w:jc w:val="both"/>
    </w:pPr>
  </w:style>
  <w:style w:type="character" w:styleId="PageNumber">
    <w:name w:val="page number"/>
    <w:basedOn w:val="DefaultParagraphFont"/>
    <w:rsid w:val="005B5599"/>
  </w:style>
  <w:style w:type="paragraph" w:styleId="TOC1">
    <w:name w:val="toc 1"/>
    <w:basedOn w:val="Normal"/>
    <w:next w:val="Normal"/>
    <w:rsid w:val="005B5599"/>
    <w:pPr>
      <w:tabs>
        <w:tab w:val="right" w:leader="dot" w:pos="8640"/>
      </w:tabs>
    </w:pPr>
  </w:style>
  <w:style w:type="paragraph" w:customStyle="1" w:styleId="HeadingExReg">
    <w:name w:val="Heading Ex/Reg"/>
    <w:basedOn w:val="Normal"/>
    <w:rsid w:val="005B5599"/>
    <w:pPr>
      <w:spacing w:before="240" w:after="240"/>
      <w:jc w:val="center"/>
    </w:pPr>
    <w:rPr>
      <w:rFonts w:ascii="Arial" w:hAnsi="Arial"/>
      <w:b/>
      <w:u w:val="single"/>
    </w:rPr>
  </w:style>
  <w:style w:type="paragraph" w:styleId="TOC2">
    <w:name w:val="toc 2"/>
    <w:basedOn w:val="Normal"/>
    <w:next w:val="Normal"/>
    <w:rsid w:val="005B5599"/>
    <w:pPr>
      <w:tabs>
        <w:tab w:val="left" w:pos="900"/>
        <w:tab w:val="right" w:leader="dot" w:pos="8280"/>
      </w:tabs>
      <w:spacing w:before="120" w:after="120"/>
    </w:pPr>
    <w:rPr>
      <w:noProof/>
    </w:rPr>
  </w:style>
  <w:style w:type="paragraph" w:styleId="TOC3">
    <w:name w:val="toc 3"/>
    <w:basedOn w:val="Normal"/>
    <w:next w:val="Normal"/>
    <w:rsid w:val="005B5599"/>
    <w:pPr>
      <w:tabs>
        <w:tab w:val="left" w:pos="1620"/>
        <w:tab w:val="left" w:pos="8280"/>
      </w:tabs>
      <w:spacing w:before="120"/>
      <w:ind w:left="540"/>
    </w:pPr>
    <w:rPr>
      <w:noProof/>
    </w:rPr>
  </w:style>
  <w:style w:type="paragraph" w:styleId="TOC4">
    <w:name w:val="toc 4"/>
    <w:basedOn w:val="Normal"/>
    <w:next w:val="Normal"/>
    <w:rsid w:val="005B5599"/>
    <w:pPr>
      <w:tabs>
        <w:tab w:val="right" w:leader="dot" w:pos="8640"/>
      </w:tabs>
      <w:ind w:left="720"/>
    </w:pPr>
  </w:style>
  <w:style w:type="paragraph" w:styleId="TOC5">
    <w:name w:val="toc 5"/>
    <w:basedOn w:val="Normal"/>
    <w:next w:val="Normal"/>
    <w:rsid w:val="005B5599"/>
    <w:pPr>
      <w:tabs>
        <w:tab w:val="right" w:leader="dot" w:pos="8640"/>
      </w:tabs>
      <w:ind w:left="960"/>
    </w:pPr>
  </w:style>
  <w:style w:type="paragraph" w:styleId="TOC6">
    <w:name w:val="toc 6"/>
    <w:basedOn w:val="Normal"/>
    <w:next w:val="Normal"/>
    <w:rsid w:val="005B5599"/>
    <w:pPr>
      <w:tabs>
        <w:tab w:val="right" w:leader="dot" w:pos="8640"/>
      </w:tabs>
      <w:ind w:left="1200"/>
    </w:pPr>
  </w:style>
  <w:style w:type="paragraph" w:styleId="TOC7">
    <w:name w:val="toc 7"/>
    <w:basedOn w:val="Normal"/>
    <w:next w:val="Normal"/>
    <w:rsid w:val="005B5599"/>
    <w:pPr>
      <w:tabs>
        <w:tab w:val="right" w:leader="dot" w:pos="8640"/>
      </w:tabs>
      <w:ind w:left="1440"/>
    </w:pPr>
  </w:style>
  <w:style w:type="paragraph" w:styleId="TOC8">
    <w:name w:val="toc 8"/>
    <w:basedOn w:val="Normal"/>
    <w:next w:val="Normal"/>
    <w:rsid w:val="005B5599"/>
    <w:pPr>
      <w:tabs>
        <w:tab w:val="right" w:leader="dot" w:pos="8640"/>
      </w:tabs>
      <w:ind w:left="1680"/>
    </w:pPr>
  </w:style>
  <w:style w:type="paragraph" w:styleId="TOC9">
    <w:name w:val="toc 9"/>
    <w:basedOn w:val="Normal"/>
    <w:next w:val="Normal"/>
    <w:rsid w:val="005B5599"/>
    <w:pPr>
      <w:tabs>
        <w:tab w:val="right" w:leader="dot" w:pos="8640"/>
      </w:tabs>
      <w:ind w:left="1920"/>
    </w:pPr>
  </w:style>
  <w:style w:type="paragraph" w:customStyle="1" w:styleId="TOCSUBHEAD">
    <w:name w:val="TOC_SUBHEAD"/>
    <w:basedOn w:val="Normal"/>
    <w:next w:val="Normal"/>
    <w:rsid w:val="005B5599"/>
    <w:rPr>
      <w:u w:val="single"/>
    </w:rPr>
  </w:style>
  <w:style w:type="paragraph" w:styleId="List5">
    <w:name w:val="List 5"/>
    <w:basedOn w:val="Normal"/>
    <w:rsid w:val="005B5599"/>
    <w:pPr>
      <w:ind w:left="1800" w:hanging="360"/>
      <w:jc w:val="both"/>
    </w:pPr>
  </w:style>
  <w:style w:type="paragraph" w:styleId="ListBullet5">
    <w:name w:val="List Bullet 5"/>
    <w:basedOn w:val="Normal"/>
    <w:rsid w:val="005B5599"/>
    <w:pPr>
      <w:ind w:left="1800" w:hanging="360"/>
      <w:jc w:val="both"/>
    </w:pPr>
  </w:style>
  <w:style w:type="paragraph" w:styleId="ListContinue3">
    <w:name w:val="List Continue 3"/>
    <w:basedOn w:val="Normal"/>
    <w:rsid w:val="005B5599"/>
    <w:pPr>
      <w:spacing w:after="120"/>
      <w:ind w:left="1080"/>
      <w:jc w:val="both"/>
    </w:pPr>
  </w:style>
  <w:style w:type="paragraph" w:styleId="ListContinue4">
    <w:name w:val="List Continue 4"/>
    <w:basedOn w:val="Normal"/>
    <w:rsid w:val="005B5599"/>
    <w:pPr>
      <w:spacing w:after="120"/>
      <w:ind w:left="1440"/>
      <w:jc w:val="both"/>
    </w:pPr>
  </w:style>
  <w:style w:type="paragraph" w:styleId="ListContinue5">
    <w:name w:val="List Continue 5"/>
    <w:basedOn w:val="Normal"/>
    <w:rsid w:val="005B5599"/>
    <w:pPr>
      <w:spacing w:after="120"/>
      <w:ind w:left="1800"/>
      <w:jc w:val="both"/>
    </w:pPr>
  </w:style>
  <w:style w:type="paragraph" w:styleId="ListNumber4">
    <w:name w:val="List Number 4"/>
    <w:basedOn w:val="Normal"/>
    <w:rsid w:val="005B5599"/>
    <w:pPr>
      <w:ind w:left="1440" w:hanging="360"/>
      <w:jc w:val="both"/>
    </w:pPr>
  </w:style>
  <w:style w:type="paragraph" w:styleId="ListNumber5">
    <w:name w:val="List Number 5"/>
    <w:basedOn w:val="Normal"/>
    <w:rsid w:val="005B5599"/>
    <w:pPr>
      <w:ind w:left="1800" w:hanging="360"/>
      <w:jc w:val="both"/>
    </w:pPr>
  </w:style>
  <w:style w:type="paragraph" w:styleId="Revision">
    <w:name w:val="Revision"/>
    <w:hidden/>
    <w:uiPriority w:val="99"/>
    <w:semiHidden/>
    <w:rsid w:val="00FD097C"/>
    <w:rPr>
      <w:kern w:val="28"/>
      <w:sz w:val="22"/>
    </w:rPr>
  </w:style>
  <w:style w:type="character" w:styleId="UnresolvedMention">
    <w:name w:val="Unresolved Mention"/>
    <w:basedOn w:val="DefaultParagraphFont"/>
    <w:uiPriority w:val="99"/>
    <w:semiHidden/>
    <w:unhideWhenUsed/>
    <w:rsid w:val="005D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FAAC-22AB-418A-923F-484128FF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4</Pages>
  <Words>1179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Thiel, Alicia</dc:creator>
  <cp:keywords/>
  <dc:description/>
  <cp:lastModifiedBy>Thiel, Alicia</cp:lastModifiedBy>
  <cp:revision>2</cp:revision>
  <cp:lastPrinted>2009-11-12T20:53:00Z</cp:lastPrinted>
  <dcterms:created xsi:type="dcterms:W3CDTF">2023-10-13T17:06:00Z</dcterms:created>
  <dcterms:modified xsi:type="dcterms:W3CDTF">2023-10-13T17:06:00Z</dcterms:modified>
</cp:coreProperties>
</file>