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Madison Elementary School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Site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8.000000000002" w:type="dxa"/>
        <w:jc w:val="left"/>
        <w:tblInd w:w="-277.0" w:type="dxa"/>
        <w:tblLayout w:type="fixed"/>
        <w:tblLook w:val="0400"/>
      </w:tblPr>
      <w:tblGrid>
        <w:gridCol w:w="2804"/>
        <w:gridCol w:w="2673"/>
        <w:gridCol w:w="2812"/>
        <w:gridCol w:w="2889"/>
        <w:tblGridChange w:id="0">
          <w:tblGrid>
            <w:gridCol w:w="2804"/>
            <w:gridCol w:w="2673"/>
            <w:gridCol w:w="2812"/>
            <w:gridCol w:w="2889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Oct 17,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center"/>
        <w:tblBorders>
          <w:top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4005"/>
        <w:gridCol w:w="1680"/>
        <w:gridCol w:w="5205"/>
        <w:tblGridChange w:id="0">
          <w:tblGrid>
            <w:gridCol w:w="4005"/>
            <w:gridCol w:w="1680"/>
            <w:gridCol w:w="520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Disposition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0"/>
                <w:szCs w:val="20"/>
                <w:rtl w:val="0"/>
              </w:rPr>
              <w:t xml:space="preserve">Minutes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hanging="522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Call to 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Action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hanging="522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Roll Call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Voting Members Present: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Quorum: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/No</w:t>
            </w:r>
          </w:p>
        </w:tc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hanging="522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Approval of Minutes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EB Garamond" w:cs="EB Garamond" w:eastAsia="EB Garamond" w:hAnsi="EB Garamond"/>
                <w:b w:val="1"/>
                <w:sz w:val="22"/>
                <w:szCs w:val="22"/>
                <w:u w:val="none"/>
              </w:rPr>
            </w:pPr>
            <w:hyperlink r:id="rId6">
              <w:r w:rsidDel="00000000" w:rsidR="00000000" w:rsidRPr="00000000">
                <w:rPr>
                  <w:rFonts w:ascii="EB Garamond" w:cs="EB Garamond" w:eastAsia="EB Garamond" w:hAnsi="EB Garamond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9/19/23 Minutes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Action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hanging="522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Committee Reports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hanging="522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ELAC Advisement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hanging="522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Data/Monitoring Effectiveness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ind w:left="0" w:firstLine="0"/>
              <w:rPr>
                <w:rFonts w:ascii="EB Garamond" w:cs="EB Garamond" w:eastAsia="EB Garamond" w:hAnsi="EB Garamond"/>
                <w:b w:val="1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hanging="522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 Comment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Limit of 3 minutes per speaker;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minutes total.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the Greene Act, SSC cannot consider items that are not listed on the agenda.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ind w:left="0" w:firstLine="0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Items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1080" w:hanging="360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Approval of </w:t>
            </w:r>
            <w:hyperlink r:id="rId7">
              <w:r w:rsidDel="00000000" w:rsidR="00000000" w:rsidRPr="00000000">
                <w:rPr>
                  <w:rFonts w:ascii="EB Garamond" w:cs="EB Garamond" w:eastAsia="EB Garamond" w:hAnsi="EB Garamond"/>
                  <w:color w:val="1155cc"/>
                  <w:sz w:val="22"/>
                  <w:szCs w:val="22"/>
                  <w:u w:val="single"/>
                  <w:rtl w:val="0"/>
                </w:rPr>
                <w:t xml:space="preserve">SSC Bylaws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1080" w:hanging="360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Approval of </w:t>
            </w:r>
            <w:hyperlink r:id="rId8">
              <w:r w:rsidDel="00000000" w:rsidR="00000000" w:rsidRPr="00000000">
                <w:rPr>
                  <w:rFonts w:ascii="EB Garamond" w:cs="EB Garamond" w:eastAsia="EB Garamond" w:hAnsi="EB Garamond"/>
                  <w:color w:val="1155cc"/>
                  <w:sz w:val="22"/>
                  <w:szCs w:val="22"/>
                  <w:u w:val="single"/>
                  <w:rtl w:val="0"/>
                </w:rPr>
                <w:t xml:space="preserve">Family Involvement Guidelines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1080" w:hanging="360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Approval of </w:t>
            </w:r>
            <w:hyperlink r:id="rId9">
              <w:r w:rsidDel="00000000" w:rsidR="00000000" w:rsidRPr="00000000">
                <w:rPr>
                  <w:rFonts w:ascii="EB Garamond" w:cs="EB Garamond" w:eastAsia="EB Garamond" w:hAnsi="EB Garamond"/>
                  <w:color w:val="1155cc"/>
                  <w:sz w:val="22"/>
                  <w:szCs w:val="22"/>
                  <w:u w:val="single"/>
                  <w:rtl w:val="0"/>
                </w:rPr>
                <w:t xml:space="preserve">Home-School Compact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1080" w:hanging="360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UCP Annual Notice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1080" w:hanging="360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Title IX Parent Notice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1080" w:hanging="360"/>
              <w:rPr>
                <w:rFonts w:ascii="EB Garamond" w:cs="EB Garamond" w:eastAsia="EB Garamond" w:hAnsi="EB Garamond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SPSA Needs Assessment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1080" w:hanging="360"/>
              <w:rPr>
                <w:rFonts w:ascii="EB Garamond" w:cs="EB Garamond" w:eastAsia="EB Garamond" w:hAnsi="EB Garamond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SPSA: Monitoring SPSA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2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315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315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315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315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315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315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Info/Action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315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315"/>
              <w:rPr>
                <w:rFonts w:ascii="EB Garamond" w:cs="EB Garamond" w:eastAsia="EB Garamond" w:hAnsi="EB Garamond"/>
                <w:sz w:val="22"/>
                <w:szCs w:val="2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2"/>
                <w:szCs w:val="22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Adjournment</w:t>
            </w:r>
          </w:p>
        </w:tc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Action</w:t>
            </w:r>
          </w:p>
        </w:tc>
        <w:tc>
          <w:tcPr>
            <w:shd w:fill="d9d9d9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ind w:left="0" w:firstLine="0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18"/>
                <w:szCs w:val="18"/>
                <w:rtl w:val="0"/>
              </w:rPr>
              <w:t xml:space="preserve">Meeting Adjournment: 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86.4" w:top="273.6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900"/>
      </w:tabs>
      <w:spacing w:after="0" w:before="0" w:line="240" w:lineRule="auto"/>
      <w:ind w:left="72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10080"/>
      </w:tabs>
      <w:spacing w:after="0" w:before="0" w:line="240" w:lineRule="auto"/>
      <w:ind w:left="72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ocs.google.com/document/d/1rQAysZmgt2sQCzOWTx3ptCd3N2ZNNr_U/edit?usp=sharing&amp;ouid=116398745702523154880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XywCxpzgYjyMtU0PyDRS1wsgdys6_kROs_wdHNLDTBA/edit?usp=sharing" TargetMode="External"/><Relationship Id="rId7" Type="http://schemas.openxmlformats.org/officeDocument/2006/relationships/hyperlink" Target="https://docs.google.com/document/d/1QSNtR35QRMWJgoe3flhJT7kw3m6rScLS/edit?usp=sharing&amp;ouid=116398745702523154880&amp;rtpof=true&amp;sd=true" TargetMode="External"/><Relationship Id="rId8" Type="http://schemas.openxmlformats.org/officeDocument/2006/relationships/hyperlink" Target="https://docs.google.com/document/d/13SIpqxFl5GvFb9LHEYBVnxfgPmblMyZuvcU7lUx8rLA/edit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