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CD1C7" w14:textId="77777777" w:rsidR="00103F97" w:rsidRDefault="002D5BF8">
      <w:r>
        <w:t>Unit 2 – Topics to be ready for:</w:t>
      </w:r>
    </w:p>
    <w:p w14:paraId="5D6885CD" w14:textId="77777777" w:rsidR="002D5BF8" w:rsidRDefault="002D5BF8" w:rsidP="002D5BF8">
      <w:pPr>
        <w:pStyle w:val="NoSpacing"/>
        <w:numPr>
          <w:ilvl w:val="0"/>
          <w:numId w:val="1"/>
        </w:numPr>
      </w:pPr>
      <w:r>
        <w:t>Law of demand – as price decreases, quantity demanded increases and vice versa</w:t>
      </w:r>
    </w:p>
    <w:p w14:paraId="0DE1E065" w14:textId="77777777" w:rsidR="002D5BF8" w:rsidRDefault="002D5BF8" w:rsidP="002D5BF8">
      <w:pPr>
        <w:pStyle w:val="NoSpacing"/>
        <w:numPr>
          <w:ilvl w:val="0"/>
          <w:numId w:val="1"/>
        </w:numPr>
      </w:pPr>
      <w:r>
        <w:t>Factors for demand/supply shifts: TRIBE &amp; ROTTEN</w:t>
      </w:r>
    </w:p>
    <w:p w14:paraId="2D6A2AC8" w14:textId="77777777" w:rsidR="002D5BF8" w:rsidRDefault="002D5BF8" w:rsidP="002D5BF8">
      <w:pPr>
        <w:pStyle w:val="NoSpacing"/>
        <w:numPr>
          <w:ilvl w:val="0"/>
          <w:numId w:val="1"/>
        </w:numPr>
      </w:pPr>
      <w:r>
        <w:t>Effects of demand/supply shifts on price &amp; quantity</w:t>
      </w:r>
    </w:p>
    <w:p w14:paraId="5CF7F4F3" w14:textId="77777777" w:rsidR="002D5BF8" w:rsidRDefault="002D5BF8" w:rsidP="002D5BF8">
      <w:pPr>
        <w:pStyle w:val="NoSpacing"/>
        <w:numPr>
          <w:ilvl w:val="0"/>
          <w:numId w:val="1"/>
        </w:numPr>
      </w:pPr>
      <w:r>
        <w:t>Effects of demand elasticity on total revenue ($)</w:t>
      </w:r>
    </w:p>
    <w:p w14:paraId="2F7CF442" w14:textId="77777777" w:rsidR="002D5BF8" w:rsidRDefault="002D5BF8" w:rsidP="002D5BF8">
      <w:pPr>
        <w:pStyle w:val="NoSpacing"/>
        <w:numPr>
          <w:ilvl w:val="0"/>
          <w:numId w:val="1"/>
        </w:numPr>
      </w:pPr>
      <w:r>
        <w:t>Consumer/Producer surplus</w:t>
      </w:r>
    </w:p>
    <w:p w14:paraId="67B3439E" w14:textId="77777777" w:rsidR="002D5BF8" w:rsidRDefault="002D5BF8" w:rsidP="002D5BF8">
      <w:pPr>
        <w:pStyle w:val="NoSpacing"/>
        <w:numPr>
          <w:ilvl w:val="0"/>
          <w:numId w:val="1"/>
        </w:numPr>
      </w:pPr>
      <w:r>
        <w:t>Definition and Calculating Marginal Utility (alligator mouth)</w:t>
      </w:r>
    </w:p>
    <w:p w14:paraId="6335F4B7" w14:textId="77777777" w:rsidR="002D5BF8" w:rsidRDefault="002D5BF8" w:rsidP="002D5BF8">
      <w:pPr>
        <w:pStyle w:val="NoSpacing"/>
        <w:numPr>
          <w:ilvl w:val="0"/>
          <w:numId w:val="1"/>
        </w:numPr>
      </w:pPr>
      <w:r>
        <w:t xml:space="preserve">Utility Maximization equation - </w:t>
      </w:r>
      <w:proofErr w:type="spellStart"/>
      <w:r>
        <w:t>MUx</w:t>
      </w:r>
      <w:proofErr w:type="spellEnd"/>
      <w:r>
        <w:t>/</w:t>
      </w:r>
      <w:proofErr w:type="spellStart"/>
      <w:r>
        <w:t>Px</w:t>
      </w:r>
      <w:proofErr w:type="spellEnd"/>
      <w:r>
        <w:t xml:space="preserve"> =</w:t>
      </w:r>
      <w:proofErr w:type="spellStart"/>
      <w:r>
        <w:t>MUy</w:t>
      </w:r>
      <w:proofErr w:type="spellEnd"/>
      <w:r>
        <w:t>/</w:t>
      </w:r>
      <w:proofErr w:type="spellStart"/>
      <w:r>
        <w:t>Py</w:t>
      </w:r>
      <w:proofErr w:type="spellEnd"/>
    </w:p>
    <w:p w14:paraId="27F9F509" w14:textId="77777777" w:rsidR="002D5BF8" w:rsidRDefault="002D5BF8" w:rsidP="002D5BF8">
      <w:pPr>
        <w:pStyle w:val="NoSpacing"/>
        <w:numPr>
          <w:ilvl w:val="0"/>
          <w:numId w:val="1"/>
        </w:numPr>
      </w:pPr>
      <w:r>
        <w:t>Double shifts</w:t>
      </w:r>
    </w:p>
    <w:p w14:paraId="3B3A2AF8" w14:textId="77777777" w:rsidR="002D5BF8" w:rsidRDefault="002D5BF8" w:rsidP="002D5BF8">
      <w:pPr>
        <w:pStyle w:val="NoSpacing"/>
        <w:numPr>
          <w:ilvl w:val="0"/>
          <w:numId w:val="1"/>
        </w:numPr>
      </w:pPr>
      <w:r>
        <w:t>Binding Price controls: Price ceilings &amp; Price floors</w:t>
      </w:r>
    </w:p>
    <w:p w14:paraId="418F379F" w14:textId="77777777" w:rsidR="002D5BF8" w:rsidRDefault="002D5BF8" w:rsidP="002D5BF8">
      <w:pPr>
        <w:pStyle w:val="NoSpacing"/>
        <w:numPr>
          <w:ilvl w:val="0"/>
          <w:numId w:val="1"/>
        </w:numPr>
      </w:pPr>
      <w:r>
        <w:t>Excise Taxes</w:t>
      </w:r>
    </w:p>
    <w:p w14:paraId="2E55AC33" w14:textId="77777777" w:rsidR="002D5BF8" w:rsidRDefault="002D5BF8" w:rsidP="002D5BF8">
      <w:pPr>
        <w:pStyle w:val="NoSpacing"/>
      </w:pPr>
    </w:p>
    <w:p w14:paraId="27BBE769" w14:textId="77777777" w:rsidR="00A56EB7" w:rsidRDefault="00A56EB7" w:rsidP="002D5BF8">
      <w:pPr>
        <w:pStyle w:val="NoSpacing"/>
      </w:pPr>
    </w:p>
    <w:p w14:paraId="6EA97A8A" w14:textId="77777777" w:rsidR="002D5BF8" w:rsidRDefault="00A56EB7" w:rsidP="002D5BF8">
      <w:pPr>
        <w:pStyle w:val="NoSpacing"/>
      </w:pPr>
      <w:bookmarkStart w:id="0" w:name="_GoBack"/>
      <w:bookmarkEnd w:id="0"/>
      <w:r>
        <w:t>Solutions to Utility Maximization FRQ (Sasha)</w:t>
      </w:r>
    </w:p>
    <w:p w14:paraId="76CEE056" w14:textId="77777777" w:rsidR="00A56EB7" w:rsidRDefault="00A56EB7" w:rsidP="002D5BF8">
      <w:pPr>
        <w:pStyle w:val="NoSpacing"/>
      </w:pPr>
      <w:r>
        <w:rPr>
          <w:noProof/>
        </w:rPr>
        <w:drawing>
          <wp:inline distT="0" distB="0" distL="0" distR="0" wp14:anchorId="79814C22" wp14:editId="7052AF28">
            <wp:extent cx="5943600" cy="2346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22D4"/>
    <w:multiLevelType w:val="hybridMultilevel"/>
    <w:tmpl w:val="C412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F8"/>
    <w:rsid w:val="00103F97"/>
    <w:rsid w:val="002D5BF8"/>
    <w:rsid w:val="00A5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ED83"/>
  <w15:chartTrackingRefBased/>
  <w15:docId w15:val="{1C0148B2-EC39-4843-AC3A-05533F87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Blomquist</dc:creator>
  <cp:keywords/>
  <dc:description/>
  <cp:lastModifiedBy>Christopher Blomquist</cp:lastModifiedBy>
  <cp:revision>1</cp:revision>
  <dcterms:created xsi:type="dcterms:W3CDTF">2015-10-13T01:59:00Z</dcterms:created>
  <dcterms:modified xsi:type="dcterms:W3CDTF">2015-10-13T02:15:00Z</dcterms:modified>
</cp:coreProperties>
</file>