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03E9" w:rsidRPr="006203E9" w:rsidRDefault="006203E9" w:rsidP="006203E9">
      <w:pPr>
        <w:shd w:val="clear" w:color="auto" w:fill="FFFFFF"/>
        <w:spacing w:after="0" w:line="240" w:lineRule="auto"/>
        <w:rPr>
          <w:rFonts w:ascii="Arial" w:eastAsia="Times New Roman" w:hAnsi="Arial" w:cs="Arial"/>
          <w:b/>
          <w:bCs/>
          <w:color w:val="9E2F14"/>
          <w:sz w:val="144"/>
          <w:szCs w:val="144"/>
        </w:rPr>
      </w:pPr>
      <w:r w:rsidRPr="006203E9">
        <w:rPr>
          <w:rFonts w:ascii="Arial" w:eastAsia="Times New Roman" w:hAnsi="Arial" w:cs="Arial"/>
          <w:b/>
          <w:bCs/>
          <w:color w:val="9E2F14"/>
          <w:sz w:val="144"/>
          <w:szCs w:val="144"/>
        </w:rPr>
        <w:t>16</w:t>
      </w:r>
    </w:p>
    <w:p w:rsidR="006203E9" w:rsidRPr="006203E9" w:rsidRDefault="006203E9" w:rsidP="006203E9">
      <w:pPr>
        <w:shd w:val="clear" w:color="auto" w:fill="FFFFFF"/>
        <w:spacing w:after="0" w:line="240" w:lineRule="auto"/>
        <w:rPr>
          <w:rFonts w:ascii="Arial Narrow" w:eastAsia="Times New Roman" w:hAnsi="Arial Narrow" w:cs="Arial"/>
          <w:b/>
          <w:bCs/>
          <w:color w:val="295D96"/>
          <w:sz w:val="54"/>
          <w:szCs w:val="54"/>
        </w:rPr>
      </w:pPr>
      <w:r w:rsidRPr="006203E9">
        <w:rPr>
          <w:rFonts w:ascii="Arial Narrow" w:eastAsia="Times New Roman" w:hAnsi="Arial Narrow" w:cs="Arial"/>
          <w:b/>
          <w:bCs/>
          <w:color w:val="295D96"/>
          <w:sz w:val="54"/>
          <w:szCs w:val="54"/>
        </w:rPr>
        <w:t>Absolutism and Constitutionalism</w:t>
      </w:r>
    </w:p>
    <w:p w:rsidR="006203E9" w:rsidRPr="006203E9" w:rsidRDefault="006203E9" w:rsidP="006203E9">
      <w:pPr>
        <w:shd w:val="clear" w:color="auto" w:fill="FFFFFF"/>
        <w:spacing w:after="0" w:line="240" w:lineRule="auto"/>
        <w:rPr>
          <w:rFonts w:ascii="Arial" w:eastAsia="Times New Roman" w:hAnsi="Arial" w:cs="Arial"/>
          <w:b/>
          <w:bCs/>
          <w:color w:val="000000"/>
          <w:sz w:val="36"/>
          <w:szCs w:val="36"/>
        </w:rPr>
      </w:pPr>
      <w:r w:rsidRPr="006203E9">
        <w:rPr>
          <w:rFonts w:ascii="Arial" w:eastAsia="Times New Roman" w:hAnsi="Arial" w:cs="Arial"/>
          <w:b/>
          <w:bCs/>
          <w:color w:val="000000"/>
          <w:sz w:val="36"/>
          <w:szCs w:val="36"/>
        </w:rPr>
        <w:t>ca. 1589–1725</w:t>
      </w:r>
    </w:p>
    <w:tbl>
      <w:tblPr>
        <w:tblW w:w="5000" w:type="pct"/>
        <w:tblCellMar>
          <w:left w:w="0" w:type="dxa"/>
          <w:right w:w="0" w:type="dxa"/>
        </w:tblCellMar>
        <w:tblLook w:val="04A0" w:firstRow="1" w:lastRow="0" w:firstColumn="1" w:lastColumn="0" w:noHBand="0" w:noVBand="1"/>
      </w:tblPr>
      <w:tblGrid>
        <w:gridCol w:w="7320"/>
        <w:gridCol w:w="3480"/>
      </w:tblGrid>
      <w:tr w:rsidR="006203E9" w:rsidRPr="006203E9" w:rsidTr="006203E9">
        <w:tc>
          <w:tcPr>
            <w:tcW w:w="7320" w:type="dxa"/>
            <w:tcBorders>
              <w:top w:val="nil"/>
              <w:left w:val="nil"/>
              <w:bottom w:val="nil"/>
              <w:right w:val="nil"/>
            </w:tcBorders>
            <w:shd w:val="clear" w:color="auto" w:fill="335F90"/>
            <w:tcMar>
              <w:top w:w="30" w:type="dxa"/>
              <w:left w:w="45" w:type="dxa"/>
              <w:bottom w:w="60" w:type="dxa"/>
              <w:right w:w="45" w:type="dxa"/>
            </w:tcMar>
            <w:vAlign w:val="center"/>
            <w:hideMark/>
          </w:tcPr>
          <w:p w:rsidR="006203E9" w:rsidRPr="006203E9" w:rsidRDefault="006203E9" w:rsidP="006203E9">
            <w:pPr>
              <w:spacing w:after="0" w:line="240" w:lineRule="auto"/>
              <w:rPr>
                <w:rFonts w:ascii="Arial" w:eastAsia="Times New Roman" w:hAnsi="Arial" w:cs="Arial"/>
                <w:b/>
                <w:bCs/>
                <w:color w:val="000000"/>
                <w:sz w:val="36"/>
                <w:szCs w:val="36"/>
              </w:rPr>
            </w:pPr>
          </w:p>
        </w:tc>
        <w:tc>
          <w:tcPr>
            <w:tcW w:w="0" w:type="auto"/>
            <w:tcBorders>
              <w:top w:val="nil"/>
              <w:left w:val="nil"/>
              <w:bottom w:val="nil"/>
              <w:right w:val="nil"/>
            </w:tcBorders>
            <w:shd w:val="clear" w:color="auto" w:fill="335F90"/>
            <w:tcMar>
              <w:top w:w="30" w:type="dxa"/>
              <w:left w:w="45" w:type="dxa"/>
              <w:bottom w:w="60" w:type="dxa"/>
              <w:right w:w="45" w:type="dxa"/>
            </w:tcMar>
            <w:vAlign w:val="center"/>
            <w:hideMark/>
          </w:tcPr>
          <w:p w:rsidR="006203E9" w:rsidRPr="006203E9" w:rsidRDefault="006203E9" w:rsidP="006203E9">
            <w:pPr>
              <w:spacing w:after="0" w:line="240" w:lineRule="auto"/>
              <w:rPr>
                <w:rFonts w:ascii="Times New Roman" w:eastAsia="Times New Roman" w:hAnsi="Times New Roman" w:cs="Times New Roman"/>
                <w:sz w:val="20"/>
                <w:szCs w:val="20"/>
              </w:rPr>
            </w:pPr>
          </w:p>
        </w:tc>
      </w:tr>
    </w:tbl>
    <w:p w:rsidR="006203E9" w:rsidRPr="006203E9" w:rsidRDefault="006203E9" w:rsidP="006203E9">
      <w:pPr>
        <w:shd w:val="clear" w:color="auto" w:fill="FFFFFF"/>
        <w:spacing w:after="0" w:line="240" w:lineRule="auto"/>
        <w:rPr>
          <w:rFonts w:ascii="Verdana" w:eastAsia="Times New Roman" w:hAnsi="Verdana" w:cs="Times New Roman"/>
          <w:b/>
          <w:bCs/>
          <w:color w:val="000000"/>
          <w:sz w:val="15"/>
          <w:szCs w:val="15"/>
        </w:rPr>
      </w:pPr>
      <w:hyperlink r:id="rId5" w:tooltip="Show note, highlighting, and custom section options for this page" w:history="1">
        <w:r w:rsidRPr="006203E9">
          <w:rPr>
            <w:rFonts w:ascii="Verdana" w:eastAsia="Times New Roman" w:hAnsi="Verdana" w:cs="Times New Roman"/>
            <w:b/>
            <w:bCs/>
            <w:color w:val="000000"/>
            <w:sz w:val="15"/>
            <w:szCs w:val="15"/>
          </w:rPr>
          <w:t>[Notes/Highlighting]</w:t>
        </w:r>
      </w:hyperlink>
    </w:p>
    <w:p w:rsidR="006203E9" w:rsidRPr="006203E9" w:rsidRDefault="006203E9" w:rsidP="006203E9">
      <w:pPr>
        <w:shd w:val="clear" w:color="auto" w:fill="FFFFFF"/>
        <w:spacing w:after="75" w:line="240" w:lineRule="auto"/>
        <w:rPr>
          <w:rFonts w:ascii="Verdana" w:eastAsia="Times New Roman" w:hAnsi="Verdana" w:cs="Times New Roman"/>
          <w:color w:val="000000"/>
          <w:sz w:val="18"/>
          <w:szCs w:val="18"/>
        </w:rPr>
      </w:pPr>
      <w:r w:rsidRPr="006203E9">
        <w:rPr>
          <w:rFonts w:ascii="Verdana" w:eastAsia="Times New Roman" w:hAnsi="Verdana" w:cs="Times New Roman"/>
          <w:noProof/>
          <w:color w:val="000000"/>
          <w:sz w:val="18"/>
          <w:szCs w:val="18"/>
        </w:rPr>
        <w:drawing>
          <wp:inline distT="0" distB="0" distL="0" distR="0">
            <wp:extent cx="1187450" cy="1103630"/>
            <wp:effectExtent l="0" t="0" r="0" b="1270"/>
            <wp:docPr id="2" name="Picture 2" descr="http://ebooks.bfwpub.com/mckaywest10e/figures/16_U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10e_p01_ch16_p0001y" descr="http://ebooks.bfwpub.com/mckaywest10e/figures/16_UN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7450" cy="1103630"/>
                    </a:xfrm>
                    <a:prstGeom prst="rect">
                      <a:avLst/>
                    </a:prstGeom>
                    <a:noFill/>
                    <a:ln>
                      <a:noFill/>
                    </a:ln>
                  </pic:spPr>
                </pic:pic>
              </a:graphicData>
            </a:graphic>
          </wp:inline>
        </w:drawing>
      </w:r>
    </w:p>
    <w:p w:rsidR="006203E9" w:rsidRPr="006203E9" w:rsidRDefault="006203E9" w:rsidP="006203E9">
      <w:pPr>
        <w:shd w:val="clear" w:color="auto" w:fill="A3C93E"/>
        <w:spacing w:after="30" w:line="240" w:lineRule="auto"/>
        <w:jc w:val="center"/>
        <w:rPr>
          <w:rFonts w:ascii="Verdana" w:eastAsia="Times New Roman" w:hAnsi="Verdana" w:cs="Times New Roman"/>
          <w:b/>
          <w:bCs/>
          <w:color w:val="3E5B00"/>
          <w:spacing w:val="15"/>
          <w:sz w:val="20"/>
          <w:szCs w:val="20"/>
        </w:rPr>
      </w:pPr>
      <w:r w:rsidRPr="006203E9">
        <w:rPr>
          <w:rFonts w:ascii="Verdana" w:eastAsia="Times New Roman" w:hAnsi="Verdana" w:cs="Times New Roman"/>
          <w:b/>
          <w:bCs/>
          <w:color w:val="3E5B00"/>
          <w:spacing w:val="15"/>
          <w:sz w:val="20"/>
          <w:szCs w:val="20"/>
        </w:rPr>
        <w:t>CHAPTER PREVIEW</w:t>
      </w:r>
    </w:p>
    <w:p w:rsidR="006203E9" w:rsidRPr="006203E9" w:rsidRDefault="006203E9" w:rsidP="006203E9">
      <w:pPr>
        <w:shd w:val="clear" w:color="auto" w:fill="A3C93E"/>
        <w:spacing w:before="75" w:after="30" w:line="240" w:lineRule="auto"/>
        <w:rPr>
          <w:rFonts w:ascii="Verdana" w:eastAsia="Times New Roman" w:hAnsi="Verdana" w:cs="Times New Roman"/>
          <w:b/>
          <w:bCs/>
          <w:color w:val="000000"/>
          <w:sz w:val="18"/>
          <w:szCs w:val="18"/>
        </w:rPr>
      </w:pPr>
      <w:r w:rsidRPr="006203E9">
        <w:rPr>
          <w:rFonts w:ascii="Verdana" w:eastAsia="Times New Roman" w:hAnsi="Verdana" w:cs="Times New Roman"/>
          <w:b/>
          <w:bCs/>
          <w:color w:val="000000"/>
          <w:sz w:val="18"/>
          <w:szCs w:val="18"/>
        </w:rPr>
        <w:t>Seventeenth-Century Crisis and Rebuilding</w:t>
      </w:r>
    </w:p>
    <w:p w:rsidR="006203E9" w:rsidRPr="006203E9" w:rsidRDefault="006203E9" w:rsidP="006203E9">
      <w:pPr>
        <w:shd w:val="clear" w:color="auto" w:fill="A3C93E"/>
        <w:spacing w:after="150" w:line="240" w:lineRule="auto"/>
        <w:ind w:firstLine="180"/>
        <w:rPr>
          <w:rFonts w:ascii="Verdana" w:eastAsia="Times New Roman" w:hAnsi="Verdana" w:cs="Times New Roman"/>
          <w:color w:val="000000"/>
          <w:sz w:val="17"/>
          <w:szCs w:val="17"/>
        </w:rPr>
      </w:pPr>
      <w:r w:rsidRPr="006203E9">
        <w:rPr>
          <w:rFonts w:ascii="Verdana" w:eastAsia="Times New Roman" w:hAnsi="Verdana" w:cs="Times New Roman"/>
          <w:color w:val="000000"/>
          <w:sz w:val="17"/>
          <w:szCs w:val="17"/>
        </w:rPr>
        <w:t>What were the common crises and achievements of seventeenth-century European states?</w:t>
      </w:r>
    </w:p>
    <w:p w:rsidR="006203E9" w:rsidRPr="006203E9" w:rsidRDefault="006203E9" w:rsidP="006203E9">
      <w:pPr>
        <w:shd w:val="clear" w:color="auto" w:fill="A3C93E"/>
        <w:spacing w:before="75" w:after="30" w:line="240" w:lineRule="auto"/>
        <w:rPr>
          <w:rFonts w:ascii="Verdana" w:eastAsia="Times New Roman" w:hAnsi="Verdana" w:cs="Times New Roman"/>
          <w:b/>
          <w:bCs/>
          <w:color w:val="000000"/>
          <w:sz w:val="18"/>
          <w:szCs w:val="18"/>
        </w:rPr>
      </w:pPr>
      <w:r w:rsidRPr="006203E9">
        <w:rPr>
          <w:rFonts w:ascii="Verdana" w:eastAsia="Times New Roman" w:hAnsi="Verdana" w:cs="Times New Roman"/>
          <w:b/>
          <w:bCs/>
          <w:color w:val="000000"/>
          <w:sz w:val="18"/>
          <w:szCs w:val="18"/>
        </w:rPr>
        <w:t>Absolutism in France and Spain</w:t>
      </w:r>
    </w:p>
    <w:p w:rsidR="006203E9" w:rsidRPr="006203E9" w:rsidRDefault="006203E9" w:rsidP="006203E9">
      <w:pPr>
        <w:shd w:val="clear" w:color="auto" w:fill="A3C93E"/>
        <w:spacing w:after="150" w:line="240" w:lineRule="auto"/>
        <w:ind w:firstLine="180"/>
        <w:rPr>
          <w:rFonts w:ascii="Verdana" w:eastAsia="Times New Roman" w:hAnsi="Verdana" w:cs="Times New Roman"/>
          <w:color w:val="000000"/>
          <w:sz w:val="17"/>
          <w:szCs w:val="17"/>
        </w:rPr>
      </w:pPr>
      <w:r w:rsidRPr="006203E9">
        <w:rPr>
          <w:rFonts w:ascii="Verdana" w:eastAsia="Times New Roman" w:hAnsi="Verdana" w:cs="Times New Roman"/>
          <w:color w:val="000000"/>
          <w:sz w:val="17"/>
          <w:szCs w:val="17"/>
        </w:rPr>
        <w:t>What factors led to the rise of the French absolutist state under Louis XIV, and why did absolutist Spain experience decline in the same period?</w:t>
      </w:r>
    </w:p>
    <w:p w:rsidR="006203E9" w:rsidRPr="006203E9" w:rsidRDefault="006203E9" w:rsidP="006203E9">
      <w:pPr>
        <w:shd w:val="clear" w:color="auto" w:fill="A3C93E"/>
        <w:spacing w:before="75" w:after="30" w:line="240" w:lineRule="auto"/>
        <w:rPr>
          <w:rFonts w:ascii="Verdana" w:eastAsia="Times New Roman" w:hAnsi="Verdana" w:cs="Times New Roman"/>
          <w:b/>
          <w:bCs/>
          <w:color w:val="000000"/>
          <w:sz w:val="18"/>
          <w:szCs w:val="18"/>
        </w:rPr>
      </w:pPr>
      <w:r w:rsidRPr="006203E9">
        <w:rPr>
          <w:rFonts w:ascii="Verdana" w:eastAsia="Times New Roman" w:hAnsi="Verdana" w:cs="Times New Roman"/>
          <w:b/>
          <w:bCs/>
          <w:color w:val="000000"/>
          <w:sz w:val="18"/>
          <w:szCs w:val="18"/>
        </w:rPr>
        <w:t>Absolutism in Austria and Prussi</w:t>
      </w:r>
    </w:p>
    <w:p w:rsidR="006203E9" w:rsidRPr="006203E9" w:rsidRDefault="006203E9" w:rsidP="006203E9">
      <w:pPr>
        <w:shd w:val="clear" w:color="auto" w:fill="A3C93E"/>
        <w:spacing w:after="150" w:line="240" w:lineRule="auto"/>
        <w:ind w:firstLine="180"/>
        <w:rPr>
          <w:rFonts w:ascii="Verdana" w:eastAsia="Times New Roman" w:hAnsi="Verdana" w:cs="Times New Roman"/>
          <w:color w:val="000000"/>
          <w:sz w:val="17"/>
          <w:szCs w:val="17"/>
        </w:rPr>
      </w:pPr>
      <w:r w:rsidRPr="006203E9">
        <w:rPr>
          <w:rFonts w:ascii="Verdana" w:eastAsia="Times New Roman" w:hAnsi="Verdana" w:cs="Times New Roman"/>
          <w:color w:val="000000"/>
          <w:sz w:val="17"/>
          <w:szCs w:val="17"/>
        </w:rPr>
        <w:t>How did the rulers of Austria and Prussia transform their nations into powerful absolutist monarchies?</w:t>
      </w:r>
    </w:p>
    <w:p w:rsidR="006203E9" w:rsidRPr="006203E9" w:rsidRDefault="006203E9" w:rsidP="006203E9">
      <w:pPr>
        <w:shd w:val="clear" w:color="auto" w:fill="A3C93E"/>
        <w:spacing w:before="75" w:after="30" w:line="240" w:lineRule="auto"/>
        <w:rPr>
          <w:rFonts w:ascii="Verdana" w:eastAsia="Times New Roman" w:hAnsi="Verdana" w:cs="Times New Roman"/>
          <w:b/>
          <w:bCs/>
          <w:color w:val="000000"/>
          <w:sz w:val="18"/>
          <w:szCs w:val="18"/>
        </w:rPr>
      </w:pPr>
      <w:r w:rsidRPr="006203E9">
        <w:rPr>
          <w:rFonts w:ascii="Verdana" w:eastAsia="Times New Roman" w:hAnsi="Verdana" w:cs="Times New Roman"/>
          <w:b/>
          <w:bCs/>
          <w:color w:val="000000"/>
          <w:sz w:val="18"/>
          <w:szCs w:val="18"/>
        </w:rPr>
        <w:t>The Development of Russia and the Ottoman Empire</w:t>
      </w:r>
    </w:p>
    <w:p w:rsidR="006203E9" w:rsidRPr="006203E9" w:rsidRDefault="006203E9" w:rsidP="006203E9">
      <w:pPr>
        <w:shd w:val="clear" w:color="auto" w:fill="A3C93E"/>
        <w:spacing w:after="150" w:line="240" w:lineRule="auto"/>
        <w:ind w:firstLine="180"/>
        <w:rPr>
          <w:rFonts w:ascii="Verdana" w:eastAsia="Times New Roman" w:hAnsi="Verdana" w:cs="Times New Roman"/>
          <w:color w:val="000000"/>
          <w:sz w:val="17"/>
          <w:szCs w:val="17"/>
        </w:rPr>
      </w:pPr>
      <w:r w:rsidRPr="006203E9">
        <w:rPr>
          <w:rFonts w:ascii="Verdana" w:eastAsia="Times New Roman" w:hAnsi="Verdana" w:cs="Times New Roman"/>
          <w:color w:val="000000"/>
          <w:sz w:val="17"/>
          <w:szCs w:val="17"/>
        </w:rPr>
        <w:t>What were the distinctive features of Russian and Ottoman absolutism?</w:t>
      </w:r>
    </w:p>
    <w:p w:rsidR="006203E9" w:rsidRPr="006203E9" w:rsidRDefault="006203E9" w:rsidP="006203E9">
      <w:pPr>
        <w:shd w:val="clear" w:color="auto" w:fill="A3C93E"/>
        <w:spacing w:before="75" w:after="30" w:line="240" w:lineRule="auto"/>
        <w:rPr>
          <w:rFonts w:ascii="Verdana" w:eastAsia="Times New Roman" w:hAnsi="Verdana" w:cs="Times New Roman"/>
          <w:b/>
          <w:bCs/>
          <w:color w:val="000000"/>
          <w:sz w:val="18"/>
          <w:szCs w:val="18"/>
        </w:rPr>
      </w:pPr>
      <w:r w:rsidRPr="006203E9">
        <w:rPr>
          <w:rFonts w:ascii="Verdana" w:eastAsia="Times New Roman" w:hAnsi="Verdana" w:cs="Times New Roman"/>
          <w:b/>
          <w:bCs/>
          <w:color w:val="000000"/>
          <w:sz w:val="18"/>
          <w:szCs w:val="18"/>
        </w:rPr>
        <w:t>Alternatives to Absolutism in England and the Dutch Republic</w:t>
      </w:r>
    </w:p>
    <w:p w:rsidR="006203E9" w:rsidRPr="006203E9" w:rsidRDefault="006203E9" w:rsidP="006203E9">
      <w:pPr>
        <w:shd w:val="clear" w:color="auto" w:fill="A3C93E"/>
        <w:spacing w:after="150" w:line="240" w:lineRule="auto"/>
        <w:ind w:firstLine="180"/>
        <w:rPr>
          <w:rFonts w:ascii="Verdana" w:eastAsia="Times New Roman" w:hAnsi="Verdana" w:cs="Times New Roman"/>
          <w:color w:val="000000"/>
          <w:sz w:val="17"/>
          <w:szCs w:val="17"/>
        </w:rPr>
      </w:pPr>
      <w:r w:rsidRPr="006203E9">
        <w:rPr>
          <w:rFonts w:ascii="Verdana" w:eastAsia="Times New Roman" w:hAnsi="Verdana" w:cs="Times New Roman"/>
          <w:color w:val="000000"/>
          <w:sz w:val="17"/>
          <w:szCs w:val="17"/>
        </w:rPr>
        <w:t>How and why did the constitutional state triumph in the Dutch Republic and England?</w:t>
      </w:r>
    </w:p>
    <w:p w:rsidR="006203E9" w:rsidRPr="006203E9" w:rsidRDefault="006203E9" w:rsidP="006203E9">
      <w:pPr>
        <w:shd w:val="clear" w:color="auto" w:fill="A3C93E"/>
        <w:spacing w:before="75" w:after="30" w:line="240" w:lineRule="auto"/>
        <w:rPr>
          <w:rFonts w:ascii="Verdana" w:eastAsia="Times New Roman" w:hAnsi="Verdana" w:cs="Times New Roman"/>
          <w:b/>
          <w:bCs/>
          <w:color w:val="000000"/>
          <w:sz w:val="18"/>
          <w:szCs w:val="18"/>
        </w:rPr>
      </w:pPr>
      <w:r w:rsidRPr="006203E9">
        <w:rPr>
          <w:rFonts w:ascii="Verdana" w:eastAsia="Times New Roman" w:hAnsi="Verdana" w:cs="Times New Roman"/>
          <w:b/>
          <w:bCs/>
          <w:color w:val="000000"/>
          <w:sz w:val="18"/>
          <w:szCs w:val="18"/>
        </w:rPr>
        <w:t>Baroque Art and Music</w:t>
      </w:r>
    </w:p>
    <w:p w:rsidR="006203E9" w:rsidRPr="006203E9" w:rsidRDefault="006203E9" w:rsidP="006203E9">
      <w:pPr>
        <w:shd w:val="clear" w:color="auto" w:fill="A3C93E"/>
        <w:spacing w:after="150" w:line="240" w:lineRule="auto"/>
        <w:ind w:firstLine="180"/>
        <w:rPr>
          <w:rFonts w:ascii="Verdana" w:eastAsia="Times New Roman" w:hAnsi="Verdana" w:cs="Times New Roman"/>
          <w:color w:val="000000"/>
          <w:sz w:val="17"/>
          <w:szCs w:val="17"/>
        </w:rPr>
      </w:pPr>
      <w:r w:rsidRPr="006203E9">
        <w:rPr>
          <w:rFonts w:ascii="Verdana" w:eastAsia="Times New Roman" w:hAnsi="Verdana" w:cs="Times New Roman"/>
          <w:color w:val="000000"/>
          <w:sz w:val="17"/>
          <w:szCs w:val="17"/>
        </w:rPr>
        <w:t>What was the baroque style in art and music, and where was it popular?</w:t>
      </w:r>
    </w:p>
    <w:p w:rsidR="006203E9" w:rsidRPr="006203E9" w:rsidRDefault="006203E9" w:rsidP="006203E9">
      <w:pPr>
        <w:shd w:val="clear" w:color="auto" w:fill="FFFFFF"/>
        <w:spacing w:after="0" w:line="240" w:lineRule="auto"/>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The seventeenth century was a period of crisis and transformation in Europe. Agricultural and manufacturing slumps led to food shortages and shrinking population rates. Religious and dynastic conflicts led to almost constant war, visiting violence and destruction on ordinary people and reshaping European states. Armies grew larger than they had been since the time of the Roman Empire, resulting in new government bureaucracies and higher taxes. Despite these obstacles,European states succeeded in gathering more power, and by 1680 much of the unrest that originated with the Reformation was resolved.</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These crises were not limited to western Europe. Central and eastern Europe experienced even more catastrophic dislocation, with German lands serving as the battleground of the Thirty Years’ War and borders constantly vulnerable to attack from the east. In Prussia and in Habsburg Austria absolutist states emerged in the aftermath of this conflict. Russia and the Ottoman Turks also developed absolutist governments. The Russian and Ottoman Empires seemed foreign and exotic to western Europeans, who saw them as the antithesis of their political, religious, and cultural values. While absolutism emerged as the solution to crisis in many European states, a small minority adopted a different path,placing sovereignty in the hands of privileged groups rather than the Crown. Historians refer to states where power was limited by law as “constitutional.” The two most important seventeenth-century constitutionalist states were England and the Dutch Republic.Constitutionalism should not be confused with democracy. The elite rulers of England and the Dutch Republic pursued familiar policies of increased taxation, government authority,and social control. Nonetheless, they served as influential models to onlookers across Europe as a form of government that checked the power of a single ruler.</w:t>
      </w:r>
    </w:p>
    <w:p w:rsidR="006203E9" w:rsidRPr="006203E9" w:rsidRDefault="006203E9" w:rsidP="006203E9">
      <w:pPr>
        <w:shd w:val="clear" w:color="auto" w:fill="FFFFFF"/>
        <w:spacing w:after="0" w:line="240" w:lineRule="auto"/>
        <w:rPr>
          <w:rFonts w:ascii="Verdana" w:eastAsia="Times New Roman" w:hAnsi="Verdana" w:cs="Times New Roman"/>
          <w:color w:val="000000"/>
          <w:sz w:val="18"/>
          <w:szCs w:val="18"/>
        </w:rPr>
      </w:pPr>
      <w:bookmarkStart w:id="0" w:name="page_479"/>
      <w:bookmarkEnd w:id="0"/>
      <w:r w:rsidRPr="006203E9">
        <w:rPr>
          <w:rFonts w:ascii="Verdana" w:eastAsia="Times New Roman" w:hAnsi="Verdana" w:cs="Times New Roman"/>
          <w:noProof/>
          <w:color w:val="0000FF"/>
          <w:sz w:val="18"/>
          <w:szCs w:val="18"/>
        </w:rPr>
        <w:lastRenderedPageBreak/>
        <w:drawing>
          <wp:inline distT="0" distB="0" distL="0" distR="0">
            <wp:extent cx="2911664" cy="2054888"/>
            <wp:effectExtent l="0" t="0" r="3175" b="2540"/>
            <wp:docPr id="1" name="Picture 1" descr="http://ebooks.bfwpub.com/mckaywest10e/figures/16_UN2.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10e_p01_ch16_p0003" descr="http://ebooks.bfwpub.com/mckaywest10e/figures/16_UN2.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9647" cy="2067580"/>
                    </a:xfrm>
                    <a:prstGeom prst="rect">
                      <a:avLst/>
                    </a:prstGeom>
                    <a:noFill/>
                    <a:ln>
                      <a:noFill/>
                    </a:ln>
                  </pic:spPr>
                </pic:pic>
              </a:graphicData>
            </a:graphic>
          </wp:inline>
        </w:drawing>
      </w:r>
    </w:p>
    <w:p w:rsidR="006203E9" w:rsidRPr="006203E9" w:rsidRDefault="006203E9" w:rsidP="006203E9">
      <w:pPr>
        <w:shd w:val="clear" w:color="auto" w:fill="FFFFFF"/>
        <w:spacing w:after="0" w:line="240" w:lineRule="auto"/>
        <w:rPr>
          <w:rFonts w:ascii="Verdana" w:eastAsia="Times New Roman" w:hAnsi="Verdana" w:cs="Times New Roman"/>
          <w:b/>
          <w:bCs/>
          <w:color w:val="000000"/>
          <w:sz w:val="16"/>
          <w:szCs w:val="16"/>
        </w:rPr>
      </w:pPr>
      <w:r w:rsidRPr="006203E9">
        <w:rPr>
          <w:rFonts w:ascii="Verdana" w:eastAsia="Times New Roman" w:hAnsi="Verdana" w:cs="Times New Roman"/>
          <w:b/>
          <w:bCs/>
          <w:color w:val="000000"/>
          <w:sz w:val="16"/>
          <w:szCs w:val="16"/>
        </w:rPr>
        <w:t>Life in Absolutist France.</w:t>
      </w:r>
    </w:p>
    <w:p w:rsidR="006203E9" w:rsidRPr="006203E9" w:rsidRDefault="006203E9" w:rsidP="006203E9">
      <w:pPr>
        <w:shd w:val="clear" w:color="auto" w:fill="FFFFFF"/>
        <w:spacing w:after="0" w:line="240" w:lineRule="auto"/>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 </w:t>
      </w:r>
    </w:p>
    <w:p w:rsidR="006203E9" w:rsidRPr="006203E9" w:rsidRDefault="006203E9" w:rsidP="006203E9">
      <w:pPr>
        <w:shd w:val="clear" w:color="auto" w:fill="FFFFFF"/>
        <w:spacing w:line="240" w:lineRule="auto"/>
        <w:rPr>
          <w:rFonts w:ascii="Verdana" w:eastAsia="Times New Roman" w:hAnsi="Verdana" w:cs="Times New Roman"/>
          <w:color w:val="000000"/>
          <w:sz w:val="16"/>
          <w:szCs w:val="16"/>
        </w:rPr>
      </w:pPr>
      <w:r w:rsidRPr="006203E9">
        <w:rPr>
          <w:rFonts w:ascii="Verdana" w:eastAsia="Times New Roman" w:hAnsi="Verdana" w:cs="Times New Roman"/>
          <w:color w:val="000000"/>
          <w:sz w:val="16"/>
          <w:szCs w:val="16"/>
        </w:rPr>
        <w:t>King Louis XIV receives foreign ambassadors to celebrate a peace treaty. The king grandly occupied the center of his court, which in turn served as the pinnacle for the French people and, at the height of his glory, for all of Europe. (Erich Lessing/Art Resource, NY)</w:t>
      </w:r>
    </w:p>
    <w:p w:rsidR="00382C56" w:rsidRDefault="00382C56"/>
    <w:p w:rsidR="00382C56" w:rsidRDefault="00382C56"/>
    <w:p w:rsidR="006203E9" w:rsidRPr="006203E9" w:rsidRDefault="006203E9" w:rsidP="006203E9">
      <w:pPr>
        <w:shd w:val="clear" w:color="auto" w:fill="335F90"/>
        <w:spacing w:after="0" w:line="240" w:lineRule="auto"/>
        <w:rPr>
          <w:rFonts w:ascii="Arial" w:eastAsia="Times New Roman" w:hAnsi="Arial" w:cs="Arial"/>
          <w:b/>
          <w:bCs/>
          <w:color w:val="FFFFFF"/>
          <w:sz w:val="27"/>
          <w:szCs w:val="27"/>
        </w:rPr>
      </w:pPr>
      <w:r w:rsidRPr="006203E9">
        <w:rPr>
          <w:rFonts w:ascii="Arial" w:eastAsia="Times New Roman" w:hAnsi="Arial" w:cs="Arial"/>
          <w:b/>
          <w:bCs/>
          <w:color w:val="FFFFFF"/>
          <w:sz w:val="27"/>
          <w:szCs w:val="27"/>
        </w:rPr>
        <w:t>Seventeenth-Century Crisis and Rebuilding</w:t>
      </w:r>
    </w:p>
    <w:tbl>
      <w:tblPr>
        <w:tblW w:w="5000" w:type="pct"/>
        <w:tblCellMar>
          <w:left w:w="0" w:type="dxa"/>
          <w:right w:w="0" w:type="dxa"/>
        </w:tblCellMar>
        <w:tblLook w:val="04A0" w:firstRow="1" w:lastRow="0" w:firstColumn="1" w:lastColumn="0" w:noHBand="0" w:noVBand="1"/>
      </w:tblPr>
      <w:tblGrid>
        <w:gridCol w:w="7320"/>
        <w:gridCol w:w="3480"/>
      </w:tblGrid>
      <w:tr w:rsidR="006203E9" w:rsidRPr="006203E9" w:rsidTr="006203E9">
        <w:tc>
          <w:tcPr>
            <w:tcW w:w="7320" w:type="dxa"/>
            <w:tcBorders>
              <w:top w:val="nil"/>
              <w:left w:val="nil"/>
              <w:bottom w:val="nil"/>
              <w:right w:val="nil"/>
            </w:tcBorders>
            <w:shd w:val="clear" w:color="auto" w:fill="335F90"/>
            <w:tcMar>
              <w:top w:w="30" w:type="dxa"/>
              <w:left w:w="45" w:type="dxa"/>
              <w:bottom w:w="60" w:type="dxa"/>
              <w:right w:w="45" w:type="dxa"/>
            </w:tcMar>
            <w:vAlign w:val="center"/>
            <w:hideMark/>
          </w:tcPr>
          <w:p w:rsidR="006203E9" w:rsidRPr="006203E9" w:rsidRDefault="006203E9" w:rsidP="006203E9">
            <w:pPr>
              <w:spacing w:after="0" w:line="240" w:lineRule="auto"/>
              <w:rPr>
                <w:rFonts w:ascii="Arial" w:eastAsia="Times New Roman" w:hAnsi="Arial" w:cs="Arial"/>
                <w:b/>
                <w:bCs/>
                <w:color w:val="FFFFFF"/>
                <w:sz w:val="27"/>
                <w:szCs w:val="27"/>
              </w:rPr>
            </w:pPr>
          </w:p>
        </w:tc>
        <w:tc>
          <w:tcPr>
            <w:tcW w:w="0" w:type="auto"/>
            <w:tcBorders>
              <w:top w:val="nil"/>
              <w:left w:val="nil"/>
              <w:bottom w:val="nil"/>
              <w:right w:val="nil"/>
            </w:tcBorders>
            <w:shd w:val="clear" w:color="auto" w:fill="335F90"/>
            <w:tcMar>
              <w:top w:w="30" w:type="dxa"/>
              <w:left w:w="45" w:type="dxa"/>
              <w:bottom w:w="60" w:type="dxa"/>
              <w:right w:w="45" w:type="dxa"/>
            </w:tcMar>
            <w:vAlign w:val="center"/>
            <w:hideMark/>
          </w:tcPr>
          <w:p w:rsidR="006203E9" w:rsidRPr="006203E9" w:rsidRDefault="006203E9" w:rsidP="006203E9">
            <w:pPr>
              <w:spacing w:after="0" w:line="240" w:lineRule="auto"/>
              <w:rPr>
                <w:rFonts w:ascii="Times New Roman" w:eastAsia="Times New Roman" w:hAnsi="Times New Roman" w:cs="Times New Roman"/>
                <w:sz w:val="20"/>
                <w:szCs w:val="20"/>
              </w:rPr>
            </w:pPr>
          </w:p>
        </w:tc>
      </w:tr>
    </w:tbl>
    <w:p w:rsidR="006203E9" w:rsidRPr="006203E9" w:rsidRDefault="006203E9" w:rsidP="006203E9">
      <w:pPr>
        <w:shd w:val="clear" w:color="auto" w:fill="FFFFFF"/>
        <w:spacing w:after="0" w:line="240" w:lineRule="auto"/>
        <w:rPr>
          <w:rFonts w:ascii="Verdana" w:eastAsia="Times New Roman" w:hAnsi="Verdana" w:cs="Times New Roman"/>
          <w:b/>
          <w:bCs/>
          <w:color w:val="000000"/>
          <w:sz w:val="15"/>
          <w:szCs w:val="15"/>
        </w:rPr>
      </w:pPr>
      <w:hyperlink r:id="rId9" w:tooltip="Show note, highlighting, and custom section options for this page" w:history="1">
        <w:r w:rsidRPr="006203E9">
          <w:rPr>
            <w:rFonts w:ascii="Verdana" w:eastAsia="Times New Roman" w:hAnsi="Verdana" w:cs="Times New Roman"/>
            <w:b/>
            <w:bCs/>
            <w:color w:val="000000"/>
            <w:sz w:val="15"/>
            <w:szCs w:val="15"/>
          </w:rPr>
          <w:t>[Notes/Highlighting]</w:t>
        </w:r>
      </w:hyperlink>
    </w:p>
    <w:p w:rsidR="006203E9" w:rsidRPr="006203E9" w:rsidRDefault="006203E9" w:rsidP="006203E9">
      <w:pPr>
        <w:shd w:val="clear" w:color="auto" w:fill="FFFFFF"/>
        <w:spacing w:after="375" w:line="240" w:lineRule="auto"/>
        <w:rPr>
          <w:rFonts w:ascii="Verdana" w:eastAsia="Times New Roman" w:hAnsi="Verdana" w:cs="Times New Roman"/>
          <w:b/>
          <w:bCs/>
          <w:color w:val="295D96"/>
          <w:sz w:val="18"/>
          <w:szCs w:val="18"/>
        </w:rPr>
      </w:pPr>
      <w:r w:rsidRPr="006203E9">
        <w:rPr>
          <w:rFonts w:ascii="Verdana" w:eastAsia="Times New Roman" w:hAnsi="Verdana" w:cs="Times New Roman"/>
          <w:b/>
          <w:bCs/>
          <w:color w:val="295D96"/>
          <w:sz w:val="18"/>
          <w:szCs w:val="18"/>
        </w:rPr>
        <w:t>What were the common crises and achievements of seventeenth-century European states?</w:t>
      </w:r>
    </w:p>
    <w:p w:rsidR="006203E9" w:rsidRDefault="006203E9" w:rsidP="006203E9">
      <w:pPr>
        <w:shd w:val="clear" w:color="auto" w:fill="FFFFFF"/>
        <w:spacing w:after="0" w:line="240" w:lineRule="auto"/>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Historians often refer to the seventeenth century as an “age of crisis.” After the economic and demographic growth of the sixteenth century, Europe faltered into stagnation and retrenchment. This was partially due to climate changes beyond anyone’s control, but it also resulted from bitter religious divides, increased governmental pressures, and war.Overburdened peasants and city-dwellers took action to defend themselves, sometimes profiting from conflicts to obtain relief. In the long run, however, governments proved increasingly able to impose their will on the populace. The period witnessed spectacular growth in army size as well as new forms of taxation, government bureaucracies, and increased state sovereignty.</w:t>
      </w:r>
    </w:p>
    <w:p w:rsidR="000B1919" w:rsidRDefault="000B1919" w:rsidP="006203E9">
      <w:pPr>
        <w:shd w:val="clear" w:color="auto" w:fill="FFFFFF"/>
        <w:spacing w:after="0" w:line="240" w:lineRule="auto"/>
        <w:rPr>
          <w:rFonts w:ascii="Verdana" w:eastAsia="Times New Roman" w:hAnsi="Verdana" w:cs="Times New Roman"/>
          <w:color w:val="000000"/>
          <w:sz w:val="18"/>
          <w:szCs w:val="18"/>
        </w:rPr>
      </w:pPr>
    </w:p>
    <w:p w:rsidR="006203E9" w:rsidRPr="006203E9" w:rsidRDefault="006203E9" w:rsidP="006203E9">
      <w:pPr>
        <w:shd w:val="clear" w:color="auto" w:fill="FFFFFF"/>
        <w:spacing w:after="0" w:line="240" w:lineRule="auto"/>
        <w:rPr>
          <w:rFonts w:ascii="Arial" w:eastAsia="Times New Roman" w:hAnsi="Arial" w:cs="Arial"/>
          <w:b/>
          <w:bCs/>
          <w:color w:val="9E2F14"/>
          <w:sz w:val="27"/>
          <w:szCs w:val="27"/>
        </w:rPr>
      </w:pPr>
      <w:r w:rsidRPr="006203E9">
        <w:rPr>
          <w:rFonts w:ascii="Arial" w:eastAsia="Times New Roman" w:hAnsi="Arial" w:cs="Arial"/>
          <w:b/>
          <w:bCs/>
          <w:color w:val="9E2F14"/>
          <w:sz w:val="27"/>
          <w:szCs w:val="27"/>
        </w:rPr>
        <w:t>Peasant Life in the Midst of Economic Crisis</w:t>
      </w:r>
    </w:p>
    <w:tbl>
      <w:tblPr>
        <w:tblW w:w="5000" w:type="pct"/>
        <w:tblCellMar>
          <w:left w:w="0" w:type="dxa"/>
          <w:right w:w="0" w:type="dxa"/>
        </w:tblCellMar>
        <w:tblLook w:val="04A0" w:firstRow="1" w:lastRow="0" w:firstColumn="1" w:lastColumn="0" w:noHBand="0" w:noVBand="1"/>
      </w:tblPr>
      <w:tblGrid>
        <w:gridCol w:w="7320"/>
        <w:gridCol w:w="3480"/>
      </w:tblGrid>
      <w:tr w:rsidR="006203E9" w:rsidRPr="006203E9" w:rsidTr="006203E9">
        <w:tc>
          <w:tcPr>
            <w:tcW w:w="7320" w:type="dxa"/>
            <w:tcBorders>
              <w:top w:val="nil"/>
              <w:left w:val="nil"/>
              <w:bottom w:val="nil"/>
              <w:right w:val="nil"/>
            </w:tcBorders>
            <w:shd w:val="clear" w:color="auto" w:fill="335F90"/>
            <w:tcMar>
              <w:top w:w="30" w:type="dxa"/>
              <w:left w:w="45" w:type="dxa"/>
              <w:bottom w:w="60" w:type="dxa"/>
              <w:right w:w="45" w:type="dxa"/>
            </w:tcMar>
            <w:vAlign w:val="center"/>
            <w:hideMark/>
          </w:tcPr>
          <w:p w:rsidR="006203E9" w:rsidRPr="006203E9" w:rsidRDefault="006203E9" w:rsidP="006203E9">
            <w:pPr>
              <w:spacing w:after="0" w:line="240" w:lineRule="auto"/>
              <w:rPr>
                <w:rFonts w:ascii="Arial" w:eastAsia="Times New Roman" w:hAnsi="Arial" w:cs="Arial"/>
                <w:b/>
                <w:bCs/>
                <w:color w:val="9E2F14"/>
                <w:sz w:val="27"/>
                <w:szCs w:val="27"/>
              </w:rPr>
            </w:pPr>
          </w:p>
        </w:tc>
        <w:tc>
          <w:tcPr>
            <w:tcW w:w="0" w:type="auto"/>
            <w:tcBorders>
              <w:top w:val="nil"/>
              <w:left w:val="nil"/>
              <w:bottom w:val="nil"/>
              <w:right w:val="nil"/>
            </w:tcBorders>
            <w:shd w:val="clear" w:color="auto" w:fill="335F90"/>
            <w:tcMar>
              <w:top w:w="30" w:type="dxa"/>
              <w:left w:w="45" w:type="dxa"/>
              <w:bottom w:w="60" w:type="dxa"/>
              <w:right w:w="45" w:type="dxa"/>
            </w:tcMar>
            <w:vAlign w:val="center"/>
            <w:hideMark/>
          </w:tcPr>
          <w:p w:rsidR="006203E9" w:rsidRPr="006203E9" w:rsidRDefault="006203E9" w:rsidP="006203E9">
            <w:pPr>
              <w:spacing w:after="0" w:line="240" w:lineRule="auto"/>
              <w:rPr>
                <w:rFonts w:ascii="Times New Roman" w:eastAsia="Times New Roman" w:hAnsi="Times New Roman" w:cs="Times New Roman"/>
                <w:sz w:val="20"/>
                <w:szCs w:val="20"/>
              </w:rPr>
            </w:pPr>
          </w:p>
        </w:tc>
      </w:tr>
    </w:tbl>
    <w:p w:rsidR="006203E9" w:rsidRPr="006203E9" w:rsidRDefault="006203E9" w:rsidP="006203E9">
      <w:pPr>
        <w:shd w:val="clear" w:color="auto" w:fill="FFFFFF"/>
        <w:spacing w:after="0" w:line="240" w:lineRule="auto"/>
        <w:rPr>
          <w:rFonts w:ascii="Verdana" w:eastAsia="Times New Roman" w:hAnsi="Verdana" w:cs="Times New Roman"/>
          <w:b/>
          <w:bCs/>
          <w:color w:val="000000"/>
          <w:sz w:val="15"/>
          <w:szCs w:val="15"/>
        </w:rPr>
      </w:pPr>
      <w:hyperlink r:id="rId10" w:tooltip="Show note, highlighting, and custom section options for this page" w:history="1">
        <w:r w:rsidRPr="006203E9">
          <w:rPr>
            <w:rFonts w:ascii="Verdana" w:eastAsia="Times New Roman" w:hAnsi="Verdana" w:cs="Times New Roman"/>
            <w:b/>
            <w:bCs/>
            <w:color w:val="000000"/>
            <w:sz w:val="15"/>
            <w:szCs w:val="15"/>
          </w:rPr>
          <w:t>[Notes/Highlighting]</w:t>
        </w:r>
      </w:hyperlink>
    </w:p>
    <w:p w:rsidR="006203E9" w:rsidRPr="006203E9" w:rsidRDefault="006203E9" w:rsidP="006203E9">
      <w:pPr>
        <w:shd w:val="clear" w:color="auto" w:fill="FFFFFF"/>
        <w:spacing w:after="0" w:line="240" w:lineRule="auto"/>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In the seventeenth century most Europeans lived in the countryside. The hub of the rural world was the small peasant village centered on a church and a manor. Life was in many ways circumscribed by the village, although we should not underestimate the mobility induced by war, food shortage, fortune-seeking, and religious pilgrimage.</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In western Europe, a small number of peasants in each village owned enough land to feed themselves and had the livestock and ploughs necessary to work their land. These independent farmers were leaders of the peasant village. They employed the landless poor,rented out livestock and tools, and served as agents for the noble lord. Below them were small landowners and tenant farmers who did not have enough land to be self-sufficient.These families sold their best produce on the market to earn cash for taxes, rent, and food.At the bottom were the rural workers who worked as dependent laborers and servants. In eastern Europe, the vast majority of peasants toiled as serfs for noble landowners and did not own land in their own right (see </w:t>
      </w:r>
      <w:hyperlink r:id="rId11" w:history="1">
        <w:r w:rsidRPr="006203E9">
          <w:rPr>
            <w:rFonts w:ascii="Verdana" w:eastAsia="Times New Roman" w:hAnsi="Verdana" w:cs="Times New Roman"/>
            <w:b/>
            <w:bCs/>
            <w:color w:val="336699"/>
            <w:sz w:val="18"/>
            <w:szCs w:val="18"/>
          </w:rPr>
          <w:t>page 482</w:t>
        </w:r>
      </w:hyperlink>
      <w:r w:rsidRPr="006203E9">
        <w:rPr>
          <w:rFonts w:ascii="Verdana" w:eastAsia="Times New Roman" w:hAnsi="Verdana" w:cs="Times New Roman"/>
          <w:color w:val="000000"/>
          <w:sz w:val="18"/>
          <w:szCs w:val="18"/>
        </w:rPr>
        <w:t>).</w:t>
      </w:r>
    </w:p>
    <w:p w:rsidR="006203E9" w:rsidRPr="006203E9" w:rsidRDefault="006203E9" w:rsidP="006203E9">
      <w:pPr>
        <w:shd w:val="clear" w:color="auto" w:fill="FFFFFF"/>
        <w:spacing w:after="0" w:line="240" w:lineRule="auto"/>
        <w:rPr>
          <w:rFonts w:ascii="Verdana" w:eastAsia="Times New Roman" w:hAnsi="Verdana" w:cs="Times New Roman"/>
          <w:color w:val="000000"/>
          <w:sz w:val="18"/>
          <w:szCs w:val="18"/>
        </w:rPr>
      </w:pPr>
      <w:bookmarkStart w:id="1" w:name="page_481"/>
      <w:bookmarkEnd w:id="1"/>
      <w:r w:rsidRPr="006203E9">
        <w:rPr>
          <w:rFonts w:ascii="Verdana" w:eastAsia="Times New Roman" w:hAnsi="Verdana" w:cs="Times New Roman"/>
          <w:noProof/>
          <w:color w:val="0000FF"/>
          <w:sz w:val="18"/>
          <w:szCs w:val="18"/>
        </w:rPr>
        <w:drawing>
          <wp:inline distT="0" distB="0" distL="0" distR="0">
            <wp:extent cx="2507064" cy="1726895"/>
            <wp:effectExtent l="0" t="0" r="7620" b="6985"/>
            <wp:docPr id="3" name="Picture 3" descr="http://ebooks.bfwpub.com/mckaywest10e/figures/16_UN3.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10e_p01_ch16_p0009" descr="http://ebooks.bfwpub.com/mckaywest10e/figures/16_UN3.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9730" cy="1735620"/>
                    </a:xfrm>
                    <a:prstGeom prst="rect">
                      <a:avLst/>
                    </a:prstGeom>
                    <a:noFill/>
                    <a:ln>
                      <a:noFill/>
                    </a:ln>
                  </pic:spPr>
                </pic:pic>
              </a:graphicData>
            </a:graphic>
          </wp:inline>
        </w:drawing>
      </w:r>
    </w:p>
    <w:p w:rsidR="006203E9" w:rsidRPr="006203E9" w:rsidRDefault="006203E9" w:rsidP="006203E9">
      <w:pPr>
        <w:shd w:val="clear" w:color="auto" w:fill="FFFFFF"/>
        <w:spacing w:after="0" w:line="240" w:lineRule="auto"/>
        <w:rPr>
          <w:rFonts w:ascii="Verdana" w:eastAsia="Times New Roman" w:hAnsi="Verdana" w:cs="Times New Roman"/>
          <w:b/>
          <w:bCs/>
          <w:color w:val="DF3737"/>
          <w:sz w:val="16"/>
          <w:szCs w:val="16"/>
        </w:rPr>
      </w:pPr>
      <w:r w:rsidRPr="006203E9">
        <w:rPr>
          <w:rFonts w:ascii="Verdana" w:eastAsia="Times New Roman" w:hAnsi="Verdana" w:cs="Times New Roman"/>
          <w:b/>
          <w:bCs/>
          <w:color w:val="DF3737"/>
          <w:sz w:val="16"/>
          <w:szCs w:val="16"/>
        </w:rPr>
        <w:t>An English Food Riot</w:t>
      </w:r>
    </w:p>
    <w:p w:rsidR="006203E9" w:rsidRPr="006203E9" w:rsidRDefault="006203E9" w:rsidP="006203E9">
      <w:pPr>
        <w:shd w:val="clear" w:color="auto" w:fill="FFFFFF"/>
        <w:spacing w:after="0" w:line="240" w:lineRule="auto"/>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lastRenderedPageBreak/>
        <w:t> </w:t>
      </w:r>
    </w:p>
    <w:p w:rsidR="006203E9" w:rsidRPr="006203E9" w:rsidRDefault="006203E9" w:rsidP="006203E9">
      <w:pPr>
        <w:shd w:val="clear" w:color="auto" w:fill="FFFFFF"/>
        <w:spacing w:after="150" w:line="240" w:lineRule="auto"/>
        <w:rPr>
          <w:rFonts w:ascii="Verdana" w:eastAsia="Times New Roman" w:hAnsi="Verdana" w:cs="Times New Roman"/>
          <w:color w:val="000000"/>
          <w:sz w:val="16"/>
          <w:szCs w:val="16"/>
        </w:rPr>
      </w:pPr>
      <w:r w:rsidRPr="006203E9">
        <w:rPr>
          <w:rFonts w:ascii="Verdana" w:eastAsia="Times New Roman" w:hAnsi="Verdana" w:cs="Times New Roman"/>
          <w:color w:val="000000"/>
          <w:sz w:val="16"/>
          <w:szCs w:val="16"/>
        </w:rPr>
        <w:t>Nothing infuriated ordinary women and men more than the idea that merchants and landowners were withholding grain from the market in order to push high prices even higher. In this cartoon an angry crowd hands out rough justice to a rich farmer accused of hoarding.(Courtesy of the Trustees of the British Museum)</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Rich or poor, east or west, bread was the primary element of the diet. The richest ate a white loaf, leaving brown bread to those who could not afford better. Peasants paid stiff fees to the local miller for grinding grain into flour and sometimes to the lord for the right to bake bread in his oven. Bread was most often accompanied by a soup made of roots, herbs, beans, and perhaps a small piece of salt pork. An important annual festival in many villages was the killing of the family pig. The whole family gathered to help, sharing a rare abundance of meat with neighbors and carefully salting the extra and putting down the lard. In some areas, menstruating women were careful to stay away from the kitchen for fear they might cause the lard to spoil.</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European rural society lived on the edge of subsistence.Because of the crude technology and low crop yield, peasants were constantly threatened by scarcity and famine. In the seventeenth century a period of colder and wetter climate throughout Europe, dubbed the “little ice age” by historians,meant a shorter farming season with lower yields. A bad harvest created food shortages; a series of bad harvests could lead to famine. Recurrent famines significantly reduced the population of early modern Europe. Most people did not die of outright starvation, but rather of diseases brought on by malnutrition and exhaustion. Facilitated by the weakened population, outbreaks of bubonic plague continued in Europe until the 1720s.</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The Estates of Normandy, a provincial assembly, reported on the dire conditions in northern France during an outbreak of plague in which disease was compounded by the disruption of agriculture and a lack of food:</w:t>
      </w:r>
    </w:p>
    <w:p w:rsidR="006203E9" w:rsidRPr="006203E9" w:rsidRDefault="006203E9" w:rsidP="006203E9">
      <w:pPr>
        <w:shd w:val="clear" w:color="auto" w:fill="FFFFFF"/>
        <w:spacing w:line="240" w:lineRule="auto"/>
        <w:rPr>
          <w:rFonts w:ascii="Verdana" w:eastAsia="Times New Roman" w:hAnsi="Verdana" w:cs="Times New Roman"/>
          <w:color w:val="000000"/>
          <w:sz w:val="18"/>
          <w:szCs w:val="18"/>
        </w:rPr>
      </w:pPr>
      <w:r w:rsidRPr="006203E9">
        <w:rPr>
          <w:rFonts w:ascii="Verdana" w:eastAsia="Times New Roman" w:hAnsi="Verdana" w:cs="Times New Roman"/>
          <w:i/>
          <w:iCs/>
          <w:color w:val="000000"/>
          <w:sz w:val="18"/>
          <w:szCs w:val="18"/>
        </w:rPr>
        <w:t>Of the 450 sick persons whom the inhabitants were unable to relieve, 200 were turned out, and these we saw die one by one as they lay on the roadside. A large number still remain, and to each of them it is only possible to dole out the least scrap of bread. We only give bread to those who would otherwise die. The staple dish here consists of mice, which the inhabitants hunt, so desperate are they from hunger. They devour roots which the animals cannot eat; one can, in fact, not put into words the things one sees </w:t>
      </w:r>
      <w:r w:rsidRPr="006203E9">
        <w:rPr>
          <w:rFonts w:ascii="Verdana" w:eastAsia="Times New Roman" w:hAnsi="Verdana" w:cs="Times New Roman"/>
          <w:i/>
          <w:iCs/>
          <w:color w:val="000000"/>
          <w:spacing w:val="60"/>
          <w:sz w:val="18"/>
          <w:szCs w:val="18"/>
        </w:rPr>
        <w:t>...</w:t>
      </w:r>
      <w:r w:rsidRPr="006203E9">
        <w:rPr>
          <w:rFonts w:ascii="Verdana" w:eastAsia="Times New Roman" w:hAnsi="Verdana" w:cs="Times New Roman"/>
          <w:i/>
          <w:iCs/>
          <w:color w:val="000000"/>
          <w:sz w:val="18"/>
          <w:szCs w:val="18"/>
        </w:rPr>
        <w:t>. We certify to having ourselves seen herds, not of cattle, but of men and women, wandering about the fields between Rheims and Rhétel, turning up the earth like pigs to find a few roots; and as they can only find rotten ones, and not half enough of them, they become so weak that they have not strength left to seek food</w:t>
      </w:r>
      <w:r w:rsidRPr="006203E9">
        <w:rPr>
          <w:rFonts w:ascii="Verdana" w:eastAsia="Times New Roman" w:hAnsi="Verdana" w:cs="Times New Roman"/>
          <w:color w:val="000000"/>
          <w:sz w:val="18"/>
          <w:szCs w:val="18"/>
        </w:rPr>
        <w:t>.</w:t>
      </w:r>
      <w:hyperlink r:id="rId14" w:history="1">
        <w:r w:rsidRPr="006203E9">
          <w:rPr>
            <w:rFonts w:ascii="Arial" w:eastAsia="Times New Roman" w:hAnsi="Arial" w:cs="Arial"/>
            <w:b/>
            <w:bCs/>
            <w:color w:val="336699"/>
            <w:sz w:val="17"/>
            <w:szCs w:val="17"/>
            <w:vertAlign w:val="superscript"/>
          </w:rPr>
          <w:t>1</w:t>
        </w:r>
      </w:hyperlink>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Given the harsh conditions of life, industry also suffered. The output of woolen textiles,one of the most important European manufactures, declined sharply in the first half of the seventeenth century. Food prices were high, wages stagnated, and unemployment soared.This economic crisis was not universal: it struck various regions at different times and to different degrees. In the middle decades of the century, Spain, France, Germany, and England all experienced great economic difficulties; but these years were the golden age of the Netherlands.</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The urban poor and peasants were the hardest hit. When the price of bread rose beyond their capacity to pay, they frequently expressed their anger by rioting. In towns they invaded bakers’ shops to seize bread and resell it at a “just price.” In rural areas they attacked convoys taking grain to the cities. Women often led these actions, since their role as mothers gave them some impunity in authorities’ eyes. Historians have labeled this vision of a world in which community needs predominate over competition and profit a moral economy.</w:t>
      </w:r>
    </w:p>
    <w:p w:rsidR="006203E9" w:rsidRPr="006203E9" w:rsidRDefault="006203E9" w:rsidP="006203E9">
      <w:pPr>
        <w:shd w:val="clear" w:color="auto" w:fill="D8911D"/>
        <w:spacing w:line="240" w:lineRule="auto"/>
        <w:jc w:val="right"/>
        <w:rPr>
          <w:rFonts w:ascii="Verdana" w:eastAsia="Times New Roman" w:hAnsi="Verdana" w:cs="Times New Roman"/>
          <w:b/>
          <w:bCs/>
          <w:color w:val="FFFFFF"/>
          <w:sz w:val="29"/>
          <w:szCs w:val="29"/>
        </w:rPr>
      </w:pPr>
      <w:r w:rsidRPr="006203E9">
        <w:rPr>
          <w:rFonts w:ascii="Verdana" w:eastAsia="Times New Roman" w:hAnsi="Verdana" w:cs="Times New Roman"/>
          <w:b/>
          <w:bCs/>
          <w:color w:val="FFFFFF"/>
          <w:sz w:val="29"/>
          <w:szCs w:val="29"/>
        </w:rPr>
        <w:t>Chronology</w:t>
      </w:r>
    </w:p>
    <w:tbl>
      <w:tblPr>
        <w:tblW w:w="0" w:type="auto"/>
        <w:tblCellMar>
          <w:top w:w="15" w:type="dxa"/>
          <w:left w:w="15" w:type="dxa"/>
          <w:bottom w:w="15" w:type="dxa"/>
          <w:right w:w="15" w:type="dxa"/>
        </w:tblCellMar>
        <w:tblLook w:val="04A0" w:firstRow="1" w:lastRow="0" w:firstColumn="1" w:lastColumn="0" w:noHBand="0" w:noVBand="1"/>
      </w:tblPr>
      <w:tblGrid>
        <w:gridCol w:w="2640"/>
        <w:gridCol w:w="7194"/>
      </w:tblGrid>
      <w:tr w:rsidR="006203E9" w:rsidRPr="006203E9" w:rsidTr="006203E9">
        <w:tc>
          <w:tcPr>
            <w:tcW w:w="2640" w:type="dxa"/>
            <w:tcMar>
              <w:top w:w="15" w:type="dxa"/>
              <w:left w:w="15" w:type="dxa"/>
              <w:bottom w:w="15" w:type="dxa"/>
              <w:right w:w="150" w:type="dxa"/>
            </w:tcMar>
            <w:hideMark/>
          </w:tcPr>
          <w:p w:rsidR="006203E9" w:rsidRPr="006203E9" w:rsidRDefault="006203E9" w:rsidP="006203E9">
            <w:pPr>
              <w:spacing w:after="75" w:line="240" w:lineRule="auto"/>
              <w:rPr>
                <w:rFonts w:ascii="Verdana" w:eastAsia="Times New Roman" w:hAnsi="Verdana" w:cs="Times New Roman"/>
                <w:b/>
                <w:bCs/>
                <w:sz w:val="18"/>
                <w:szCs w:val="18"/>
              </w:rPr>
            </w:pPr>
            <w:r w:rsidRPr="006203E9">
              <w:rPr>
                <w:rFonts w:ascii="Verdana" w:eastAsia="Times New Roman" w:hAnsi="Verdana" w:cs="Times New Roman"/>
                <w:b/>
                <w:bCs/>
                <w:sz w:val="18"/>
                <w:szCs w:val="18"/>
              </w:rPr>
              <w:t>ca. 1500–1650</w:t>
            </w:r>
          </w:p>
        </w:tc>
        <w:tc>
          <w:tcPr>
            <w:tcW w:w="0" w:type="auto"/>
            <w:hideMark/>
          </w:tcPr>
          <w:p w:rsidR="006203E9" w:rsidRPr="006203E9" w:rsidRDefault="006203E9" w:rsidP="006203E9">
            <w:pPr>
              <w:spacing w:after="75" w:line="240" w:lineRule="auto"/>
              <w:rPr>
                <w:rFonts w:ascii="Verdana" w:eastAsia="Times New Roman" w:hAnsi="Verdana" w:cs="Times New Roman"/>
                <w:sz w:val="18"/>
                <w:szCs w:val="18"/>
              </w:rPr>
            </w:pPr>
            <w:r w:rsidRPr="006203E9">
              <w:rPr>
                <w:rFonts w:ascii="Verdana" w:eastAsia="Times New Roman" w:hAnsi="Verdana" w:cs="Times New Roman"/>
                <w:sz w:val="18"/>
                <w:szCs w:val="18"/>
              </w:rPr>
              <w:t>Consolidation of serfdom in eastern Europe</w:t>
            </w:r>
          </w:p>
        </w:tc>
      </w:tr>
      <w:tr w:rsidR="006203E9" w:rsidRPr="006203E9" w:rsidTr="006203E9">
        <w:tc>
          <w:tcPr>
            <w:tcW w:w="2640" w:type="dxa"/>
            <w:tcMar>
              <w:top w:w="15" w:type="dxa"/>
              <w:left w:w="15" w:type="dxa"/>
              <w:bottom w:w="15" w:type="dxa"/>
              <w:right w:w="150" w:type="dxa"/>
            </w:tcMar>
            <w:hideMark/>
          </w:tcPr>
          <w:p w:rsidR="006203E9" w:rsidRPr="006203E9" w:rsidRDefault="006203E9" w:rsidP="006203E9">
            <w:pPr>
              <w:spacing w:after="75" w:line="240" w:lineRule="auto"/>
              <w:rPr>
                <w:rFonts w:ascii="Verdana" w:eastAsia="Times New Roman" w:hAnsi="Verdana" w:cs="Times New Roman"/>
                <w:b/>
                <w:bCs/>
                <w:sz w:val="18"/>
                <w:szCs w:val="18"/>
              </w:rPr>
            </w:pPr>
            <w:r w:rsidRPr="006203E9">
              <w:rPr>
                <w:rFonts w:ascii="Verdana" w:eastAsia="Times New Roman" w:hAnsi="Verdana" w:cs="Times New Roman"/>
                <w:b/>
                <w:bCs/>
                <w:sz w:val="18"/>
                <w:szCs w:val="18"/>
              </w:rPr>
              <w:t>1533–1584</w:t>
            </w:r>
          </w:p>
        </w:tc>
        <w:tc>
          <w:tcPr>
            <w:tcW w:w="0" w:type="auto"/>
            <w:hideMark/>
          </w:tcPr>
          <w:p w:rsidR="006203E9" w:rsidRPr="006203E9" w:rsidRDefault="006203E9" w:rsidP="006203E9">
            <w:pPr>
              <w:spacing w:after="75" w:line="240" w:lineRule="auto"/>
              <w:rPr>
                <w:rFonts w:ascii="Verdana" w:eastAsia="Times New Roman" w:hAnsi="Verdana" w:cs="Times New Roman"/>
                <w:sz w:val="18"/>
                <w:szCs w:val="18"/>
              </w:rPr>
            </w:pPr>
            <w:r w:rsidRPr="006203E9">
              <w:rPr>
                <w:rFonts w:ascii="Verdana" w:eastAsia="Times New Roman" w:hAnsi="Verdana" w:cs="Times New Roman"/>
                <w:sz w:val="18"/>
                <w:szCs w:val="18"/>
              </w:rPr>
              <w:t>Reign of Ivan the Terrible in Russia</w:t>
            </w:r>
          </w:p>
        </w:tc>
      </w:tr>
      <w:tr w:rsidR="006203E9" w:rsidRPr="006203E9" w:rsidTr="006203E9">
        <w:tc>
          <w:tcPr>
            <w:tcW w:w="2640" w:type="dxa"/>
            <w:tcMar>
              <w:top w:w="15" w:type="dxa"/>
              <w:left w:w="15" w:type="dxa"/>
              <w:bottom w:w="15" w:type="dxa"/>
              <w:right w:w="150" w:type="dxa"/>
            </w:tcMar>
            <w:hideMark/>
          </w:tcPr>
          <w:p w:rsidR="006203E9" w:rsidRPr="006203E9" w:rsidRDefault="006203E9" w:rsidP="006203E9">
            <w:pPr>
              <w:spacing w:after="75" w:line="240" w:lineRule="auto"/>
              <w:rPr>
                <w:rFonts w:ascii="Verdana" w:eastAsia="Times New Roman" w:hAnsi="Verdana" w:cs="Times New Roman"/>
                <w:b/>
                <w:bCs/>
                <w:sz w:val="18"/>
                <w:szCs w:val="18"/>
              </w:rPr>
            </w:pPr>
            <w:r w:rsidRPr="006203E9">
              <w:rPr>
                <w:rFonts w:ascii="Verdana" w:eastAsia="Times New Roman" w:hAnsi="Verdana" w:cs="Times New Roman"/>
                <w:b/>
                <w:bCs/>
                <w:sz w:val="18"/>
                <w:szCs w:val="18"/>
              </w:rPr>
              <w:t>1589–1610</w:t>
            </w:r>
          </w:p>
        </w:tc>
        <w:tc>
          <w:tcPr>
            <w:tcW w:w="0" w:type="auto"/>
            <w:hideMark/>
          </w:tcPr>
          <w:p w:rsidR="006203E9" w:rsidRPr="006203E9" w:rsidRDefault="006203E9" w:rsidP="006203E9">
            <w:pPr>
              <w:spacing w:after="75" w:line="240" w:lineRule="auto"/>
              <w:rPr>
                <w:rFonts w:ascii="Verdana" w:eastAsia="Times New Roman" w:hAnsi="Verdana" w:cs="Times New Roman"/>
                <w:sz w:val="18"/>
                <w:szCs w:val="18"/>
              </w:rPr>
            </w:pPr>
            <w:r w:rsidRPr="006203E9">
              <w:rPr>
                <w:rFonts w:ascii="Verdana" w:eastAsia="Times New Roman" w:hAnsi="Verdana" w:cs="Times New Roman"/>
                <w:sz w:val="18"/>
                <w:szCs w:val="18"/>
              </w:rPr>
              <w:t>Reign of Henry IV in France</w:t>
            </w:r>
          </w:p>
        </w:tc>
      </w:tr>
      <w:tr w:rsidR="006203E9" w:rsidRPr="006203E9" w:rsidTr="006203E9">
        <w:tc>
          <w:tcPr>
            <w:tcW w:w="2640" w:type="dxa"/>
            <w:tcMar>
              <w:top w:w="15" w:type="dxa"/>
              <w:left w:w="15" w:type="dxa"/>
              <w:bottom w:w="15" w:type="dxa"/>
              <w:right w:w="150" w:type="dxa"/>
            </w:tcMar>
            <w:hideMark/>
          </w:tcPr>
          <w:p w:rsidR="006203E9" w:rsidRPr="006203E9" w:rsidRDefault="006203E9" w:rsidP="006203E9">
            <w:pPr>
              <w:spacing w:after="75" w:line="240" w:lineRule="auto"/>
              <w:rPr>
                <w:rFonts w:ascii="Verdana" w:eastAsia="Times New Roman" w:hAnsi="Verdana" w:cs="Times New Roman"/>
                <w:b/>
                <w:bCs/>
                <w:sz w:val="18"/>
                <w:szCs w:val="18"/>
              </w:rPr>
            </w:pPr>
            <w:r w:rsidRPr="006203E9">
              <w:rPr>
                <w:rFonts w:ascii="Verdana" w:eastAsia="Times New Roman" w:hAnsi="Verdana" w:cs="Times New Roman"/>
                <w:b/>
                <w:bCs/>
                <w:sz w:val="18"/>
                <w:szCs w:val="18"/>
              </w:rPr>
              <w:t>1598–1613</w:t>
            </w:r>
          </w:p>
        </w:tc>
        <w:tc>
          <w:tcPr>
            <w:tcW w:w="0" w:type="auto"/>
            <w:hideMark/>
          </w:tcPr>
          <w:p w:rsidR="006203E9" w:rsidRPr="006203E9" w:rsidRDefault="006203E9" w:rsidP="006203E9">
            <w:pPr>
              <w:spacing w:after="75" w:line="240" w:lineRule="auto"/>
              <w:rPr>
                <w:rFonts w:ascii="Verdana" w:eastAsia="Times New Roman" w:hAnsi="Verdana" w:cs="Times New Roman"/>
                <w:sz w:val="18"/>
                <w:szCs w:val="18"/>
              </w:rPr>
            </w:pPr>
            <w:r w:rsidRPr="006203E9">
              <w:rPr>
                <w:rFonts w:ascii="Verdana" w:eastAsia="Times New Roman" w:hAnsi="Verdana" w:cs="Times New Roman"/>
                <w:sz w:val="18"/>
                <w:szCs w:val="18"/>
              </w:rPr>
              <w:t>Time of Troubles in Russia</w:t>
            </w:r>
          </w:p>
        </w:tc>
      </w:tr>
      <w:tr w:rsidR="006203E9" w:rsidRPr="006203E9" w:rsidTr="006203E9">
        <w:tc>
          <w:tcPr>
            <w:tcW w:w="2640" w:type="dxa"/>
            <w:tcMar>
              <w:top w:w="15" w:type="dxa"/>
              <w:left w:w="15" w:type="dxa"/>
              <w:bottom w:w="15" w:type="dxa"/>
              <w:right w:w="150" w:type="dxa"/>
            </w:tcMar>
            <w:hideMark/>
          </w:tcPr>
          <w:p w:rsidR="006203E9" w:rsidRPr="006203E9" w:rsidRDefault="006203E9" w:rsidP="006203E9">
            <w:pPr>
              <w:spacing w:after="75" w:line="240" w:lineRule="auto"/>
              <w:rPr>
                <w:rFonts w:ascii="Verdana" w:eastAsia="Times New Roman" w:hAnsi="Verdana" w:cs="Times New Roman"/>
                <w:b/>
                <w:bCs/>
                <w:sz w:val="18"/>
                <w:szCs w:val="18"/>
              </w:rPr>
            </w:pPr>
            <w:r w:rsidRPr="006203E9">
              <w:rPr>
                <w:rFonts w:ascii="Verdana" w:eastAsia="Times New Roman" w:hAnsi="Verdana" w:cs="Times New Roman"/>
                <w:b/>
                <w:bCs/>
                <w:sz w:val="18"/>
                <w:szCs w:val="18"/>
              </w:rPr>
              <w:t>1620–1740</w:t>
            </w:r>
          </w:p>
        </w:tc>
        <w:tc>
          <w:tcPr>
            <w:tcW w:w="0" w:type="auto"/>
            <w:hideMark/>
          </w:tcPr>
          <w:p w:rsidR="006203E9" w:rsidRPr="006203E9" w:rsidRDefault="006203E9" w:rsidP="006203E9">
            <w:pPr>
              <w:spacing w:after="75" w:line="240" w:lineRule="auto"/>
              <w:rPr>
                <w:rFonts w:ascii="Verdana" w:eastAsia="Times New Roman" w:hAnsi="Verdana" w:cs="Times New Roman"/>
                <w:sz w:val="18"/>
                <w:szCs w:val="18"/>
              </w:rPr>
            </w:pPr>
            <w:r w:rsidRPr="006203E9">
              <w:rPr>
                <w:rFonts w:ascii="Verdana" w:eastAsia="Times New Roman" w:hAnsi="Verdana" w:cs="Times New Roman"/>
                <w:sz w:val="18"/>
                <w:szCs w:val="18"/>
              </w:rPr>
              <w:t>Growth of absolutism in Austria and Prussia</w:t>
            </w:r>
          </w:p>
        </w:tc>
      </w:tr>
      <w:tr w:rsidR="006203E9" w:rsidRPr="006203E9" w:rsidTr="006203E9">
        <w:tc>
          <w:tcPr>
            <w:tcW w:w="2640" w:type="dxa"/>
            <w:tcMar>
              <w:top w:w="15" w:type="dxa"/>
              <w:left w:w="15" w:type="dxa"/>
              <w:bottom w:w="15" w:type="dxa"/>
              <w:right w:w="150" w:type="dxa"/>
            </w:tcMar>
            <w:hideMark/>
          </w:tcPr>
          <w:p w:rsidR="006203E9" w:rsidRPr="006203E9" w:rsidRDefault="006203E9" w:rsidP="006203E9">
            <w:pPr>
              <w:spacing w:after="75" w:line="240" w:lineRule="auto"/>
              <w:rPr>
                <w:rFonts w:ascii="Verdana" w:eastAsia="Times New Roman" w:hAnsi="Verdana" w:cs="Times New Roman"/>
                <w:b/>
                <w:bCs/>
                <w:sz w:val="18"/>
                <w:szCs w:val="18"/>
              </w:rPr>
            </w:pPr>
            <w:r w:rsidRPr="006203E9">
              <w:rPr>
                <w:rFonts w:ascii="Verdana" w:eastAsia="Times New Roman" w:hAnsi="Verdana" w:cs="Times New Roman"/>
                <w:b/>
                <w:bCs/>
                <w:sz w:val="18"/>
                <w:szCs w:val="18"/>
              </w:rPr>
              <w:t>1642–1649</w:t>
            </w:r>
          </w:p>
        </w:tc>
        <w:tc>
          <w:tcPr>
            <w:tcW w:w="0" w:type="auto"/>
            <w:hideMark/>
          </w:tcPr>
          <w:p w:rsidR="006203E9" w:rsidRPr="006203E9" w:rsidRDefault="006203E9" w:rsidP="006203E9">
            <w:pPr>
              <w:spacing w:after="75" w:line="240" w:lineRule="auto"/>
              <w:rPr>
                <w:rFonts w:ascii="Verdana" w:eastAsia="Times New Roman" w:hAnsi="Verdana" w:cs="Times New Roman"/>
                <w:sz w:val="18"/>
                <w:szCs w:val="18"/>
              </w:rPr>
            </w:pPr>
            <w:r w:rsidRPr="006203E9">
              <w:rPr>
                <w:rFonts w:ascii="Verdana" w:eastAsia="Times New Roman" w:hAnsi="Verdana" w:cs="Times New Roman"/>
                <w:sz w:val="18"/>
                <w:szCs w:val="18"/>
              </w:rPr>
              <w:t>English civil war, which ends with execution of Charles I</w:t>
            </w:r>
          </w:p>
        </w:tc>
      </w:tr>
      <w:tr w:rsidR="006203E9" w:rsidRPr="006203E9" w:rsidTr="006203E9">
        <w:tc>
          <w:tcPr>
            <w:tcW w:w="2640" w:type="dxa"/>
            <w:tcMar>
              <w:top w:w="15" w:type="dxa"/>
              <w:left w:w="15" w:type="dxa"/>
              <w:bottom w:w="15" w:type="dxa"/>
              <w:right w:w="150" w:type="dxa"/>
            </w:tcMar>
            <w:hideMark/>
          </w:tcPr>
          <w:p w:rsidR="006203E9" w:rsidRPr="006203E9" w:rsidRDefault="006203E9" w:rsidP="006203E9">
            <w:pPr>
              <w:spacing w:after="75" w:line="240" w:lineRule="auto"/>
              <w:rPr>
                <w:rFonts w:ascii="Verdana" w:eastAsia="Times New Roman" w:hAnsi="Verdana" w:cs="Times New Roman"/>
                <w:b/>
                <w:bCs/>
                <w:sz w:val="18"/>
                <w:szCs w:val="18"/>
              </w:rPr>
            </w:pPr>
            <w:r w:rsidRPr="006203E9">
              <w:rPr>
                <w:rFonts w:ascii="Verdana" w:eastAsia="Times New Roman" w:hAnsi="Verdana" w:cs="Times New Roman"/>
                <w:b/>
                <w:bCs/>
                <w:sz w:val="18"/>
                <w:szCs w:val="18"/>
              </w:rPr>
              <w:t>1643–1715</w:t>
            </w:r>
          </w:p>
        </w:tc>
        <w:tc>
          <w:tcPr>
            <w:tcW w:w="0" w:type="auto"/>
            <w:hideMark/>
          </w:tcPr>
          <w:p w:rsidR="006203E9" w:rsidRPr="006203E9" w:rsidRDefault="006203E9" w:rsidP="006203E9">
            <w:pPr>
              <w:spacing w:after="75" w:line="240" w:lineRule="auto"/>
              <w:rPr>
                <w:rFonts w:ascii="Verdana" w:eastAsia="Times New Roman" w:hAnsi="Verdana" w:cs="Times New Roman"/>
                <w:sz w:val="18"/>
                <w:szCs w:val="18"/>
              </w:rPr>
            </w:pPr>
            <w:r w:rsidRPr="006203E9">
              <w:rPr>
                <w:rFonts w:ascii="Verdana" w:eastAsia="Times New Roman" w:hAnsi="Verdana" w:cs="Times New Roman"/>
                <w:sz w:val="18"/>
                <w:szCs w:val="18"/>
              </w:rPr>
              <w:t>Reign of Louis XIV in France</w:t>
            </w:r>
          </w:p>
        </w:tc>
      </w:tr>
      <w:tr w:rsidR="006203E9" w:rsidRPr="006203E9" w:rsidTr="006203E9">
        <w:tc>
          <w:tcPr>
            <w:tcW w:w="2640" w:type="dxa"/>
            <w:tcMar>
              <w:top w:w="15" w:type="dxa"/>
              <w:left w:w="15" w:type="dxa"/>
              <w:bottom w:w="15" w:type="dxa"/>
              <w:right w:w="150" w:type="dxa"/>
            </w:tcMar>
            <w:hideMark/>
          </w:tcPr>
          <w:p w:rsidR="006203E9" w:rsidRPr="006203E9" w:rsidRDefault="006203E9" w:rsidP="006203E9">
            <w:pPr>
              <w:spacing w:after="75" w:line="240" w:lineRule="auto"/>
              <w:rPr>
                <w:rFonts w:ascii="Verdana" w:eastAsia="Times New Roman" w:hAnsi="Verdana" w:cs="Times New Roman"/>
                <w:b/>
                <w:bCs/>
                <w:sz w:val="18"/>
                <w:szCs w:val="18"/>
              </w:rPr>
            </w:pPr>
            <w:r w:rsidRPr="006203E9">
              <w:rPr>
                <w:rFonts w:ascii="Verdana" w:eastAsia="Times New Roman" w:hAnsi="Verdana" w:cs="Times New Roman"/>
                <w:b/>
                <w:bCs/>
                <w:sz w:val="18"/>
                <w:szCs w:val="18"/>
              </w:rPr>
              <w:t>1653–1658</w:t>
            </w:r>
          </w:p>
        </w:tc>
        <w:tc>
          <w:tcPr>
            <w:tcW w:w="0" w:type="auto"/>
            <w:hideMark/>
          </w:tcPr>
          <w:p w:rsidR="006203E9" w:rsidRPr="006203E9" w:rsidRDefault="006203E9" w:rsidP="006203E9">
            <w:pPr>
              <w:spacing w:after="75" w:line="240" w:lineRule="auto"/>
              <w:rPr>
                <w:rFonts w:ascii="Verdana" w:eastAsia="Times New Roman" w:hAnsi="Verdana" w:cs="Times New Roman"/>
                <w:sz w:val="18"/>
                <w:szCs w:val="18"/>
              </w:rPr>
            </w:pPr>
            <w:r w:rsidRPr="006203E9">
              <w:rPr>
                <w:rFonts w:ascii="Verdana" w:eastAsia="Times New Roman" w:hAnsi="Verdana" w:cs="Times New Roman"/>
                <w:sz w:val="18"/>
                <w:szCs w:val="18"/>
              </w:rPr>
              <w:t>Military rule in England under Oliver Cromwell (the Protectorate)</w:t>
            </w:r>
          </w:p>
        </w:tc>
      </w:tr>
      <w:tr w:rsidR="006203E9" w:rsidRPr="006203E9" w:rsidTr="006203E9">
        <w:tc>
          <w:tcPr>
            <w:tcW w:w="2640" w:type="dxa"/>
            <w:tcMar>
              <w:top w:w="15" w:type="dxa"/>
              <w:left w:w="15" w:type="dxa"/>
              <w:bottom w:w="15" w:type="dxa"/>
              <w:right w:w="150" w:type="dxa"/>
            </w:tcMar>
            <w:hideMark/>
          </w:tcPr>
          <w:p w:rsidR="006203E9" w:rsidRPr="006203E9" w:rsidRDefault="006203E9" w:rsidP="006203E9">
            <w:pPr>
              <w:spacing w:after="75" w:line="240" w:lineRule="auto"/>
              <w:rPr>
                <w:rFonts w:ascii="Verdana" w:eastAsia="Times New Roman" w:hAnsi="Verdana" w:cs="Times New Roman"/>
                <w:b/>
                <w:bCs/>
                <w:sz w:val="18"/>
                <w:szCs w:val="18"/>
              </w:rPr>
            </w:pPr>
            <w:r w:rsidRPr="006203E9">
              <w:rPr>
                <w:rFonts w:ascii="Verdana" w:eastAsia="Times New Roman" w:hAnsi="Verdana" w:cs="Times New Roman"/>
                <w:b/>
                <w:bCs/>
                <w:sz w:val="18"/>
                <w:szCs w:val="18"/>
              </w:rPr>
              <w:t>1660</w:t>
            </w:r>
          </w:p>
        </w:tc>
        <w:tc>
          <w:tcPr>
            <w:tcW w:w="0" w:type="auto"/>
            <w:hideMark/>
          </w:tcPr>
          <w:p w:rsidR="006203E9" w:rsidRPr="006203E9" w:rsidRDefault="006203E9" w:rsidP="006203E9">
            <w:pPr>
              <w:spacing w:after="75" w:line="240" w:lineRule="auto"/>
              <w:rPr>
                <w:rFonts w:ascii="Verdana" w:eastAsia="Times New Roman" w:hAnsi="Verdana" w:cs="Times New Roman"/>
                <w:sz w:val="18"/>
                <w:szCs w:val="18"/>
              </w:rPr>
            </w:pPr>
            <w:r w:rsidRPr="006203E9">
              <w:rPr>
                <w:rFonts w:ascii="Verdana" w:eastAsia="Times New Roman" w:hAnsi="Verdana" w:cs="Times New Roman"/>
                <w:sz w:val="18"/>
                <w:szCs w:val="18"/>
              </w:rPr>
              <w:t>Restoration of English monarchy under Charles II</w:t>
            </w:r>
          </w:p>
        </w:tc>
      </w:tr>
      <w:tr w:rsidR="006203E9" w:rsidRPr="006203E9" w:rsidTr="006203E9">
        <w:tc>
          <w:tcPr>
            <w:tcW w:w="2640" w:type="dxa"/>
            <w:tcMar>
              <w:top w:w="15" w:type="dxa"/>
              <w:left w:w="15" w:type="dxa"/>
              <w:bottom w:w="15" w:type="dxa"/>
              <w:right w:w="150" w:type="dxa"/>
            </w:tcMar>
            <w:hideMark/>
          </w:tcPr>
          <w:p w:rsidR="006203E9" w:rsidRPr="006203E9" w:rsidRDefault="006203E9" w:rsidP="006203E9">
            <w:pPr>
              <w:spacing w:after="75" w:line="240" w:lineRule="auto"/>
              <w:rPr>
                <w:rFonts w:ascii="Verdana" w:eastAsia="Times New Roman" w:hAnsi="Verdana" w:cs="Times New Roman"/>
                <w:b/>
                <w:bCs/>
                <w:sz w:val="18"/>
                <w:szCs w:val="18"/>
              </w:rPr>
            </w:pPr>
            <w:r w:rsidRPr="006203E9">
              <w:rPr>
                <w:rFonts w:ascii="Verdana" w:eastAsia="Times New Roman" w:hAnsi="Verdana" w:cs="Times New Roman"/>
                <w:b/>
                <w:bCs/>
                <w:sz w:val="18"/>
                <w:szCs w:val="18"/>
              </w:rPr>
              <w:t>1665–1683</w:t>
            </w:r>
          </w:p>
        </w:tc>
        <w:tc>
          <w:tcPr>
            <w:tcW w:w="0" w:type="auto"/>
            <w:hideMark/>
          </w:tcPr>
          <w:p w:rsidR="006203E9" w:rsidRPr="006203E9" w:rsidRDefault="006203E9" w:rsidP="006203E9">
            <w:pPr>
              <w:spacing w:after="75" w:line="240" w:lineRule="auto"/>
              <w:rPr>
                <w:rFonts w:ascii="Verdana" w:eastAsia="Times New Roman" w:hAnsi="Verdana" w:cs="Times New Roman"/>
                <w:sz w:val="18"/>
                <w:szCs w:val="18"/>
              </w:rPr>
            </w:pPr>
            <w:r w:rsidRPr="006203E9">
              <w:rPr>
                <w:rFonts w:ascii="Verdana" w:eastAsia="Times New Roman" w:hAnsi="Verdana" w:cs="Times New Roman"/>
                <w:sz w:val="18"/>
                <w:szCs w:val="18"/>
              </w:rPr>
              <w:t>Jean–Baptiste Colbert applies mercantilism to France</w:t>
            </w:r>
          </w:p>
        </w:tc>
      </w:tr>
      <w:tr w:rsidR="006203E9" w:rsidRPr="006203E9" w:rsidTr="006203E9">
        <w:tc>
          <w:tcPr>
            <w:tcW w:w="2640" w:type="dxa"/>
            <w:tcMar>
              <w:top w:w="15" w:type="dxa"/>
              <w:left w:w="15" w:type="dxa"/>
              <w:bottom w:w="15" w:type="dxa"/>
              <w:right w:w="150" w:type="dxa"/>
            </w:tcMar>
            <w:hideMark/>
          </w:tcPr>
          <w:p w:rsidR="006203E9" w:rsidRPr="006203E9" w:rsidRDefault="006203E9" w:rsidP="006203E9">
            <w:pPr>
              <w:spacing w:after="75" w:line="240" w:lineRule="auto"/>
              <w:rPr>
                <w:rFonts w:ascii="Verdana" w:eastAsia="Times New Roman" w:hAnsi="Verdana" w:cs="Times New Roman"/>
                <w:b/>
                <w:bCs/>
                <w:sz w:val="18"/>
                <w:szCs w:val="18"/>
              </w:rPr>
            </w:pPr>
            <w:r w:rsidRPr="006203E9">
              <w:rPr>
                <w:rFonts w:ascii="Verdana" w:eastAsia="Times New Roman" w:hAnsi="Verdana" w:cs="Times New Roman"/>
                <w:b/>
                <w:bCs/>
                <w:sz w:val="18"/>
                <w:szCs w:val="18"/>
              </w:rPr>
              <w:t>1670</w:t>
            </w:r>
          </w:p>
        </w:tc>
        <w:tc>
          <w:tcPr>
            <w:tcW w:w="0" w:type="auto"/>
            <w:hideMark/>
          </w:tcPr>
          <w:p w:rsidR="006203E9" w:rsidRPr="006203E9" w:rsidRDefault="006203E9" w:rsidP="006203E9">
            <w:pPr>
              <w:spacing w:after="75" w:line="240" w:lineRule="auto"/>
              <w:rPr>
                <w:rFonts w:ascii="Verdana" w:eastAsia="Times New Roman" w:hAnsi="Verdana" w:cs="Times New Roman"/>
                <w:sz w:val="18"/>
                <w:szCs w:val="18"/>
              </w:rPr>
            </w:pPr>
            <w:r w:rsidRPr="006203E9">
              <w:rPr>
                <w:rFonts w:ascii="Verdana" w:eastAsia="Times New Roman" w:hAnsi="Verdana" w:cs="Times New Roman"/>
                <w:sz w:val="18"/>
                <w:szCs w:val="18"/>
              </w:rPr>
              <w:t>Charles II agrees to re–Catholicize England in secret agreement with Louis XIV</w:t>
            </w:r>
          </w:p>
        </w:tc>
      </w:tr>
      <w:tr w:rsidR="006203E9" w:rsidRPr="006203E9" w:rsidTr="006203E9">
        <w:tc>
          <w:tcPr>
            <w:tcW w:w="2640" w:type="dxa"/>
            <w:tcMar>
              <w:top w:w="15" w:type="dxa"/>
              <w:left w:w="15" w:type="dxa"/>
              <w:bottom w:w="15" w:type="dxa"/>
              <w:right w:w="150" w:type="dxa"/>
            </w:tcMar>
            <w:hideMark/>
          </w:tcPr>
          <w:p w:rsidR="006203E9" w:rsidRPr="006203E9" w:rsidRDefault="006203E9" w:rsidP="006203E9">
            <w:pPr>
              <w:spacing w:after="75" w:line="240" w:lineRule="auto"/>
              <w:rPr>
                <w:rFonts w:ascii="Verdana" w:eastAsia="Times New Roman" w:hAnsi="Verdana" w:cs="Times New Roman"/>
                <w:b/>
                <w:bCs/>
                <w:sz w:val="18"/>
                <w:szCs w:val="18"/>
              </w:rPr>
            </w:pPr>
            <w:r w:rsidRPr="006203E9">
              <w:rPr>
                <w:rFonts w:ascii="Verdana" w:eastAsia="Times New Roman" w:hAnsi="Verdana" w:cs="Times New Roman"/>
                <w:b/>
                <w:bCs/>
                <w:sz w:val="18"/>
                <w:szCs w:val="18"/>
              </w:rPr>
              <w:t>1670–1671</w:t>
            </w:r>
          </w:p>
        </w:tc>
        <w:tc>
          <w:tcPr>
            <w:tcW w:w="0" w:type="auto"/>
            <w:hideMark/>
          </w:tcPr>
          <w:p w:rsidR="006203E9" w:rsidRPr="006203E9" w:rsidRDefault="006203E9" w:rsidP="006203E9">
            <w:pPr>
              <w:spacing w:after="75" w:line="240" w:lineRule="auto"/>
              <w:rPr>
                <w:rFonts w:ascii="Verdana" w:eastAsia="Times New Roman" w:hAnsi="Verdana" w:cs="Times New Roman"/>
                <w:sz w:val="18"/>
                <w:szCs w:val="18"/>
              </w:rPr>
            </w:pPr>
            <w:r w:rsidRPr="006203E9">
              <w:rPr>
                <w:rFonts w:ascii="Verdana" w:eastAsia="Times New Roman" w:hAnsi="Verdana" w:cs="Times New Roman"/>
                <w:sz w:val="18"/>
                <w:szCs w:val="18"/>
              </w:rPr>
              <w:t>Cossack revolt led by Stenka Razin</w:t>
            </w:r>
          </w:p>
        </w:tc>
      </w:tr>
      <w:tr w:rsidR="006203E9" w:rsidRPr="006203E9" w:rsidTr="006203E9">
        <w:tc>
          <w:tcPr>
            <w:tcW w:w="2640" w:type="dxa"/>
            <w:tcMar>
              <w:top w:w="15" w:type="dxa"/>
              <w:left w:w="15" w:type="dxa"/>
              <w:bottom w:w="15" w:type="dxa"/>
              <w:right w:w="150" w:type="dxa"/>
            </w:tcMar>
            <w:hideMark/>
          </w:tcPr>
          <w:p w:rsidR="006203E9" w:rsidRPr="006203E9" w:rsidRDefault="006203E9" w:rsidP="006203E9">
            <w:pPr>
              <w:spacing w:after="75" w:line="240" w:lineRule="auto"/>
              <w:rPr>
                <w:rFonts w:ascii="Verdana" w:eastAsia="Times New Roman" w:hAnsi="Verdana" w:cs="Times New Roman"/>
                <w:b/>
                <w:bCs/>
                <w:sz w:val="18"/>
                <w:szCs w:val="18"/>
              </w:rPr>
            </w:pPr>
            <w:r w:rsidRPr="006203E9">
              <w:rPr>
                <w:rFonts w:ascii="Verdana" w:eastAsia="Times New Roman" w:hAnsi="Verdana" w:cs="Times New Roman"/>
                <w:b/>
                <w:bCs/>
                <w:sz w:val="18"/>
                <w:szCs w:val="18"/>
              </w:rPr>
              <w:t>ca. 1680–1750</w:t>
            </w:r>
          </w:p>
        </w:tc>
        <w:tc>
          <w:tcPr>
            <w:tcW w:w="0" w:type="auto"/>
            <w:hideMark/>
          </w:tcPr>
          <w:p w:rsidR="006203E9" w:rsidRPr="006203E9" w:rsidRDefault="006203E9" w:rsidP="006203E9">
            <w:pPr>
              <w:spacing w:after="75" w:line="240" w:lineRule="auto"/>
              <w:rPr>
                <w:rFonts w:ascii="Verdana" w:eastAsia="Times New Roman" w:hAnsi="Verdana" w:cs="Times New Roman"/>
                <w:sz w:val="18"/>
                <w:szCs w:val="18"/>
              </w:rPr>
            </w:pPr>
            <w:r w:rsidRPr="006203E9">
              <w:rPr>
                <w:rFonts w:ascii="Verdana" w:eastAsia="Times New Roman" w:hAnsi="Verdana" w:cs="Times New Roman"/>
                <w:sz w:val="18"/>
                <w:szCs w:val="18"/>
              </w:rPr>
              <w:t>Construction of baroque palaces</w:t>
            </w:r>
          </w:p>
        </w:tc>
      </w:tr>
      <w:tr w:rsidR="006203E9" w:rsidRPr="006203E9" w:rsidTr="006203E9">
        <w:tc>
          <w:tcPr>
            <w:tcW w:w="2640" w:type="dxa"/>
            <w:tcMar>
              <w:top w:w="15" w:type="dxa"/>
              <w:left w:w="15" w:type="dxa"/>
              <w:bottom w:w="15" w:type="dxa"/>
              <w:right w:w="150" w:type="dxa"/>
            </w:tcMar>
            <w:hideMark/>
          </w:tcPr>
          <w:p w:rsidR="006203E9" w:rsidRPr="006203E9" w:rsidRDefault="006203E9" w:rsidP="006203E9">
            <w:pPr>
              <w:spacing w:after="75" w:line="240" w:lineRule="auto"/>
              <w:rPr>
                <w:rFonts w:ascii="Verdana" w:eastAsia="Times New Roman" w:hAnsi="Verdana" w:cs="Times New Roman"/>
                <w:b/>
                <w:bCs/>
                <w:sz w:val="18"/>
                <w:szCs w:val="18"/>
              </w:rPr>
            </w:pPr>
            <w:r w:rsidRPr="006203E9">
              <w:rPr>
                <w:rFonts w:ascii="Verdana" w:eastAsia="Times New Roman" w:hAnsi="Verdana" w:cs="Times New Roman"/>
                <w:b/>
                <w:bCs/>
                <w:sz w:val="18"/>
                <w:szCs w:val="18"/>
              </w:rPr>
              <w:t>1682</w:t>
            </w:r>
          </w:p>
        </w:tc>
        <w:tc>
          <w:tcPr>
            <w:tcW w:w="0" w:type="auto"/>
            <w:hideMark/>
          </w:tcPr>
          <w:p w:rsidR="006203E9" w:rsidRPr="006203E9" w:rsidRDefault="006203E9" w:rsidP="006203E9">
            <w:pPr>
              <w:spacing w:after="75" w:line="240" w:lineRule="auto"/>
              <w:rPr>
                <w:rFonts w:ascii="Verdana" w:eastAsia="Times New Roman" w:hAnsi="Verdana" w:cs="Times New Roman"/>
                <w:sz w:val="18"/>
                <w:szCs w:val="18"/>
              </w:rPr>
            </w:pPr>
            <w:r w:rsidRPr="006203E9">
              <w:rPr>
                <w:rFonts w:ascii="Verdana" w:eastAsia="Times New Roman" w:hAnsi="Verdana" w:cs="Times New Roman"/>
                <w:sz w:val="18"/>
                <w:szCs w:val="18"/>
              </w:rPr>
              <w:t>Louis XIV moves court to Versailles</w:t>
            </w:r>
          </w:p>
        </w:tc>
      </w:tr>
      <w:tr w:rsidR="006203E9" w:rsidRPr="006203E9" w:rsidTr="006203E9">
        <w:tc>
          <w:tcPr>
            <w:tcW w:w="2640" w:type="dxa"/>
            <w:tcMar>
              <w:top w:w="15" w:type="dxa"/>
              <w:left w:w="15" w:type="dxa"/>
              <w:bottom w:w="15" w:type="dxa"/>
              <w:right w:w="150" w:type="dxa"/>
            </w:tcMar>
            <w:hideMark/>
          </w:tcPr>
          <w:p w:rsidR="006203E9" w:rsidRPr="006203E9" w:rsidRDefault="006203E9" w:rsidP="006203E9">
            <w:pPr>
              <w:spacing w:after="75" w:line="240" w:lineRule="auto"/>
              <w:rPr>
                <w:rFonts w:ascii="Verdana" w:eastAsia="Times New Roman" w:hAnsi="Verdana" w:cs="Times New Roman"/>
                <w:b/>
                <w:bCs/>
                <w:sz w:val="18"/>
                <w:szCs w:val="18"/>
              </w:rPr>
            </w:pPr>
            <w:r w:rsidRPr="006203E9">
              <w:rPr>
                <w:rFonts w:ascii="Verdana" w:eastAsia="Times New Roman" w:hAnsi="Verdana" w:cs="Times New Roman"/>
                <w:b/>
                <w:bCs/>
                <w:sz w:val="18"/>
                <w:szCs w:val="18"/>
              </w:rPr>
              <w:t>1682–1725</w:t>
            </w:r>
          </w:p>
        </w:tc>
        <w:tc>
          <w:tcPr>
            <w:tcW w:w="0" w:type="auto"/>
            <w:hideMark/>
          </w:tcPr>
          <w:p w:rsidR="006203E9" w:rsidRPr="006203E9" w:rsidRDefault="006203E9" w:rsidP="006203E9">
            <w:pPr>
              <w:spacing w:after="75" w:line="240" w:lineRule="auto"/>
              <w:rPr>
                <w:rFonts w:ascii="Verdana" w:eastAsia="Times New Roman" w:hAnsi="Verdana" w:cs="Times New Roman"/>
                <w:sz w:val="18"/>
                <w:szCs w:val="18"/>
              </w:rPr>
            </w:pPr>
            <w:r w:rsidRPr="006203E9">
              <w:rPr>
                <w:rFonts w:ascii="Verdana" w:eastAsia="Times New Roman" w:hAnsi="Verdana" w:cs="Times New Roman"/>
                <w:sz w:val="18"/>
                <w:szCs w:val="18"/>
              </w:rPr>
              <w:t>Reign of Peter the Great in Russia</w:t>
            </w:r>
          </w:p>
        </w:tc>
      </w:tr>
      <w:tr w:rsidR="006203E9" w:rsidRPr="006203E9" w:rsidTr="006203E9">
        <w:tc>
          <w:tcPr>
            <w:tcW w:w="2640" w:type="dxa"/>
            <w:tcMar>
              <w:top w:w="15" w:type="dxa"/>
              <w:left w:w="15" w:type="dxa"/>
              <w:bottom w:w="15" w:type="dxa"/>
              <w:right w:w="150" w:type="dxa"/>
            </w:tcMar>
            <w:hideMark/>
          </w:tcPr>
          <w:p w:rsidR="006203E9" w:rsidRPr="006203E9" w:rsidRDefault="006203E9" w:rsidP="006203E9">
            <w:pPr>
              <w:spacing w:after="75" w:line="240" w:lineRule="auto"/>
              <w:rPr>
                <w:rFonts w:ascii="Verdana" w:eastAsia="Times New Roman" w:hAnsi="Verdana" w:cs="Times New Roman"/>
                <w:b/>
                <w:bCs/>
                <w:sz w:val="18"/>
                <w:szCs w:val="18"/>
              </w:rPr>
            </w:pPr>
            <w:r w:rsidRPr="006203E9">
              <w:rPr>
                <w:rFonts w:ascii="Verdana" w:eastAsia="Times New Roman" w:hAnsi="Verdana" w:cs="Times New Roman"/>
                <w:b/>
                <w:bCs/>
                <w:sz w:val="18"/>
                <w:szCs w:val="18"/>
              </w:rPr>
              <w:t>1683–1718</w:t>
            </w:r>
          </w:p>
        </w:tc>
        <w:tc>
          <w:tcPr>
            <w:tcW w:w="0" w:type="auto"/>
            <w:hideMark/>
          </w:tcPr>
          <w:p w:rsidR="006203E9" w:rsidRPr="006203E9" w:rsidRDefault="006203E9" w:rsidP="006203E9">
            <w:pPr>
              <w:spacing w:after="75" w:line="240" w:lineRule="auto"/>
              <w:rPr>
                <w:rFonts w:ascii="Verdana" w:eastAsia="Times New Roman" w:hAnsi="Verdana" w:cs="Times New Roman"/>
                <w:sz w:val="18"/>
                <w:szCs w:val="18"/>
              </w:rPr>
            </w:pPr>
            <w:r w:rsidRPr="006203E9">
              <w:rPr>
                <w:rFonts w:ascii="Verdana" w:eastAsia="Times New Roman" w:hAnsi="Verdana" w:cs="Times New Roman"/>
                <w:sz w:val="18"/>
                <w:szCs w:val="18"/>
              </w:rPr>
              <w:t>Habsburgs push the Ottoman Turks from Hungary</w:t>
            </w:r>
          </w:p>
        </w:tc>
      </w:tr>
      <w:tr w:rsidR="006203E9" w:rsidRPr="006203E9" w:rsidTr="006203E9">
        <w:tc>
          <w:tcPr>
            <w:tcW w:w="2640" w:type="dxa"/>
            <w:tcMar>
              <w:top w:w="15" w:type="dxa"/>
              <w:left w:w="15" w:type="dxa"/>
              <w:bottom w:w="15" w:type="dxa"/>
              <w:right w:w="150" w:type="dxa"/>
            </w:tcMar>
            <w:hideMark/>
          </w:tcPr>
          <w:p w:rsidR="006203E9" w:rsidRPr="006203E9" w:rsidRDefault="006203E9" w:rsidP="006203E9">
            <w:pPr>
              <w:spacing w:after="75" w:line="240" w:lineRule="auto"/>
              <w:rPr>
                <w:rFonts w:ascii="Verdana" w:eastAsia="Times New Roman" w:hAnsi="Verdana" w:cs="Times New Roman"/>
                <w:b/>
                <w:bCs/>
                <w:sz w:val="18"/>
                <w:szCs w:val="18"/>
              </w:rPr>
            </w:pPr>
            <w:r w:rsidRPr="006203E9">
              <w:rPr>
                <w:rFonts w:ascii="Verdana" w:eastAsia="Times New Roman" w:hAnsi="Verdana" w:cs="Times New Roman"/>
                <w:b/>
                <w:bCs/>
                <w:sz w:val="18"/>
                <w:szCs w:val="18"/>
              </w:rPr>
              <w:lastRenderedPageBreak/>
              <w:t>1685</w:t>
            </w:r>
          </w:p>
        </w:tc>
        <w:tc>
          <w:tcPr>
            <w:tcW w:w="0" w:type="auto"/>
            <w:hideMark/>
          </w:tcPr>
          <w:p w:rsidR="006203E9" w:rsidRPr="006203E9" w:rsidRDefault="006203E9" w:rsidP="006203E9">
            <w:pPr>
              <w:spacing w:after="75" w:line="240" w:lineRule="auto"/>
              <w:rPr>
                <w:rFonts w:ascii="Verdana" w:eastAsia="Times New Roman" w:hAnsi="Verdana" w:cs="Times New Roman"/>
                <w:sz w:val="18"/>
                <w:szCs w:val="18"/>
              </w:rPr>
            </w:pPr>
            <w:r w:rsidRPr="006203E9">
              <w:rPr>
                <w:rFonts w:ascii="Verdana" w:eastAsia="Times New Roman" w:hAnsi="Verdana" w:cs="Times New Roman"/>
                <w:sz w:val="18"/>
                <w:szCs w:val="18"/>
              </w:rPr>
              <w:t>Edict of Nantes revoked</w:t>
            </w:r>
          </w:p>
        </w:tc>
      </w:tr>
      <w:tr w:rsidR="006203E9" w:rsidRPr="006203E9" w:rsidTr="006203E9">
        <w:tc>
          <w:tcPr>
            <w:tcW w:w="2640" w:type="dxa"/>
            <w:tcMar>
              <w:top w:w="15" w:type="dxa"/>
              <w:left w:w="15" w:type="dxa"/>
              <w:bottom w:w="15" w:type="dxa"/>
              <w:right w:w="150" w:type="dxa"/>
            </w:tcMar>
            <w:hideMark/>
          </w:tcPr>
          <w:p w:rsidR="006203E9" w:rsidRPr="006203E9" w:rsidRDefault="006203E9" w:rsidP="006203E9">
            <w:pPr>
              <w:spacing w:after="75" w:line="240" w:lineRule="auto"/>
              <w:rPr>
                <w:rFonts w:ascii="Verdana" w:eastAsia="Times New Roman" w:hAnsi="Verdana" w:cs="Times New Roman"/>
                <w:b/>
                <w:bCs/>
                <w:sz w:val="18"/>
                <w:szCs w:val="18"/>
              </w:rPr>
            </w:pPr>
            <w:r w:rsidRPr="006203E9">
              <w:rPr>
                <w:rFonts w:ascii="Verdana" w:eastAsia="Times New Roman" w:hAnsi="Verdana" w:cs="Times New Roman"/>
                <w:b/>
                <w:bCs/>
                <w:sz w:val="18"/>
                <w:szCs w:val="18"/>
              </w:rPr>
              <w:t>1688–1689</w:t>
            </w:r>
          </w:p>
        </w:tc>
        <w:tc>
          <w:tcPr>
            <w:tcW w:w="0" w:type="auto"/>
            <w:hideMark/>
          </w:tcPr>
          <w:p w:rsidR="006203E9" w:rsidRPr="006203E9" w:rsidRDefault="006203E9" w:rsidP="006203E9">
            <w:pPr>
              <w:spacing w:after="75" w:line="240" w:lineRule="auto"/>
              <w:rPr>
                <w:rFonts w:ascii="Verdana" w:eastAsia="Times New Roman" w:hAnsi="Verdana" w:cs="Times New Roman"/>
                <w:sz w:val="18"/>
                <w:szCs w:val="18"/>
              </w:rPr>
            </w:pPr>
            <w:r w:rsidRPr="006203E9">
              <w:rPr>
                <w:rFonts w:ascii="Verdana" w:eastAsia="Times New Roman" w:hAnsi="Verdana" w:cs="Times New Roman"/>
                <w:sz w:val="18"/>
                <w:szCs w:val="18"/>
              </w:rPr>
              <w:t>Glorious Revolution in England</w:t>
            </w:r>
          </w:p>
        </w:tc>
      </w:tr>
      <w:tr w:rsidR="006203E9" w:rsidRPr="006203E9" w:rsidTr="006203E9">
        <w:tc>
          <w:tcPr>
            <w:tcW w:w="2640" w:type="dxa"/>
            <w:tcMar>
              <w:top w:w="15" w:type="dxa"/>
              <w:left w:w="15" w:type="dxa"/>
              <w:bottom w:w="15" w:type="dxa"/>
              <w:right w:w="150" w:type="dxa"/>
            </w:tcMar>
            <w:hideMark/>
          </w:tcPr>
          <w:p w:rsidR="006203E9" w:rsidRPr="006203E9" w:rsidRDefault="006203E9" w:rsidP="006203E9">
            <w:pPr>
              <w:spacing w:after="75" w:line="240" w:lineRule="auto"/>
              <w:rPr>
                <w:rFonts w:ascii="Verdana" w:eastAsia="Times New Roman" w:hAnsi="Verdana" w:cs="Times New Roman"/>
                <w:b/>
                <w:bCs/>
                <w:sz w:val="18"/>
                <w:szCs w:val="18"/>
              </w:rPr>
            </w:pPr>
            <w:r w:rsidRPr="006203E9">
              <w:rPr>
                <w:rFonts w:ascii="Verdana" w:eastAsia="Times New Roman" w:hAnsi="Verdana" w:cs="Times New Roman"/>
                <w:b/>
                <w:bCs/>
                <w:sz w:val="18"/>
                <w:szCs w:val="18"/>
              </w:rPr>
              <w:t>1701–1713</w:t>
            </w:r>
          </w:p>
        </w:tc>
        <w:tc>
          <w:tcPr>
            <w:tcW w:w="0" w:type="auto"/>
            <w:hideMark/>
          </w:tcPr>
          <w:p w:rsidR="006203E9" w:rsidRPr="006203E9" w:rsidRDefault="006203E9" w:rsidP="006203E9">
            <w:pPr>
              <w:spacing w:after="75" w:line="240" w:lineRule="auto"/>
              <w:rPr>
                <w:rFonts w:ascii="Verdana" w:eastAsia="Times New Roman" w:hAnsi="Verdana" w:cs="Times New Roman"/>
                <w:sz w:val="18"/>
                <w:szCs w:val="18"/>
              </w:rPr>
            </w:pPr>
            <w:r w:rsidRPr="006203E9">
              <w:rPr>
                <w:rFonts w:ascii="Verdana" w:eastAsia="Times New Roman" w:hAnsi="Verdana" w:cs="Times New Roman"/>
                <w:sz w:val="18"/>
                <w:szCs w:val="18"/>
              </w:rPr>
              <w:t>War of the Spanish Succession</w:t>
            </w:r>
          </w:p>
        </w:tc>
      </w:tr>
    </w:tbl>
    <w:p w:rsidR="006203E9" w:rsidRDefault="006203E9" w:rsidP="006203E9">
      <w:pPr>
        <w:shd w:val="clear" w:color="auto" w:fill="FFFFFF"/>
        <w:spacing w:after="0" w:line="240" w:lineRule="auto"/>
        <w:rPr>
          <w:rFonts w:ascii="Verdana" w:eastAsia="Times New Roman" w:hAnsi="Verdana" w:cs="Times New Roman"/>
          <w:color w:val="000000"/>
          <w:sz w:val="18"/>
          <w:szCs w:val="18"/>
        </w:rPr>
      </w:pPr>
    </w:p>
    <w:p w:rsidR="000B1919" w:rsidRDefault="000B1919" w:rsidP="006203E9">
      <w:pPr>
        <w:shd w:val="clear" w:color="auto" w:fill="FFFFFF"/>
        <w:spacing w:after="0" w:line="240" w:lineRule="auto"/>
        <w:rPr>
          <w:rFonts w:ascii="Verdana" w:eastAsia="Times New Roman" w:hAnsi="Verdana" w:cs="Times New Roman"/>
          <w:color w:val="000000"/>
          <w:sz w:val="18"/>
          <w:szCs w:val="18"/>
        </w:rPr>
      </w:pPr>
    </w:p>
    <w:p w:rsidR="000B1919" w:rsidRDefault="000B1919" w:rsidP="006203E9">
      <w:pPr>
        <w:shd w:val="clear" w:color="auto" w:fill="FFFFFF"/>
        <w:spacing w:after="0" w:line="240" w:lineRule="auto"/>
        <w:rPr>
          <w:rFonts w:ascii="Verdana" w:eastAsia="Times New Roman" w:hAnsi="Verdana" w:cs="Times New Roman"/>
          <w:color w:val="000000"/>
          <w:sz w:val="18"/>
          <w:szCs w:val="18"/>
        </w:rPr>
      </w:pPr>
    </w:p>
    <w:p w:rsidR="000B1919" w:rsidRDefault="000B1919" w:rsidP="006203E9">
      <w:pPr>
        <w:shd w:val="clear" w:color="auto" w:fill="FFFFFF"/>
        <w:spacing w:after="0" w:line="240" w:lineRule="auto"/>
        <w:rPr>
          <w:rFonts w:ascii="Verdana" w:eastAsia="Times New Roman" w:hAnsi="Verdana" w:cs="Times New Roman"/>
          <w:color w:val="000000"/>
          <w:sz w:val="18"/>
          <w:szCs w:val="18"/>
        </w:rPr>
      </w:pPr>
    </w:p>
    <w:p w:rsidR="000B1919" w:rsidRDefault="000B1919" w:rsidP="006203E9">
      <w:pPr>
        <w:shd w:val="clear" w:color="auto" w:fill="FFFFFF"/>
        <w:spacing w:after="0" w:line="240" w:lineRule="auto"/>
        <w:rPr>
          <w:rFonts w:ascii="Verdana" w:eastAsia="Times New Roman" w:hAnsi="Verdana" w:cs="Times New Roman"/>
          <w:color w:val="000000"/>
          <w:sz w:val="18"/>
          <w:szCs w:val="18"/>
        </w:rPr>
      </w:pPr>
    </w:p>
    <w:p w:rsidR="000B1919" w:rsidRDefault="000B1919" w:rsidP="006203E9">
      <w:pPr>
        <w:shd w:val="clear" w:color="auto" w:fill="FFFFFF"/>
        <w:spacing w:after="0" w:line="240" w:lineRule="auto"/>
        <w:rPr>
          <w:rFonts w:ascii="Verdana" w:eastAsia="Times New Roman" w:hAnsi="Verdana" w:cs="Times New Roman"/>
          <w:color w:val="000000"/>
          <w:sz w:val="18"/>
          <w:szCs w:val="18"/>
        </w:rPr>
      </w:pPr>
    </w:p>
    <w:p w:rsidR="000B1919" w:rsidRDefault="000B1919" w:rsidP="006203E9">
      <w:pPr>
        <w:shd w:val="clear" w:color="auto" w:fill="FFFFFF"/>
        <w:spacing w:after="0" w:line="240" w:lineRule="auto"/>
        <w:rPr>
          <w:rFonts w:ascii="Verdana" w:eastAsia="Times New Roman" w:hAnsi="Verdana" w:cs="Times New Roman"/>
          <w:color w:val="000000"/>
          <w:sz w:val="18"/>
          <w:szCs w:val="18"/>
        </w:rPr>
      </w:pPr>
    </w:p>
    <w:p w:rsidR="00382C56" w:rsidRDefault="00382C56" w:rsidP="006203E9">
      <w:pPr>
        <w:shd w:val="clear" w:color="auto" w:fill="FFFFFF"/>
        <w:spacing w:after="0" w:line="240" w:lineRule="auto"/>
        <w:rPr>
          <w:rFonts w:ascii="Verdana" w:eastAsia="Times New Roman" w:hAnsi="Verdana" w:cs="Times New Roman"/>
          <w:color w:val="000000"/>
          <w:sz w:val="18"/>
          <w:szCs w:val="18"/>
        </w:rPr>
      </w:pPr>
    </w:p>
    <w:p w:rsidR="00382C56" w:rsidRDefault="00382C56" w:rsidP="006203E9">
      <w:pPr>
        <w:shd w:val="clear" w:color="auto" w:fill="FFFFFF"/>
        <w:spacing w:after="0" w:line="240" w:lineRule="auto"/>
        <w:rPr>
          <w:rFonts w:ascii="Verdana" w:eastAsia="Times New Roman" w:hAnsi="Verdana" w:cs="Times New Roman"/>
          <w:color w:val="000000"/>
          <w:sz w:val="18"/>
          <w:szCs w:val="18"/>
        </w:rPr>
      </w:pPr>
    </w:p>
    <w:p w:rsidR="00382C56" w:rsidRDefault="00382C56" w:rsidP="006203E9">
      <w:pPr>
        <w:shd w:val="clear" w:color="auto" w:fill="FFFFFF"/>
        <w:spacing w:after="0" w:line="240" w:lineRule="auto"/>
        <w:rPr>
          <w:rFonts w:ascii="Verdana" w:eastAsia="Times New Roman" w:hAnsi="Verdana" w:cs="Times New Roman"/>
          <w:color w:val="000000"/>
          <w:sz w:val="18"/>
          <w:szCs w:val="18"/>
        </w:rPr>
      </w:pPr>
    </w:p>
    <w:p w:rsidR="00382C56" w:rsidRDefault="00382C56" w:rsidP="006203E9">
      <w:pPr>
        <w:shd w:val="clear" w:color="auto" w:fill="FFFFFF"/>
        <w:spacing w:after="0" w:line="240" w:lineRule="auto"/>
        <w:rPr>
          <w:rFonts w:ascii="Verdana" w:eastAsia="Times New Roman" w:hAnsi="Verdana" w:cs="Times New Roman"/>
          <w:color w:val="000000"/>
          <w:sz w:val="18"/>
          <w:szCs w:val="18"/>
        </w:rPr>
      </w:pPr>
    </w:p>
    <w:p w:rsidR="000B1919" w:rsidRDefault="000B1919" w:rsidP="006203E9">
      <w:pPr>
        <w:shd w:val="clear" w:color="auto" w:fill="FFFFFF"/>
        <w:spacing w:after="0" w:line="240" w:lineRule="auto"/>
        <w:rPr>
          <w:rFonts w:ascii="Verdana" w:eastAsia="Times New Roman" w:hAnsi="Verdana" w:cs="Times New Roman"/>
          <w:color w:val="000000"/>
          <w:sz w:val="18"/>
          <w:szCs w:val="18"/>
        </w:rPr>
      </w:pPr>
    </w:p>
    <w:p w:rsidR="006203E9" w:rsidRPr="006203E9" w:rsidRDefault="006203E9" w:rsidP="006203E9">
      <w:pPr>
        <w:shd w:val="clear" w:color="auto" w:fill="FFFFFF"/>
        <w:spacing w:after="0" w:line="240" w:lineRule="auto"/>
        <w:rPr>
          <w:rFonts w:ascii="Arial" w:eastAsia="Times New Roman" w:hAnsi="Arial" w:cs="Arial"/>
          <w:b/>
          <w:bCs/>
          <w:color w:val="9E2F14"/>
          <w:sz w:val="27"/>
          <w:szCs w:val="27"/>
        </w:rPr>
      </w:pPr>
      <w:r w:rsidRPr="006203E9">
        <w:rPr>
          <w:rFonts w:ascii="Arial" w:eastAsia="Times New Roman" w:hAnsi="Arial" w:cs="Arial"/>
          <w:b/>
          <w:bCs/>
          <w:color w:val="9E2F14"/>
          <w:sz w:val="27"/>
          <w:szCs w:val="27"/>
        </w:rPr>
        <w:t>The Return of Serfdom in the East</w:t>
      </w:r>
    </w:p>
    <w:tbl>
      <w:tblPr>
        <w:tblW w:w="5000" w:type="pct"/>
        <w:tblCellMar>
          <w:left w:w="0" w:type="dxa"/>
          <w:right w:w="0" w:type="dxa"/>
        </w:tblCellMar>
        <w:tblLook w:val="04A0" w:firstRow="1" w:lastRow="0" w:firstColumn="1" w:lastColumn="0" w:noHBand="0" w:noVBand="1"/>
      </w:tblPr>
      <w:tblGrid>
        <w:gridCol w:w="7320"/>
        <w:gridCol w:w="3480"/>
      </w:tblGrid>
      <w:tr w:rsidR="006203E9" w:rsidRPr="006203E9" w:rsidTr="006203E9">
        <w:tc>
          <w:tcPr>
            <w:tcW w:w="7320" w:type="dxa"/>
            <w:tcBorders>
              <w:top w:val="nil"/>
              <w:left w:val="nil"/>
              <w:bottom w:val="nil"/>
              <w:right w:val="nil"/>
            </w:tcBorders>
            <w:shd w:val="clear" w:color="auto" w:fill="335F90"/>
            <w:tcMar>
              <w:top w:w="30" w:type="dxa"/>
              <w:left w:w="45" w:type="dxa"/>
              <w:bottom w:w="60" w:type="dxa"/>
              <w:right w:w="45" w:type="dxa"/>
            </w:tcMar>
            <w:vAlign w:val="center"/>
            <w:hideMark/>
          </w:tcPr>
          <w:p w:rsidR="006203E9" w:rsidRPr="006203E9" w:rsidRDefault="006203E9" w:rsidP="006203E9">
            <w:pPr>
              <w:spacing w:after="0" w:line="240" w:lineRule="auto"/>
              <w:rPr>
                <w:rFonts w:ascii="Arial" w:eastAsia="Times New Roman" w:hAnsi="Arial" w:cs="Arial"/>
                <w:b/>
                <w:bCs/>
                <w:color w:val="9E2F14"/>
                <w:sz w:val="27"/>
                <w:szCs w:val="27"/>
              </w:rPr>
            </w:pPr>
          </w:p>
        </w:tc>
        <w:tc>
          <w:tcPr>
            <w:tcW w:w="0" w:type="auto"/>
            <w:tcBorders>
              <w:top w:val="nil"/>
              <w:left w:val="nil"/>
              <w:bottom w:val="nil"/>
              <w:right w:val="nil"/>
            </w:tcBorders>
            <w:shd w:val="clear" w:color="auto" w:fill="335F90"/>
            <w:tcMar>
              <w:top w:w="30" w:type="dxa"/>
              <w:left w:w="45" w:type="dxa"/>
              <w:bottom w:w="60" w:type="dxa"/>
              <w:right w:w="45" w:type="dxa"/>
            </w:tcMar>
            <w:vAlign w:val="center"/>
            <w:hideMark/>
          </w:tcPr>
          <w:p w:rsidR="006203E9" w:rsidRPr="006203E9" w:rsidRDefault="006203E9" w:rsidP="006203E9">
            <w:pPr>
              <w:spacing w:after="0" w:line="240" w:lineRule="auto"/>
              <w:rPr>
                <w:rFonts w:ascii="Times New Roman" w:eastAsia="Times New Roman" w:hAnsi="Times New Roman" w:cs="Times New Roman"/>
                <w:sz w:val="20"/>
                <w:szCs w:val="20"/>
              </w:rPr>
            </w:pPr>
          </w:p>
        </w:tc>
      </w:tr>
    </w:tbl>
    <w:p w:rsidR="006203E9" w:rsidRPr="006203E9" w:rsidRDefault="006203E9" w:rsidP="006203E9">
      <w:pPr>
        <w:shd w:val="clear" w:color="auto" w:fill="FFFFFF"/>
        <w:spacing w:after="0" w:line="240" w:lineRule="auto"/>
        <w:rPr>
          <w:rFonts w:ascii="Verdana" w:eastAsia="Times New Roman" w:hAnsi="Verdana" w:cs="Times New Roman"/>
          <w:b/>
          <w:bCs/>
          <w:color w:val="000000"/>
          <w:sz w:val="15"/>
          <w:szCs w:val="15"/>
        </w:rPr>
      </w:pPr>
      <w:hyperlink r:id="rId15" w:tooltip="Show note, highlighting, and custom section options for this page" w:history="1">
        <w:r w:rsidRPr="006203E9">
          <w:rPr>
            <w:rFonts w:ascii="Verdana" w:eastAsia="Times New Roman" w:hAnsi="Verdana" w:cs="Times New Roman"/>
            <w:b/>
            <w:bCs/>
            <w:color w:val="000000"/>
            <w:sz w:val="15"/>
            <w:szCs w:val="15"/>
          </w:rPr>
          <w:t>[Notes/Highlighting]</w:t>
        </w:r>
      </w:hyperlink>
    </w:p>
    <w:p w:rsidR="006203E9" w:rsidRPr="006203E9" w:rsidRDefault="006203E9" w:rsidP="006203E9">
      <w:pPr>
        <w:shd w:val="clear" w:color="auto" w:fill="FFFFFF"/>
        <w:spacing w:after="0" w:line="240" w:lineRule="auto"/>
        <w:rPr>
          <w:rFonts w:ascii="Verdana" w:eastAsia="Times New Roman" w:hAnsi="Verdana" w:cs="Times New Roman"/>
          <w:color w:val="000000"/>
          <w:sz w:val="18"/>
          <w:szCs w:val="18"/>
        </w:rPr>
      </w:pPr>
      <w:r w:rsidRPr="006203E9">
        <w:rPr>
          <w:rFonts w:ascii="Verdana" w:eastAsia="Times New Roman" w:hAnsi="Verdana" w:cs="Times New Roman"/>
          <w:noProof/>
          <w:color w:val="0000FF"/>
          <w:sz w:val="18"/>
          <w:szCs w:val="18"/>
        </w:rPr>
        <w:drawing>
          <wp:inline distT="0" distB="0" distL="0" distR="0">
            <wp:extent cx="1148639" cy="1592664"/>
            <wp:effectExtent l="0" t="0" r="0" b="7620"/>
            <wp:docPr id="4" name="Picture 4" descr="http://ebooks.bfwpub.com/mckaywest10e/figures/16_UN4.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10e_p01_ch16_p0060" descr="http://ebooks.bfwpub.com/mckaywest10e/figures/16_UN4.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5962" cy="1616684"/>
                    </a:xfrm>
                    <a:prstGeom prst="rect">
                      <a:avLst/>
                    </a:prstGeom>
                    <a:noFill/>
                    <a:ln>
                      <a:noFill/>
                    </a:ln>
                  </pic:spPr>
                </pic:pic>
              </a:graphicData>
            </a:graphic>
          </wp:inline>
        </w:drawing>
      </w:r>
    </w:p>
    <w:p w:rsidR="006203E9" w:rsidRPr="006203E9" w:rsidRDefault="006203E9" w:rsidP="006203E9">
      <w:pPr>
        <w:shd w:val="clear" w:color="auto" w:fill="FFFFFF"/>
        <w:spacing w:after="0" w:line="240" w:lineRule="auto"/>
        <w:rPr>
          <w:rFonts w:ascii="Verdana" w:eastAsia="Times New Roman" w:hAnsi="Verdana" w:cs="Times New Roman"/>
          <w:b/>
          <w:bCs/>
          <w:color w:val="DF3737"/>
          <w:sz w:val="16"/>
          <w:szCs w:val="16"/>
        </w:rPr>
      </w:pPr>
      <w:r w:rsidRPr="006203E9">
        <w:rPr>
          <w:rFonts w:ascii="Verdana" w:eastAsia="Times New Roman" w:hAnsi="Verdana" w:cs="Times New Roman"/>
          <w:b/>
          <w:bCs/>
          <w:color w:val="DF3737"/>
          <w:sz w:val="16"/>
          <w:szCs w:val="16"/>
        </w:rPr>
        <w:t>Estonian Serfs in the 1660s</w:t>
      </w:r>
    </w:p>
    <w:p w:rsidR="006203E9" w:rsidRPr="006203E9" w:rsidRDefault="006203E9" w:rsidP="006203E9">
      <w:pPr>
        <w:shd w:val="clear" w:color="auto" w:fill="FFFFFF"/>
        <w:spacing w:after="0" w:line="240" w:lineRule="auto"/>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 </w:t>
      </w:r>
    </w:p>
    <w:p w:rsidR="006203E9" w:rsidRPr="006203E9" w:rsidRDefault="006203E9" w:rsidP="006203E9">
      <w:pPr>
        <w:shd w:val="clear" w:color="auto" w:fill="FFFFFF"/>
        <w:spacing w:after="150" w:line="240" w:lineRule="auto"/>
        <w:rPr>
          <w:rFonts w:ascii="Verdana" w:eastAsia="Times New Roman" w:hAnsi="Verdana" w:cs="Times New Roman"/>
          <w:color w:val="000000"/>
          <w:sz w:val="16"/>
          <w:szCs w:val="16"/>
        </w:rPr>
      </w:pPr>
      <w:r w:rsidRPr="006203E9">
        <w:rPr>
          <w:rFonts w:ascii="Verdana" w:eastAsia="Times New Roman" w:hAnsi="Verdana" w:cs="Times New Roman"/>
          <w:color w:val="000000"/>
          <w:sz w:val="16"/>
          <w:szCs w:val="16"/>
        </w:rPr>
        <w:t>The Estonians were conquered by German military nobility in the Middle Ages and reduced to serfdom. The German-speaking nobles ruled the Estonian peasants with an iron hand, and Peter the Great reaffirmed their domination when Russia annexed Estonia. (Mansell Collection/Time Life Pictures/Getty Images)</w:t>
      </w:r>
    </w:p>
    <w:p w:rsidR="006203E9" w:rsidRPr="006203E9" w:rsidRDefault="006203E9" w:rsidP="006203E9">
      <w:pPr>
        <w:shd w:val="clear" w:color="auto" w:fill="FFFFFF"/>
        <w:spacing w:after="0" w:line="240" w:lineRule="auto"/>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While economic and social hardship was common across Europe,important differences existed between east and west. In the west the demographic losses of the Black Death allowed peasants to escape from serfdom as they acquired enough land to feed themselves and the livestock and ploughs necessary to work their land. In eastern Europe seventeenth-century peasants had largely lost their ability to own land independently. Eastern lords dealt with the labor shortages caused by the Black Death by restricting the right of their peasants to move to take advantage of better opportunities elsewhere. In Prussian territories by 1500 the law required that runaway peasants be hunted down and returned to their lords. Moreover, lords steadily took more and more of their peasants’ land and arbitrarily imposed heavier and heavier labor obligations. By the early 1500s lords in many eastern territories could command their peasants to work for them without pay for as many as six days a week.</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The gradual erosion of the peasantry’s economic position was bound up with manipulation of the legal system. The local lord was also the local prosecutor, judge, and jailer. There were no independent royal officials to provide justice or uphold the common law. The power of the lord reached far into serfs’ everyday lives. Not only was their freedom of movement restricted, but they required permission to marry or could be forced to marry. Lords could reallocate the lands worked by their serfs at will or sell serfs apart from their families. These conditions applied even on lands owned by the church.</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Between 1500 and 1650 the consolidation of serfdom in eastern Europe was accompanied by the growth of commercial agriculture, particularly in Poland and eastern Germany. As economic expansion and population growth resumed after 1500,eastern lords increased the production of their estates by squeezing sizable surpluses out of the impoverished peasants.They then sold these surpluses to foreign merchants, who exported them to the growing cities of wealthier western Europe.The Netherlands and England benefited the most from inexpensive grain from the east.</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It was not only the peasants who suffered in eastern Europe. With the approval of kings, landlords systematically undermined the medieval privileges of the towns and the power of the urban classes. Instead of selling products to local merchants, landlords sold directly to foreigners, bypassing local towns. Eastern towns also lost their medieval right of refuge and were compelled to return runaways to their lords. The population of the towns and the urban middle classes declined greatly. This development both reflected and promoted the supremacy of noble landlords in most of eastern Europe in the sixteenth century.</w:t>
      </w:r>
    </w:p>
    <w:p w:rsidR="006203E9" w:rsidRDefault="006203E9" w:rsidP="006203E9">
      <w:pPr>
        <w:shd w:val="clear" w:color="auto" w:fill="FFFFFF"/>
        <w:spacing w:after="0" w:line="240" w:lineRule="auto"/>
        <w:rPr>
          <w:rFonts w:ascii="Verdana" w:eastAsia="Times New Roman" w:hAnsi="Verdana" w:cs="Times New Roman"/>
          <w:color w:val="000000"/>
          <w:sz w:val="18"/>
          <w:szCs w:val="18"/>
        </w:rPr>
      </w:pPr>
    </w:p>
    <w:p w:rsidR="00382C56" w:rsidRDefault="00382C56" w:rsidP="006203E9">
      <w:pPr>
        <w:shd w:val="clear" w:color="auto" w:fill="FFFFFF"/>
        <w:spacing w:after="0" w:line="240" w:lineRule="auto"/>
        <w:rPr>
          <w:rFonts w:ascii="Verdana" w:eastAsia="Times New Roman" w:hAnsi="Verdana" w:cs="Times New Roman"/>
          <w:color w:val="000000"/>
          <w:sz w:val="18"/>
          <w:szCs w:val="18"/>
        </w:rPr>
      </w:pPr>
    </w:p>
    <w:p w:rsidR="006203E9" w:rsidRPr="006203E9" w:rsidRDefault="006203E9" w:rsidP="006203E9">
      <w:pPr>
        <w:shd w:val="clear" w:color="auto" w:fill="FFFFFF"/>
        <w:spacing w:after="0" w:line="240" w:lineRule="auto"/>
        <w:rPr>
          <w:rFonts w:ascii="Arial" w:eastAsia="Times New Roman" w:hAnsi="Arial" w:cs="Arial"/>
          <w:b/>
          <w:bCs/>
          <w:color w:val="9E2F14"/>
          <w:sz w:val="27"/>
          <w:szCs w:val="27"/>
        </w:rPr>
      </w:pPr>
      <w:r w:rsidRPr="006203E9">
        <w:rPr>
          <w:rFonts w:ascii="Arial" w:eastAsia="Times New Roman" w:hAnsi="Arial" w:cs="Arial"/>
          <w:b/>
          <w:bCs/>
          <w:color w:val="9E2F14"/>
          <w:sz w:val="27"/>
          <w:szCs w:val="27"/>
        </w:rPr>
        <w:lastRenderedPageBreak/>
        <w:t>The Thirty Years’ War</w:t>
      </w:r>
    </w:p>
    <w:tbl>
      <w:tblPr>
        <w:tblW w:w="5000" w:type="pct"/>
        <w:tblCellMar>
          <w:left w:w="0" w:type="dxa"/>
          <w:right w:w="0" w:type="dxa"/>
        </w:tblCellMar>
        <w:tblLook w:val="04A0" w:firstRow="1" w:lastRow="0" w:firstColumn="1" w:lastColumn="0" w:noHBand="0" w:noVBand="1"/>
      </w:tblPr>
      <w:tblGrid>
        <w:gridCol w:w="7320"/>
        <w:gridCol w:w="3480"/>
      </w:tblGrid>
      <w:tr w:rsidR="006203E9" w:rsidRPr="006203E9" w:rsidTr="006203E9">
        <w:tc>
          <w:tcPr>
            <w:tcW w:w="7320" w:type="dxa"/>
            <w:tcBorders>
              <w:top w:val="nil"/>
              <w:left w:val="nil"/>
              <w:bottom w:val="nil"/>
              <w:right w:val="nil"/>
            </w:tcBorders>
            <w:shd w:val="clear" w:color="auto" w:fill="335F90"/>
            <w:tcMar>
              <w:top w:w="30" w:type="dxa"/>
              <w:left w:w="45" w:type="dxa"/>
              <w:bottom w:w="60" w:type="dxa"/>
              <w:right w:w="45" w:type="dxa"/>
            </w:tcMar>
            <w:vAlign w:val="center"/>
            <w:hideMark/>
          </w:tcPr>
          <w:p w:rsidR="006203E9" w:rsidRPr="006203E9" w:rsidRDefault="006203E9" w:rsidP="006203E9">
            <w:pPr>
              <w:spacing w:after="0" w:line="240" w:lineRule="auto"/>
              <w:rPr>
                <w:rFonts w:ascii="Arial" w:eastAsia="Times New Roman" w:hAnsi="Arial" w:cs="Arial"/>
                <w:b/>
                <w:bCs/>
                <w:color w:val="9E2F14"/>
                <w:sz w:val="27"/>
                <w:szCs w:val="27"/>
              </w:rPr>
            </w:pPr>
          </w:p>
        </w:tc>
        <w:tc>
          <w:tcPr>
            <w:tcW w:w="0" w:type="auto"/>
            <w:tcBorders>
              <w:top w:val="nil"/>
              <w:left w:val="nil"/>
              <w:bottom w:val="nil"/>
              <w:right w:val="nil"/>
            </w:tcBorders>
            <w:shd w:val="clear" w:color="auto" w:fill="335F90"/>
            <w:tcMar>
              <w:top w:w="30" w:type="dxa"/>
              <w:left w:w="45" w:type="dxa"/>
              <w:bottom w:w="60" w:type="dxa"/>
              <w:right w:w="45" w:type="dxa"/>
            </w:tcMar>
            <w:vAlign w:val="center"/>
            <w:hideMark/>
          </w:tcPr>
          <w:p w:rsidR="006203E9" w:rsidRPr="006203E9" w:rsidRDefault="006203E9" w:rsidP="006203E9">
            <w:pPr>
              <w:spacing w:after="0" w:line="240" w:lineRule="auto"/>
              <w:rPr>
                <w:rFonts w:ascii="Times New Roman" w:eastAsia="Times New Roman" w:hAnsi="Times New Roman" w:cs="Times New Roman"/>
                <w:sz w:val="20"/>
                <w:szCs w:val="20"/>
              </w:rPr>
            </w:pPr>
          </w:p>
        </w:tc>
      </w:tr>
    </w:tbl>
    <w:p w:rsidR="006203E9" w:rsidRPr="006203E9" w:rsidRDefault="006203E9" w:rsidP="006203E9">
      <w:pPr>
        <w:shd w:val="clear" w:color="auto" w:fill="FFFFFF"/>
        <w:spacing w:after="0" w:line="240" w:lineRule="auto"/>
        <w:rPr>
          <w:rFonts w:ascii="Verdana" w:eastAsia="Times New Roman" w:hAnsi="Verdana" w:cs="Times New Roman"/>
          <w:b/>
          <w:bCs/>
          <w:color w:val="000000"/>
          <w:sz w:val="15"/>
          <w:szCs w:val="15"/>
        </w:rPr>
      </w:pPr>
      <w:hyperlink r:id="rId18" w:tooltip="Show note, highlighting, and custom section options for this page" w:history="1">
        <w:r w:rsidRPr="006203E9">
          <w:rPr>
            <w:rFonts w:ascii="Verdana" w:eastAsia="Times New Roman" w:hAnsi="Verdana" w:cs="Times New Roman"/>
            <w:b/>
            <w:bCs/>
            <w:color w:val="000000"/>
            <w:sz w:val="15"/>
            <w:szCs w:val="15"/>
          </w:rPr>
          <w:t>[Notes/Highlighting]</w:t>
        </w:r>
      </w:hyperlink>
    </w:p>
    <w:p w:rsidR="006203E9" w:rsidRPr="006203E9" w:rsidRDefault="006203E9" w:rsidP="006203E9">
      <w:pPr>
        <w:shd w:val="clear" w:color="auto" w:fill="FFFFFF"/>
        <w:spacing w:after="0" w:line="240" w:lineRule="auto"/>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In the first half of the seventeenth century, the fragile balance of life was violently upturned by the ravages of the Thirty Years’ War (1618–1648). The Holy Roman Empire was a confederation of hundreds of principalities, independent cities, duchies, and other polities loosely united under an elected emperor. The uneasy truce between Catholics and Protestants created by the Peace of Augsburg in 1555 deteriorated as the faiths of various areas shifted. Lutheran princes felt compelled to form the Protestant Union (1608), and Catholics retaliated with the Catholic League (1609). Each alliance was determined that the other should make no religious or territorial advance. Dynastic interests were also involved;the Spanish Habsburgs strongly supported the goals of their Austrian relatives: the unity of the empire and the preservation of Catholicism within it.</w:t>
      </w:r>
    </w:p>
    <w:p w:rsidR="006203E9" w:rsidRPr="006203E9" w:rsidRDefault="006203E9" w:rsidP="006203E9">
      <w:pPr>
        <w:shd w:val="clear" w:color="auto" w:fill="FFFFFF"/>
        <w:spacing w:after="0" w:line="240" w:lineRule="auto"/>
        <w:rPr>
          <w:rFonts w:ascii="Verdana" w:eastAsia="Times New Roman" w:hAnsi="Verdana" w:cs="Times New Roman"/>
          <w:color w:val="000000"/>
          <w:sz w:val="18"/>
          <w:szCs w:val="18"/>
        </w:rPr>
      </w:pPr>
      <w:bookmarkStart w:id="2" w:name="page_483"/>
      <w:bookmarkEnd w:id="2"/>
      <w:r w:rsidRPr="006203E9">
        <w:rPr>
          <w:rFonts w:ascii="Verdana" w:eastAsia="Times New Roman" w:hAnsi="Verdana" w:cs="Times New Roman"/>
          <w:noProof/>
          <w:color w:val="0000FF"/>
          <w:sz w:val="18"/>
          <w:szCs w:val="18"/>
        </w:rPr>
        <w:drawing>
          <wp:inline distT="0" distB="0" distL="0" distR="0">
            <wp:extent cx="2135275" cy="1445081"/>
            <wp:effectExtent l="0" t="0" r="0" b="3175"/>
            <wp:docPr id="6" name="Picture 6" descr="http://ebooks.bfwpub.com/mckaywest10e/figures/16_UN5.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10e_p01_ch16_p0062" descr="http://ebooks.bfwpub.com/mckaywest10e/figures/16_UN5.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8891" cy="1454296"/>
                    </a:xfrm>
                    <a:prstGeom prst="rect">
                      <a:avLst/>
                    </a:prstGeom>
                    <a:noFill/>
                    <a:ln>
                      <a:noFill/>
                    </a:ln>
                  </pic:spPr>
                </pic:pic>
              </a:graphicData>
            </a:graphic>
          </wp:inline>
        </w:drawing>
      </w:r>
    </w:p>
    <w:p w:rsidR="006203E9" w:rsidRPr="006203E9" w:rsidRDefault="006203E9" w:rsidP="006203E9">
      <w:pPr>
        <w:shd w:val="clear" w:color="auto" w:fill="FFFFFF"/>
        <w:spacing w:after="0" w:line="240" w:lineRule="auto"/>
        <w:rPr>
          <w:rFonts w:ascii="Verdana" w:eastAsia="Times New Roman" w:hAnsi="Verdana" w:cs="Times New Roman"/>
          <w:b/>
          <w:bCs/>
          <w:color w:val="DF3737"/>
          <w:sz w:val="16"/>
          <w:szCs w:val="16"/>
        </w:rPr>
      </w:pPr>
      <w:r w:rsidRPr="006203E9">
        <w:rPr>
          <w:rFonts w:ascii="Verdana" w:eastAsia="Times New Roman" w:hAnsi="Verdana" w:cs="Times New Roman"/>
          <w:b/>
          <w:bCs/>
          <w:color w:val="DF3737"/>
          <w:sz w:val="16"/>
          <w:szCs w:val="16"/>
        </w:rPr>
        <w:t>Soldiers Pillage a Farmhouse</w:t>
      </w:r>
    </w:p>
    <w:p w:rsidR="006203E9" w:rsidRPr="006203E9" w:rsidRDefault="006203E9" w:rsidP="006203E9">
      <w:pPr>
        <w:shd w:val="clear" w:color="auto" w:fill="FFFFFF"/>
        <w:spacing w:after="0" w:line="240" w:lineRule="auto"/>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 </w:t>
      </w:r>
    </w:p>
    <w:p w:rsidR="006203E9" w:rsidRPr="006203E9" w:rsidRDefault="006203E9" w:rsidP="006203E9">
      <w:pPr>
        <w:shd w:val="clear" w:color="auto" w:fill="FFFFFF"/>
        <w:spacing w:after="150" w:line="240" w:lineRule="auto"/>
        <w:rPr>
          <w:rFonts w:ascii="Verdana" w:eastAsia="Times New Roman" w:hAnsi="Verdana" w:cs="Times New Roman"/>
          <w:color w:val="000000"/>
          <w:sz w:val="16"/>
          <w:szCs w:val="16"/>
        </w:rPr>
      </w:pPr>
      <w:r w:rsidRPr="006203E9">
        <w:rPr>
          <w:rFonts w:ascii="Verdana" w:eastAsia="Times New Roman" w:hAnsi="Verdana" w:cs="Times New Roman"/>
          <w:color w:val="000000"/>
          <w:sz w:val="16"/>
          <w:szCs w:val="16"/>
        </w:rPr>
        <w:t>Billeting troops among civilian populations during the Thirty Years’ War caused untold hardships. In this late-seventeenth-century Dutch illustration,brawling soldiers take over a peasant’s home, eat his food, steal his possessions, and insult his family. Peasant retaliation sometimes proved swift and bloody. (Rijksmuseum-Stichting Amsterdam)</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The war is traditionally divided into four phases. The first, or Bohemian, phase (1618–1625) was characterized by civil war in Bohemia between the Catholic League and the Protestant Union.In 1620 Catholic forces defeated Protestants at the Battle of the White Mountain. The second, or Danish, phase of the war (1625–1629)—so called because of the leadership of the Protestant king Christian IV of Denmark (r. 1588–1648)—witnessed additional Catholic victories. The Catholic imperial army led by Albert of Wallenstein swept through Silesia, north to the Baltic, and east into Pomerania, scoring smashing victories. Habsburg power peaked in 1629. The emperor issued the Edict of Restitution,whereby all Catholic properties lost to Protestantism since 1552 were restored, and only Catholics and Lutherans were allowed to practice their faiths.</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The third, or Swedish, phase of the war (1630–1635) began with the arrival in Germany of the Swedish king Gustavus Adolphus (r. 1594–1632) and his army. The ablest administrator of his day and a devout Lutheran, he intervened to support the empire’s Protestants. The French chief minister, Cardinal Richelieu, subsidized the Swedes, hoping to weaken Habsburg power in Europe. Gustavus Adolphus won two important battles but was fatally wounded in combat. The final, or French, phase of the war (1635–1648) was prompted by Richelieu’s concern that the Habsburgs would rebound after the death of Gustavus Adolphus. Richelieu declared war on Spain and sent military as well as financial assistance. Finally, in October 1648 peace was achieved.</w:t>
      </w:r>
    </w:p>
    <w:p w:rsidR="006203E9" w:rsidRPr="006203E9" w:rsidRDefault="006203E9" w:rsidP="006203E9">
      <w:pPr>
        <w:shd w:val="clear" w:color="auto" w:fill="FFFFFF"/>
        <w:spacing w:after="0" w:line="240" w:lineRule="auto"/>
        <w:rPr>
          <w:rFonts w:ascii="Verdana" w:eastAsia="Times New Roman" w:hAnsi="Verdana" w:cs="Times New Roman"/>
          <w:color w:val="000000"/>
          <w:sz w:val="16"/>
          <w:szCs w:val="16"/>
        </w:rPr>
      </w:pPr>
      <w:r w:rsidRPr="006203E9">
        <w:rPr>
          <w:rFonts w:ascii="Verdana" w:eastAsia="Times New Roman" w:hAnsi="Verdana" w:cs="Times New Roman"/>
          <w:b/>
          <w:bCs/>
          <w:color w:val="557838"/>
          <w:sz w:val="16"/>
          <w:szCs w:val="16"/>
        </w:rPr>
        <w:t>Peace of Westphalia</w:t>
      </w:r>
      <w:r w:rsidRPr="006203E9">
        <w:rPr>
          <w:rFonts w:ascii="Verdana" w:eastAsia="Times New Roman" w:hAnsi="Verdana" w:cs="Times New Roman"/>
          <w:color w:val="000000"/>
          <w:sz w:val="16"/>
          <w:szCs w:val="16"/>
        </w:rPr>
        <w:t>The name of a series of treaties that concluded the Thirty Years’ War in 1648 and marked the end of large-scale religious violence in Europe.</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The 1648 </w:t>
      </w:r>
      <w:r w:rsidRPr="006203E9">
        <w:rPr>
          <w:rFonts w:ascii="Verdana" w:eastAsia="Times New Roman" w:hAnsi="Verdana" w:cs="Times New Roman"/>
          <w:b/>
          <w:bCs/>
          <w:color w:val="000000"/>
          <w:sz w:val="18"/>
          <w:szCs w:val="18"/>
        </w:rPr>
        <w:t>Peace of Westphalia</w:t>
      </w:r>
      <w:r w:rsidRPr="006203E9">
        <w:rPr>
          <w:rFonts w:ascii="Verdana" w:eastAsia="Times New Roman" w:hAnsi="Verdana" w:cs="Times New Roman"/>
          <w:color w:val="000000"/>
          <w:sz w:val="18"/>
          <w:szCs w:val="18"/>
        </w:rPr>
        <w:t> that ended the Thirty Years’ War marked a turning point in European history. For the most part, conflicts fought over religious faith receded.The treaties recognized the independent authority of more than three hundred German princes (</w:t>
      </w:r>
      <w:hyperlink r:id="rId21" w:history="1">
        <w:r w:rsidRPr="006203E9">
          <w:rPr>
            <w:rFonts w:ascii="Verdana" w:eastAsia="Times New Roman" w:hAnsi="Verdana" w:cs="Times New Roman"/>
            <w:b/>
            <w:bCs/>
            <w:color w:val="336699"/>
            <w:sz w:val="18"/>
            <w:szCs w:val="18"/>
          </w:rPr>
          <w:t>Map 16.1</w:t>
        </w:r>
      </w:hyperlink>
      <w:r w:rsidRPr="006203E9">
        <w:rPr>
          <w:rFonts w:ascii="Verdana" w:eastAsia="Times New Roman" w:hAnsi="Verdana" w:cs="Times New Roman"/>
          <w:color w:val="000000"/>
          <w:sz w:val="18"/>
          <w:szCs w:val="18"/>
        </w:rPr>
        <w:t>), reconfirming the emperor’s severely limited authority. The Augsburg agreement of 1555 became permanent, adding Calvinism to Catholicism and Lutheranism as legally permissible creeds. The north German states remained Protestant; the south German states, Catholic.</w:t>
      </w:r>
    </w:p>
    <w:p w:rsidR="006203E9" w:rsidRPr="006203E9" w:rsidRDefault="006203E9" w:rsidP="006203E9">
      <w:pPr>
        <w:shd w:val="clear" w:color="auto" w:fill="FFFFFF"/>
        <w:spacing w:after="0" w:line="240" w:lineRule="auto"/>
        <w:rPr>
          <w:rFonts w:ascii="Verdana" w:eastAsia="Times New Roman" w:hAnsi="Verdana" w:cs="Times New Roman"/>
          <w:color w:val="000000"/>
          <w:sz w:val="18"/>
          <w:szCs w:val="18"/>
        </w:rPr>
      </w:pPr>
      <w:r w:rsidRPr="006203E9">
        <w:rPr>
          <w:rFonts w:ascii="Verdana" w:eastAsia="Times New Roman" w:hAnsi="Verdana" w:cs="Times New Roman"/>
          <w:noProof/>
          <w:color w:val="0000FF"/>
          <w:sz w:val="18"/>
          <w:szCs w:val="18"/>
        </w:rPr>
        <w:drawing>
          <wp:inline distT="0" distB="0" distL="0" distR="0">
            <wp:extent cx="1808703" cy="1567752"/>
            <wp:effectExtent l="0" t="0" r="1270" b="0"/>
            <wp:docPr id="5" name="Picture 5" descr="Map 16.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10e_p01_ch16_p0069" descr="Map 16.1">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0335" cy="1586502"/>
                    </a:xfrm>
                    <a:prstGeom prst="rect">
                      <a:avLst/>
                    </a:prstGeom>
                    <a:noFill/>
                    <a:ln>
                      <a:noFill/>
                    </a:ln>
                  </pic:spPr>
                </pic:pic>
              </a:graphicData>
            </a:graphic>
          </wp:inline>
        </w:drawing>
      </w:r>
    </w:p>
    <w:p w:rsidR="006203E9" w:rsidRPr="006203E9" w:rsidRDefault="006203E9" w:rsidP="006203E9">
      <w:pPr>
        <w:shd w:val="clear" w:color="auto" w:fill="FFFFFF"/>
        <w:spacing w:after="0" w:line="240" w:lineRule="auto"/>
        <w:rPr>
          <w:rFonts w:ascii="Verdana" w:eastAsia="Times New Roman" w:hAnsi="Verdana" w:cs="Times New Roman"/>
          <w:b/>
          <w:bCs/>
          <w:color w:val="000000"/>
          <w:sz w:val="16"/>
          <w:szCs w:val="16"/>
        </w:rPr>
      </w:pPr>
      <w:r w:rsidRPr="006203E9">
        <w:rPr>
          <w:rFonts w:ascii="Verdana" w:eastAsia="Times New Roman" w:hAnsi="Verdana" w:cs="Times New Roman"/>
          <w:b/>
          <w:bCs/>
          <w:color w:val="DF3737"/>
          <w:sz w:val="21"/>
          <w:szCs w:val="21"/>
        </w:rPr>
        <w:t>Map 16.1</w:t>
      </w:r>
      <w:r w:rsidRPr="006203E9">
        <w:rPr>
          <w:rFonts w:ascii="Verdana" w:eastAsia="Times New Roman" w:hAnsi="Verdana" w:cs="Times New Roman"/>
          <w:b/>
          <w:bCs/>
          <w:color w:val="000000"/>
          <w:sz w:val="16"/>
          <w:szCs w:val="16"/>
        </w:rPr>
        <w:t>Europe After the Thirty Years’ War</w:t>
      </w:r>
    </w:p>
    <w:p w:rsidR="006203E9" w:rsidRPr="006203E9" w:rsidRDefault="006203E9" w:rsidP="006203E9">
      <w:pPr>
        <w:shd w:val="clear" w:color="auto" w:fill="FFFFFF"/>
        <w:spacing w:after="0" w:line="240" w:lineRule="auto"/>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 </w:t>
      </w:r>
    </w:p>
    <w:p w:rsidR="006203E9" w:rsidRPr="006203E9" w:rsidRDefault="006203E9" w:rsidP="006203E9">
      <w:pPr>
        <w:shd w:val="clear" w:color="auto" w:fill="FFFFFF"/>
        <w:spacing w:line="240" w:lineRule="auto"/>
        <w:rPr>
          <w:rFonts w:ascii="Verdana" w:eastAsia="Times New Roman" w:hAnsi="Verdana" w:cs="Times New Roman"/>
          <w:color w:val="000000"/>
          <w:sz w:val="16"/>
          <w:szCs w:val="16"/>
        </w:rPr>
      </w:pPr>
      <w:r w:rsidRPr="006203E9">
        <w:rPr>
          <w:rFonts w:ascii="Verdana" w:eastAsia="Times New Roman" w:hAnsi="Verdana" w:cs="Times New Roman"/>
          <w:color w:val="000000"/>
          <w:sz w:val="16"/>
          <w:szCs w:val="16"/>
        </w:rPr>
        <w:t>This map shows the political division of Europe after the Treaty of Westphalia (1648) ended the war. Which country emerged from the Thirty Years’ War as the strongest European power? What dynastic house was that country’s major rival in the early modern period?</w:t>
      </w:r>
    </w:p>
    <w:p w:rsidR="006203E9" w:rsidRDefault="006203E9" w:rsidP="006203E9">
      <w:pPr>
        <w:shd w:val="clear" w:color="auto" w:fill="FFFFFF"/>
        <w:spacing w:after="0" w:line="240" w:lineRule="auto"/>
        <w:ind w:firstLine="375"/>
        <w:rPr>
          <w:rFonts w:ascii="Arial" w:eastAsia="Times New Roman" w:hAnsi="Arial" w:cs="Arial"/>
          <w:color w:val="000000"/>
          <w:sz w:val="17"/>
          <w:szCs w:val="17"/>
          <w:vertAlign w:val="superscript"/>
        </w:rPr>
      </w:pPr>
      <w:r w:rsidRPr="006203E9">
        <w:rPr>
          <w:rFonts w:ascii="Verdana" w:eastAsia="Times New Roman" w:hAnsi="Verdana" w:cs="Times New Roman"/>
          <w:color w:val="000000"/>
          <w:sz w:val="18"/>
          <w:szCs w:val="18"/>
        </w:rPr>
        <w:lastRenderedPageBreak/>
        <w:t>The Thirty Years’ War was probably the most destructive event for the central European economy and society prior to the world wars of the twentieth century. Perhaps one-third of urban residents and two-fifths of the rural population died, leaving entire areas depopulated.Trade in southern German cities, such as Augsburg, was virtually destroyed. Agricultural areas suffered catastrophically. Many small farmers lost their land, allowing nobles to enlarge their estates and consolidate their control.</w:t>
      </w:r>
      <w:hyperlink r:id="rId24" w:history="1">
        <w:r w:rsidRPr="006203E9">
          <w:rPr>
            <w:rFonts w:ascii="Arial" w:eastAsia="Times New Roman" w:hAnsi="Arial" w:cs="Arial"/>
            <w:b/>
            <w:bCs/>
            <w:color w:val="336699"/>
            <w:sz w:val="17"/>
            <w:szCs w:val="17"/>
            <w:vertAlign w:val="superscript"/>
          </w:rPr>
          <w:t>2</w:t>
        </w:r>
      </w:hyperlink>
    </w:p>
    <w:p w:rsidR="000B1919" w:rsidRDefault="000B1919" w:rsidP="006203E9">
      <w:pPr>
        <w:shd w:val="clear" w:color="auto" w:fill="FFFFFF"/>
        <w:spacing w:after="0" w:line="240" w:lineRule="auto"/>
        <w:ind w:firstLine="375"/>
        <w:rPr>
          <w:rFonts w:ascii="Arial" w:eastAsia="Times New Roman" w:hAnsi="Arial" w:cs="Arial"/>
          <w:color w:val="000000"/>
          <w:sz w:val="17"/>
          <w:szCs w:val="17"/>
          <w:vertAlign w:val="superscript"/>
        </w:rPr>
      </w:pPr>
    </w:p>
    <w:p w:rsidR="000B1919" w:rsidRPr="006203E9" w:rsidRDefault="000B1919" w:rsidP="006203E9">
      <w:pPr>
        <w:shd w:val="clear" w:color="auto" w:fill="FFFFFF"/>
        <w:spacing w:after="0" w:line="240" w:lineRule="auto"/>
        <w:ind w:firstLine="375"/>
        <w:rPr>
          <w:rFonts w:ascii="Verdana" w:eastAsia="Times New Roman" w:hAnsi="Verdana" w:cs="Times New Roman"/>
          <w:color w:val="000000"/>
          <w:sz w:val="18"/>
          <w:szCs w:val="18"/>
        </w:rPr>
      </w:pPr>
    </w:p>
    <w:p w:rsidR="006203E9" w:rsidRPr="006203E9" w:rsidRDefault="006203E9" w:rsidP="006203E9">
      <w:pPr>
        <w:shd w:val="clear" w:color="auto" w:fill="FFFFFF"/>
        <w:spacing w:after="0" w:line="240" w:lineRule="auto"/>
        <w:rPr>
          <w:rFonts w:ascii="Arial" w:eastAsia="Times New Roman" w:hAnsi="Arial" w:cs="Arial"/>
          <w:b/>
          <w:bCs/>
          <w:color w:val="9E2F14"/>
          <w:sz w:val="27"/>
          <w:szCs w:val="27"/>
        </w:rPr>
      </w:pPr>
      <w:r w:rsidRPr="006203E9">
        <w:rPr>
          <w:rFonts w:ascii="Arial" w:eastAsia="Times New Roman" w:hAnsi="Arial" w:cs="Arial"/>
          <w:b/>
          <w:bCs/>
          <w:color w:val="9E2F14"/>
          <w:sz w:val="27"/>
          <w:szCs w:val="27"/>
        </w:rPr>
        <w:t>Achievements in State-Building</w:t>
      </w:r>
    </w:p>
    <w:tbl>
      <w:tblPr>
        <w:tblW w:w="5000" w:type="pct"/>
        <w:tblCellMar>
          <w:left w:w="0" w:type="dxa"/>
          <w:right w:w="0" w:type="dxa"/>
        </w:tblCellMar>
        <w:tblLook w:val="04A0" w:firstRow="1" w:lastRow="0" w:firstColumn="1" w:lastColumn="0" w:noHBand="0" w:noVBand="1"/>
      </w:tblPr>
      <w:tblGrid>
        <w:gridCol w:w="7320"/>
        <w:gridCol w:w="3480"/>
      </w:tblGrid>
      <w:tr w:rsidR="006203E9" w:rsidRPr="006203E9" w:rsidTr="006203E9">
        <w:tc>
          <w:tcPr>
            <w:tcW w:w="7320" w:type="dxa"/>
            <w:tcBorders>
              <w:top w:val="nil"/>
              <w:left w:val="nil"/>
              <w:bottom w:val="nil"/>
              <w:right w:val="nil"/>
            </w:tcBorders>
            <w:shd w:val="clear" w:color="auto" w:fill="335F90"/>
            <w:tcMar>
              <w:top w:w="30" w:type="dxa"/>
              <w:left w:w="45" w:type="dxa"/>
              <w:bottom w:w="60" w:type="dxa"/>
              <w:right w:w="45" w:type="dxa"/>
            </w:tcMar>
            <w:vAlign w:val="center"/>
            <w:hideMark/>
          </w:tcPr>
          <w:p w:rsidR="006203E9" w:rsidRPr="006203E9" w:rsidRDefault="006203E9" w:rsidP="006203E9">
            <w:pPr>
              <w:spacing w:after="0" w:line="240" w:lineRule="auto"/>
              <w:rPr>
                <w:rFonts w:ascii="Arial" w:eastAsia="Times New Roman" w:hAnsi="Arial" w:cs="Arial"/>
                <w:b/>
                <w:bCs/>
                <w:color w:val="9E2F14"/>
                <w:sz w:val="27"/>
                <w:szCs w:val="27"/>
              </w:rPr>
            </w:pPr>
          </w:p>
        </w:tc>
        <w:tc>
          <w:tcPr>
            <w:tcW w:w="0" w:type="auto"/>
            <w:tcBorders>
              <w:top w:val="nil"/>
              <w:left w:val="nil"/>
              <w:bottom w:val="nil"/>
              <w:right w:val="nil"/>
            </w:tcBorders>
            <w:shd w:val="clear" w:color="auto" w:fill="335F90"/>
            <w:tcMar>
              <w:top w:w="30" w:type="dxa"/>
              <w:left w:w="45" w:type="dxa"/>
              <w:bottom w:w="60" w:type="dxa"/>
              <w:right w:w="45" w:type="dxa"/>
            </w:tcMar>
            <w:vAlign w:val="center"/>
            <w:hideMark/>
          </w:tcPr>
          <w:p w:rsidR="006203E9" w:rsidRPr="006203E9" w:rsidRDefault="006203E9" w:rsidP="006203E9">
            <w:pPr>
              <w:spacing w:after="0" w:line="240" w:lineRule="auto"/>
              <w:rPr>
                <w:rFonts w:ascii="Times New Roman" w:eastAsia="Times New Roman" w:hAnsi="Times New Roman" w:cs="Times New Roman"/>
                <w:sz w:val="20"/>
                <w:szCs w:val="20"/>
              </w:rPr>
            </w:pPr>
          </w:p>
        </w:tc>
      </w:tr>
    </w:tbl>
    <w:p w:rsidR="006203E9" w:rsidRPr="006203E9" w:rsidRDefault="006203E9" w:rsidP="006203E9">
      <w:pPr>
        <w:shd w:val="clear" w:color="auto" w:fill="FFFFFF"/>
        <w:spacing w:after="0" w:line="240" w:lineRule="auto"/>
        <w:rPr>
          <w:rFonts w:ascii="Verdana" w:eastAsia="Times New Roman" w:hAnsi="Verdana" w:cs="Times New Roman"/>
          <w:b/>
          <w:bCs/>
          <w:color w:val="000000"/>
          <w:sz w:val="15"/>
          <w:szCs w:val="15"/>
        </w:rPr>
      </w:pPr>
      <w:hyperlink r:id="rId25" w:tooltip="Show note, highlighting, and custom section options for this page" w:history="1">
        <w:r w:rsidRPr="006203E9">
          <w:rPr>
            <w:rFonts w:ascii="Verdana" w:eastAsia="Times New Roman" w:hAnsi="Verdana" w:cs="Times New Roman"/>
            <w:b/>
            <w:bCs/>
            <w:color w:val="000000"/>
            <w:sz w:val="15"/>
            <w:szCs w:val="15"/>
          </w:rPr>
          <w:t>[Notes/Highlighting]</w:t>
        </w:r>
      </w:hyperlink>
    </w:p>
    <w:p w:rsidR="006203E9" w:rsidRPr="006203E9" w:rsidRDefault="006203E9" w:rsidP="006203E9">
      <w:pPr>
        <w:shd w:val="clear" w:color="auto" w:fill="FFFFFF"/>
        <w:spacing w:after="0" w:line="240" w:lineRule="auto"/>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In this context of economic and demographic depression, monarchs began to make new demands on their people. Traditionally, historians have distinguished between the “absolutist” governments of France, Spain, central Europe, and Russia and the constitutionalist governments of England and the Dutch Republic. Whereas absolutist monarchs gathered all power under their personal control, English and Dutch rulers were obliged to respect laws passed by representative institutions. More recently, historians have emphasized commonalities among these powers. Despite their political differences, all these states shared common projects of protecting and expanding their frontiers, raising new taxes, consolidating central control, and competing for the new colonies opening up in the New and Old Worlds.</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Rulers who wished to increase their authority encountered formidable obstacles. Some were purely material. Without paved roads, telephones, or other modern technology, it took weeks to convey orders from the central government to the provinces. Rulers also suffered from lack of information about their realms, making it impossible to police and tax the population effectively. Local power structures presented another serious obstacle. Nobles,the church, provincial and national assemblies, town councils, guilds, and other bodies held legal privileges, which could not easily be rescinded. In some kingdoms many people spoke a language different from the Crown’s, further diminishing their willingness to obey its commands.</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bookmarkStart w:id="3" w:name="page_485"/>
      <w:bookmarkEnd w:id="3"/>
      <w:r w:rsidRPr="006203E9">
        <w:rPr>
          <w:rFonts w:ascii="Verdana" w:eastAsia="Times New Roman" w:hAnsi="Verdana" w:cs="Times New Roman"/>
          <w:color w:val="000000"/>
          <w:sz w:val="18"/>
          <w:szCs w:val="18"/>
        </w:rPr>
        <w:t>Nonetheless, over the course of the seventeenth century both absolutist and constitutional governments achieved new levels of central control. This increased authority focused in four areas in particular: greater taxation, growth in armed forces, larger and more efficient bureaucracies, and the increased ability to compel obedience from their subjects. Over time, centralized power added up to something close to sovereignty. A state may be termed sovereign when it possesses a monopoly over the instruments of justice and the use of force within clearly defined boundaries. In a sovereign state, no system of courts, such as ecclesiastical tribunals, competes with state courts in the dispensation of justice; and private armies, such as those of feudal lords, present no threat to central authority. While seventeenth-century states did not acquire total sovereignty, they made important strides toward that goal.</w:t>
      </w:r>
    </w:p>
    <w:p w:rsidR="006203E9" w:rsidRDefault="006203E9" w:rsidP="006203E9">
      <w:pPr>
        <w:shd w:val="clear" w:color="auto" w:fill="FFFFFF"/>
        <w:spacing w:after="0" w:line="240" w:lineRule="auto"/>
        <w:rPr>
          <w:rFonts w:ascii="Verdana" w:eastAsia="Times New Roman" w:hAnsi="Verdana" w:cs="Times New Roman"/>
          <w:color w:val="000000"/>
          <w:sz w:val="18"/>
          <w:szCs w:val="18"/>
        </w:rPr>
      </w:pPr>
    </w:p>
    <w:p w:rsidR="000B1919" w:rsidRDefault="000B1919" w:rsidP="006203E9">
      <w:pPr>
        <w:shd w:val="clear" w:color="auto" w:fill="FFFFFF"/>
        <w:spacing w:after="0" w:line="240" w:lineRule="auto"/>
        <w:rPr>
          <w:rFonts w:ascii="Verdana" w:eastAsia="Times New Roman" w:hAnsi="Verdana" w:cs="Times New Roman"/>
          <w:color w:val="000000"/>
          <w:sz w:val="18"/>
          <w:szCs w:val="18"/>
        </w:rPr>
      </w:pPr>
    </w:p>
    <w:p w:rsidR="006203E9" w:rsidRPr="006203E9" w:rsidRDefault="006203E9" w:rsidP="006203E9">
      <w:pPr>
        <w:shd w:val="clear" w:color="auto" w:fill="FFFFFF"/>
        <w:spacing w:after="0" w:line="240" w:lineRule="auto"/>
        <w:rPr>
          <w:rFonts w:ascii="Arial" w:eastAsia="Times New Roman" w:hAnsi="Arial" w:cs="Arial"/>
          <w:b/>
          <w:bCs/>
          <w:color w:val="9E2F14"/>
          <w:sz w:val="27"/>
          <w:szCs w:val="27"/>
        </w:rPr>
      </w:pPr>
      <w:r w:rsidRPr="006203E9">
        <w:rPr>
          <w:rFonts w:ascii="Arial" w:eastAsia="Times New Roman" w:hAnsi="Arial" w:cs="Arial"/>
          <w:b/>
          <w:bCs/>
          <w:color w:val="9E2F14"/>
          <w:sz w:val="27"/>
          <w:szCs w:val="27"/>
        </w:rPr>
        <w:t>Warfare and the Growth of Army Size</w:t>
      </w:r>
    </w:p>
    <w:tbl>
      <w:tblPr>
        <w:tblW w:w="5000" w:type="pct"/>
        <w:tblCellMar>
          <w:left w:w="0" w:type="dxa"/>
          <w:right w:w="0" w:type="dxa"/>
        </w:tblCellMar>
        <w:tblLook w:val="04A0" w:firstRow="1" w:lastRow="0" w:firstColumn="1" w:lastColumn="0" w:noHBand="0" w:noVBand="1"/>
      </w:tblPr>
      <w:tblGrid>
        <w:gridCol w:w="7320"/>
        <w:gridCol w:w="3480"/>
      </w:tblGrid>
      <w:tr w:rsidR="006203E9" w:rsidRPr="006203E9" w:rsidTr="006203E9">
        <w:tc>
          <w:tcPr>
            <w:tcW w:w="7320" w:type="dxa"/>
            <w:tcBorders>
              <w:top w:val="nil"/>
              <w:left w:val="nil"/>
              <w:bottom w:val="nil"/>
              <w:right w:val="nil"/>
            </w:tcBorders>
            <w:shd w:val="clear" w:color="auto" w:fill="335F90"/>
            <w:tcMar>
              <w:top w:w="30" w:type="dxa"/>
              <w:left w:w="45" w:type="dxa"/>
              <w:bottom w:w="60" w:type="dxa"/>
              <w:right w:w="45" w:type="dxa"/>
            </w:tcMar>
            <w:vAlign w:val="center"/>
            <w:hideMark/>
          </w:tcPr>
          <w:p w:rsidR="006203E9" w:rsidRPr="006203E9" w:rsidRDefault="006203E9" w:rsidP="006203E9">
            <w:pPr>
              <w:spacing w:after="0" w:line="240" w:lineRule="auto"/>
              <w:rPr>
                <w:rFonts w:ascii="Arial" w:eastAsia="Times New Roman" w:hAnsi="Arial" w:cs="Arial"/>
                <w:b/>
                <w:bCs/>
                <w:color w:val="9E2F14"/>
                <w:sz w:val="27"/>
                <w:szCs w:val="27"/>
              </w:rPr>
            </w:pPr>
          </w:p>
        </w:tc>
        <w:tc>
          <w:tcPr>
            <w:tcW w:w="0" w:type="auto"/>
            <w:tcBorders>
              <w:top w:val="nil"/>
              <w:left w:val="nil"/>
              <w:bottom w:val="nil"/>
              <w:right w:val="nil"/>
            </w:tcBorders>
            <w:shd w:val="clear" w:color="auto" w:fill="335F90"/>
            <w:tcMar>
              <w:top w:w="30" w:type="dxa"/>
              <w:left w:w="45" w:type="dxa"/>
              <w:bottom w:w="60" w:type="dxa"/>
              <w:right w:w="45" w:type="dxa"/>
            </w:tcMar>
            <w:vAlign w:val="center"/>
            <w:hideMark/>
          </w:tcPr>
          <w:p w:rsidR="006203E9" w:rsidRPr="006203E9" w:rsidRDefault="006203E9" w:rsidP="006203E9">
            <w:pPr>
              <w:spacing w:after="0" w:line="240" w:lineRule="auto"/>
              <w:rPr>
                <w:rFonts w:ascii="Times New Roman" w:eastAsia="Times New Roman" w:hAnsi="Times New Roman" w:cs="Times New Roman"/>
                <w:sz w:val="20"/>
                <w:szCs w:val="20"/>
              </w:rPr>
            </w:pPr>
          </w:p>
        </w:tc>
      </w:tr>
    </w:tbl>
    <w:p w:rsidR="006203E9" w:rsidRPr="006203E9" w:rsidRDefault="006203E9" w:rsidP="006203E9">
      <w:pPr>
        <w:shd w:val="clear" w:color="auto" w:fill="FFFFFF"/>
        <w:spacing w:after="0" w:line="240" w:lineRule="auto"/>
        <w:rPr>
          <w:rFonts w:ascii="Verdana" w:eastAsia="Times New Roman" w:hAnsi="Verdana" w:cs="Times New Roman"/>
          <w:b/>
          <w:bCs/>
          <w:color w:val="000000"/>
          <w:sz w:val="15"/>
          <w:szCs w:val="15"/>
        </w:rPr>
      </w:pPr>
      <w:hyperlink r:id="rId26" w:tooltip="Show note, highlighting, and custom section options for this page" w:history="1">
        <w:r w:rsidRPr="006203E9">
          <w:rPr>
            <w:rFonts w:ascii="Verdana" w:eastAsia="Times New Roman" w:hAnsi="Verdana" w:cs="Times New Roman"/>
            <w:b/>
            <w:bCs/>
            <w:color w:val="000000"/>
            <w:sz w:val="15"/>
            <w:szCs w:val="15"/>
          </w:rPr>
          <w:t>[Notes/Highlighting]</w:t>
        </w:r>
      </w:hyperlink>
    </w:p>
    <w:p w:rsidR="006203E9" w:rsidRPr="006203E9" w:rsidRDefault="006203E9" w:rsidP="006203E9">
      <w:pPr>
        <w:shd w:val="clear" w:color="auto" w:fill="FFFFFF"/>
        <w:spacing w:after="0" w:line="240" w:lineRule="auto"/>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The driving force of seventeenth-century state-building was warfare, characterized by dramatic changes in the size and style of armies. Medieval armies had been raised by feudal lords for particular wars or campaigns, after which the troops were disbanded. In the seventeenth century monarchs took command of recruiting and maintaining armies—in peacetime as well as wartime. Kings deployed their troops both inside and outside the country in the interests of the monarchy. Instead of serving their own interests, army officers were required to be loyal and obedient to the monarchs who commanded them.New techniques for training and deploying soldiers meant a rise in the professional standards of the army.</w:t>
      </w:r>
    </w:p>
    <w:p w:rsidR="006203E9" w:rsidRPr="006203E9" w:rsidRDefault="006203E9" w:rsidP="006203E9">
      <w:pPr>
        <w:shd w:val="clear" w:color="auto" w:fill="FFFFFF"/>
        <w:spacing w:after="0" w:line="240" w:lineRule="auto"/>
        <w:rPr>
          <w:rFonts w:ascii="Verdana" w:eastAsia="Times New Roman" w:hAnsi="Verdana" w:cs="Times New Roman"/>
          <w:color w:val="000000"/>
          <w:sz w:val="18"/>
          <w:szCs w:val="18"/>
        </w:rPr>
      </w:pPr>
      <w:r w:rsidRPr="006203E9">
        <w:rPr>
          <w:rFonts w:ascii="Verdana" w:eastAsia="Times New Roman" w:hAnsi="Verdana" w:cs="Times New Roman"/>
          <w:noProof/>
          <w:color w:val="0000FF"/>
          <w:sz w:val="18"/>
          <w:szCs w:val="18"/>
        </w:rPr>
        <w:drawing>
          <wp:inline distT="0" distB="0" distL="0" distR="0">
            <wp:extent cx="1200778" cy="1802811"/>
            <wp:effectExtent l="0" t="0" r="0" b="6985"/>
            <wp:docPr id="9" name="Picture 9" descr="http://ebooks.bfwpub.com/mckaywest10e/figures/16_UN6.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10e_p01_ch16_p0076" descr="http://ebooks.bfwpub.com/mckaywest10e/figures/16_UN6.jp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7498" cy="1827914"/>
                    </a:xfrm>
                    <a:prstGeom prst="rect">
                      <a:avLst/>
                    </a:prstGeom>
                    <a:noFill/>
                    <a:ln>
                      <a:noFill/>
                    </a:ln>
                  </pic:spPr>
                </pic:pic>
              </a:graphicData>
            </a:graphic>
          </wp:inline>
        </w:drawing>
      </w:r>
    </w:p>
    <w:p w:rsidR="006203E9" w:rsidRPr="006203E9" w:rsidRDefault="006203E9" w:rsidP="006203E9">
      <w:pPr>
        <w:shd w:val="clear" w:color="auto" w:fill="FFFFFF"/>
        <w:spacing w:after="0" w:line="240" w:lineRule="auto"/>
        <w:rPr>
          <w:rFonts w:ascii="Verdana" w:eastAsia="Times New Roman" w:hAnsi="Verdana" w:cs="Times New Roman"/>
          <w:b/>
          <w:bCs/>
          <w:color w:val="DF3737"/>
          <w:sz w:val="16"/>
          <w:szCs w:val="16"/>
        </w:rPr>
      </w:pPr>
      <w:r w:rsidRPr="006203E9">
        <w:rPr>
          <w:rFonts w:ascii="Verdana" w:eastAsia="Times New Roman" w:hAnsi="Verdana" w:cs="Times New Roman"/>
          <w:b/>
          <w:bCs/>
          <w:color w:val="DF3737"/>
          <w:sz w:val="16"/>
          <w:szCs w:val="16"/>
        </w:rPr>
        <w:t>The Professionalization of the Swedish Army</w:t>
      </w:r>
    </w:p>
    <w:p w:rsidR="006203E9" w:rsidRPr="006203E9" w:rsidRDefault="006203E9" w:rsidP="006203E9">
      <w:pPr>
        <w:shd w:val="clear" w:color="auto" w:fill="FFFFFF"/>
        <w:spacing w:after="0" w:line="240" w:lineRule="auto"/>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 </w:t>
      </w:r>
    </w:p>
    <w:p w:rsidR="006203E9" w:rsidRPr="006203E9" w:rsidRDefault="006203E9" w:rsidP="006203E9">
      <w:pPr>
        <w:shd w:val="clear" w:color="auto" w:fill="FFFFFF"/>
        <w:spacing w:after="150" w:line="240" w:lineRule="auto"/>
        <w:rPr>
          <w:rFonts w:ascii="Verdana" w:eastAsia="Times New Roman" w:hAnsi="Verdana" w:cs="Times New Roman"/>
          <w:color w:val="000000"/>
          <w:sz w:val="16"/>
          <w:szCs w:val="16"/>
        </w:rPr>
      </w:pPr>
      <w:r w:rsidRPr="006203E9">
        <w:rPr>
          <w:rFonts w:ascii="Verdana" w:eastAsia="Times New Roman" w:hAnsi="Verdana" w:cs="Times New Roman"/>
          <w:color w:val="000000"/>
          <w:sz w:val="16"/>
          <w:szCs w:val="16"/>
        </w:rPr>
        <w:t>Swedish king Gustavus Adolphus, surrounded by his generals, gives thanks to God for the safe arrival of his troops in Germany during the Thirty Years’ War. A renowned military leader, the king imposed constant training drills and rigorous discipline on his troops,which contributed to their remarkable success in the war. (Photo courtesy of The Army Museum, Stockholm)</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lastRenderedPageBreak/>
        <w:t>Along with professionalization came an explosive growth in army size. The French took the lead, with the army growing from roughly 125,000 men in the Thirty Years’ War to 340,000 at the end of the seventeenth century.</w:t>
      </w:r>
      <w:hyperlink r:id="rId29" w:history="1">
        <w:r w:rsidRPr="006203E9">
          <w:rPr>
            <w:rFonts w:ascii="Arial" w:eastAsia="Times New Roman" w:hAnsi="Arial" w:cs="Arial"/>
            <w:b/>
            <w:bCs/>
            <w:color w:val="336699"/>
            <w:sz w:val="17"/>
            <w:szCs w:val="17"/>
            <w:vertAlign w:val="superscript"/>
          </w:rPr>
          <w:t>3</w:t>
        </w:r>
      </w:hyperlink>
      <w:r w:rsidRPr="006203E9">
        <w:rPr>
          <w:rFonts w:ascii="Verdana" w:eastAsia="Times New Roman" w:hAnsi="Verdana" w:cs="Times New Roman"/>
          <w:color w:val="000000"/>
          <w:sz w:val="18"/>
          <w:szCs w:val="18"/>
        </w:rPr>
        <w:t> This growth was caused in part by changes in the style of armies. Mustering a royal army took longer than simply hiring a mercenary band, giving enemies time to form coalitions. For example, the large coalitions Louis XIV confronted (see </w:t>
      </w:r>
      <w:hyperlink r:id="rId30" w:history="1">
        <w:r w:rsidRPr="006203E9">
          <w:rPr>
            <w:rFonts w:ascii="Verdana" w:eastAsia="Times New Roman" w:hAnsi="Verdana" w:cs="Times New Roman"/>
            <w:b/>
            <w:bCs/>
            <w:color w:val="336699"/>
            <w:sz w:val="18"/>
            <w:szCs w:val="18"/>
          </w:rPr>
          <w:t>page 492</w:t>
        </w:r>
      </w:hyperlink>
      <w:r w:rsidRPr="006203E9">
        <w:rPr>
          <w:rFonts w:ascii="Verdana" w:eastAsia="Times New Roman" w:hAnsi="Verdana" w:cs="Times New Roman"/>
          <w:color w:val="000000"/>
          <w:sz w:val="18"/>
          <w:szCs w:val="18"/>
        </w:rPr>
        <w:t>) required him to fight on multiple fronts with huge armies. In turn, the relative size and wealth of France among European nations allowed Louis to field enormous armies and thereby to pursue the ambitious foreign policies that caused his alarmed neighbors to form coalitions against him.</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The death toll during war for noble officers, who personally led their men in battle, was startlingly high. The paramount noble value of honor outshone concerns for safety or material benefit.Nobles had to purchase their positions in the army and supply horses, food, uniforms, and weapons for themselves and their troops. Royal stipends did not begin to cover these expenses. The only legacy an officer’s widow received was the debt incurred to fund her husband’s military career. It was not until the 1760s that the French government assumed the costs of equipping troops.</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Other European powers were quick to follow the French example. The rise of absolutism in central and eastern Europe led to a vast expansion in the size of armies. Great Britain followed a similar, albeit distinctive pattern. Instead of building a land army,the British focused on naval forces and eventually built the largest navy in the world.</w:t>
      </w:r>
    </w:p>
    <w:p w:rsidR="006203E9" w:rsidRDefault="006203E9" w:rsidP="006203E9">
      <w:pPr>
        <w:shd w:val="clear" w:color="auto" w:fill="FFFFFF"/>
        <w:spacing w:after="0" w:line="240" w:lineRule="auto"/>
        <w:rPr>
          <w:rFonts w:ascii="Verdana" w:eastAsia="Times New Roman" w:hAnsi="Verdana" w:cs="Times New Roman"/>
          <w:color w:val="000000"/>
          <w:sz w:val="18"/>
          <w:szCs w:val="18"/>
        </w:rPr>
      </w:pPr>
    </w:p>
    <w:p w:rsidR="006203E9" w:rsidRPr="006203E9" w:rsidRDefault="006203E9" w:rsidP="006203E9">
      <w:pPr>
        <w:shd w:val="clear" w:color="auto" w:fill="FFFFFF"/>
        <w:spacing w:after="0" w:line="240" w:lineRule="auto"/>
        <w:rPr>
          <w:rFonts w:ascii="Arial" w:eastAsia="Times New Roman" w:hAnsi="Arial" w:cs="Arial"/>
          <w:b/>
          <w:bCs/>
          <w:color w:val="9E2F14"/>
          <w:sz w:val="27"/>
          <w:szCs w:val="27"/>
        </w:rPr>
      </w:pPr>
      <w:r w:rsidRPr="006203E9">
        <w:rPr>
          <w:rFonts w:ascii="Arial" w:eastAsia="Times New Roman" w:hAnsi="Arial" w:cs="Arial"/>
          <w:b/>
          <w:bCs/>
          <w:color w:val="9E2F14"/>
          <w:sz w:val="27"/>
          <w:szCs w:val="27"/>
        </w:rPr>
        <w:t>Popular Political Action</w:t>
      </w:r>
    </w:p>
    <w:tbl>
      <w:tblPr>
        <w:tblW w:w="5000" w:type="pct"/>
        <w:tblCellMar>
          <w:left w:w="0" w:type="dxa"/>
          <w:right w:w="0" w:type="dxa"/>
        </w:tblCellMar>
        <w:tblLook w:val="04A0" w:firstRow="1" w:lastRow="0" w:firstColumn="1" w:lastColumn="0" w:noHBand="0" w:noVBand="1"/>
      </w:tblPr>
      <w:tblGrid>
        <w:gridCol w:w="7320"/>
        <w:gridCol w:w="3480"/>
      </w:tblGrid>
      <w:tr w:rsidR="006203E9" w:rsidRPr="006203E9" w:rsidTr="006203E9">
        <w:tc>
          <w:tcPr>
            <w:tcW w:w="7320" w:type="dxa"/>
            <w:tcBorders>
              <w:top w:val="nil"/>
              <w:left w:val="nil"/>
              <w:bottom w:val="nil"/>
              <w:right w:val="nil"/>
            </w:tcBorders>
            <w:shd w:val="clear" w:color="auto" w:fill="335F90"/>
            <w:tcMar>
              <w:top w:w="30" w:type="dxa"/>
              <w:left w:w="45" w:type="dxa"/>
              <w:bottom w:w="60" w:type="dxa"/>
              <w:right w:w="45" w:type="dxa"/>
            </w:tcMar>
            <w:vAlign w:val="center"/>
            <w:hideMark/>
          </w:tcPr>
          <w:p w:rsidR="006203E9" w:rsidRPr="006203E9" w:rsidRDefault="006203E9" w:rsidP="006203E9">
            <w:pPr>
              <w:spacing w:after="0" w:line="240" w:lineRule="auto"/>
              <w:rPr>
                <w:rFonts w:ascii="Arial" w:eastAsia="Times New Roman" w:hAnsi="Arial" w:cs="Arial"/>
                <w:b/>
                <w:bCs/>
                <w:color w:val="9E2F14"/>
                <w:sz w:val="27"/>
                <w:szCs w:val="27"/>
              </w:rPr>
            </w:pPr>
          </w:p>
        </w:tc>
        <w:tc>
          <w:tcPr>
            <w:tcW w:w="0" w:type="auto"/>
            <w:tcBorders>
              <w:top w:val="nil"/>
              <w:left w:val="nil"/>
              <w:bottom w:val="nil"/>
              <w:right w:val="nil"/>
            </w:tcBorders>
            <w:shd w:val="clear" w:color="auto" w:fill="335F90"/>
            <w:tcMar>
              <w:top w:w="30" w:type="dxa"/>
              <w:left w:w="45" w:type="dxa"/>
              <w:bottom w:w="60" w:type="dxa"/>
              <w:right w:w="45" w:type="dxa"/>
            </w:tcMar>
            <w:vAlign w:val="center"/>
            <w:hideMark/>
          </w:tcPr>
          <w:p w:rsidR="006203E9" w:rsidRPr="006203E9" w:rsidRDefault="006203E9" w:rsidP="006203E9">
            <w:pPr>
              <w:spacing w:after="0" w:line="240" w:lineRule="auto"/>
              <w:rPr>
                <w:rFonts w:ascii="Times New Roman" w:eastAsia="Times New Roman" w:hAnsi="Times New Roman" w:cs="Times New Roman"/>
                <w:sz w:val="20"/>
                <w:szCs w:val="20"/>
              </w:rPr>
            </w:pPr>
          </w:p>
        </w:tc>
      </w:tr>
    </w:tbl>
    <w:p w:rsidR="006203E9" w:rsidRPr="006203E9" w:rsidRDefault="006203E9" w:rsidP="006203E9">
      <w:pPr>
        <w:shd w:val="clear" w:color="auto" w:fill="FFFFFF"/>
        <w:spacing w:after="0" w:line="240" w:lineRule="auto"/>
        <w:rPr>
          <w:rFonts w:ascii="Verdana" w:eastAsia="Times New Roman" w:hAnsi="Verdana" w:cs="Times New Roman"/>
          <w:b/>
          <w:bCs/>
          <w:color w:val="000000"/>
          <w:sz w:val="15"/>
          <w:szCs w:val="15"/>
        </w:rPr>
      </w:pPr>
      <w:hyperlink r:id="rId31" w:tooltip="Show note, highlighting, and custom section options for this page" w:history="1">
        <w:r w:rsidRPr="006203E9">
          <w:rPr>
            <w:rFonts w:ascii="Verdana" w:eastAsia="Times New Roman" w:hAnsi="Verdana" w:cs="Times New Roman"/>
            <w:b/>
            <w:bCs/>
            <w:color w:val="000000"/>
            <w:sz w:val="15"/>
            <w:szCs w:val="15"/>
          </w:rPr>
          <w:t>[Notes/Highlighting]</w:t>
        </w:r>
      </w:hyperlink>
    </w:p>
    <w:p w:rsidR="006203E9" w:rsidRPr="006203E9" w:rsidRDefault="006203E9" w:rsidP="006203E9">
      <w:pPr>
        <w:shd w:val="clear" w:color="auto" w:fill="FFFFFF"/>
        <w:spacing w:after="0" w:line="240" w:lineRule="auto"/>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In the seventeenth century increased pressures of taxation and warfare turned neighborhood riots over the cost of bread into armed uprisings. Popular revolts were extremely common in England, France, Spain, Portugal, and Italy in the mid-seventeenth century. In 1640 Philip IV of Spain faced revolt in Catalonia, the economic center of his realm. At the same time he struggled to put down uprisings in Portugal and in the northern provinces of the Netherlands. In 1647 the city of Palermo, in Spanish-occupied Sicily,exploded in protest over food shortages caused by a series of bad harvests. Fearing public unrest, the city government subsidized the price of bread, attracting even more starving peasants from the countryside. When Madrid ordered an end to subsidies, municipal leaders decided to lighten the loaf rather than raise prices. Not fooled by this change, local women led a bread riot, shouting “Long live the king and down with the taxes and the bad government!” As riot transformed to armed revolt, insurgency spread to the rest of the island and eventually to Naples on the mainland. Apart from affordable food, rebels demanded the suppression of extraordinary taxes and participation in municipal government. Some dreamed of a republic in which noble tax exemptions would be abolished. Despite initial successes, the revolt lacked unity and strong leadership and could not withstand the forces of the state.</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In France urban uprisings became a frequent aspect of the social and political landscape. Beginning in 1630 and continuing on and off through the early 1700s, major insurrections occurred at Dijon, Bordeaux (bor-DOH), Montpellier, Lyons, and Amiens. All were characterized by deep popular anger and violence directed at outside officials sent to collect taxes. These officials were sometimes seized, beaten, and hacked to death. For example, in 1673 Louis XIV’s imposition of new taxes on legal transactions, tobacco, and pewter ware provoked an uprising in Bordeaux.</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Municipal and royal authorities often struggled to overcome popular revolt. They feared that stern repressive measures, such as sending in troops to fire on crowds, would create martyrs and further inflame the situation, while forcible full-scale military occupation of a city would be very expensive. The limitations of royal authority gave some leverage to rebels. To quell riots, royal edicts were sometimes suspended, prisoners released, and discussions initiated.</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By the beginning of the eighteenth century, this leverage had largely disappeared.Municipal governments were better integrated into the national structure, and local authorities had prompt military support from the central government. People who publicly opposed royal policies and taxes received swift and severe punishment.</w:t>
      </w:r>
    </w:p>
    <w:p w:rsidR="006203E9" w:rsidRDefault="006203E9" w:rsidP="006203E9">
      <w:pPr>
        <w:shd w:val="clear" w:color="auto" w:fill="FFFFFF"/>
        <w:spacing w:after="0" w:line="240" w:lineRule="auto"/>
        <w:rPr>
          <w:rFonts w:ascii="Verdana" w:eastAsia="Times New Roman" w:hAnsi="Verdana" w:cs="Times New Roman"/>
          <w:color w:val="000000"/>
          <w:sz w:val="18"/>
          <w:szCs w:val="18"/>
        </w:rPr>
      </w:pPr>
    </w:p>
    <w:p w:rsidR="006203E9" w:rsidRPr="006203E9" w:rsidRDefault="006203E9" w:rsidP="006203E9">
      <w:pPr>
        <w:shd w:val="clear" w:color="auto" w:fill="335F90"/>
        <w:spacing w:after="0" w:line="240" w:lineRule="auto"/>
        <w:rPr>
          <w:rFonts w:ascii="Arial" w:eastAsia="Times New Roman" w:hAnsi="Arial" w:cs="Arial"/>
          <w:b/>
          <w:bCs/>
          <w:color w:val="FFFFFF"/>
          <w:sz w:val="27"/>
          <w:szCs w:val="27"/>
        </w:rPr>
      </w:pPr>
      <w:r w:rsidRPr="006203E9">
        <w:rPr>
          <w:rFonts w:ascii="Arial" w:eastAsia="Times New Roman" w:hAnsi="Arial" w:cs="Arial"/>
          <w:b/>
          <w:bCs/>
          <w:color w:val="FFFFFF"/>
          <w:sz w:val="27"/>
          <w:szCs w:val="27"/>
        </w:rPr>
        <w:t>Absolutism in France and Spain</w:t>
      </w:r>
    </w:p>
    <w:tbl>
      <w:tblPr>
        <w:tblW w:w="5000" w:type="pct"/>
        <w:tblCellMar>
          <w:left w:w="0" w:type="dxa"/>
          <w:right w:w="0" w:type="dxa"/>
        </w:tblCellMar>
        <w:tblLook w:val="04A0" w:firstRow="1" w:lastRow="0" w:firstColumn="1" w:lastColumn="0" w:noHBand="0" w:noVBand="1"/>
      </w:tblPr>
      <w:tblGrid>
        <w:gridCol w:w="7320"/>
        <w:gridCol w:w="3480"/>
      </w:tblGrid>
      <w:tr w:rsidR="006203E9" w:rsidRPr="006203E9" w:rsidTr="006203E9">
        <w:tc>
          <w:tcPr>
            <w:tcW w:w="7320" w:type="dxa"/>
            <w:tcBorders>
              <w:top w:val="nil"/>
              <w:left w:val="nil"/>
              <w:bottom w:val="nil"/>
              <w:right w:val="nil"/>
            </w:tcBorders>
            <w:shd w:val="clear" w:color="auto" w:fill="335F90"/>
            <w:tcMar>
              <w:top w:w="30" w:type="dxa"/>
              <w:left w:w="45" w:type="dxa"/>
              <w:bottom w:w="60" w:type="dxa"/>
              <w:right w:w="45" w:type="dxa"/>
            </w:tcMar>
            <w:vAlign w:val="center"/>
            <w:hideMark/>
          </w:tcPr>
          <w:p w:rsidR="006203E9" w:rsidRPr="006203E9" w:rsidRDefault="006203E9" w:rsidP="006203E9">
            <w:pPr>
              <w:spacing w:after="0" w:line="240" w:lineRule="auto"/>
              <w:rPr>
                <w:rFonts w:ascii="Arial" w:eastAsia="Times New Roman" w:hAnsi="Arial" w:cs="Arial"/>
                <w:b/>
                <w:bCs/>
                <w:color w:val="FFFFFF"/>
                <w:sz w:val="27"/>
                <w:szCs w:val="27"/>
              </w:rPr>
            </w:pPr>
          </w:p>
        </w:tc>
        <w:tc>
          <w:tcPr>
            <w:tcW w:w="0" w:type="auto"/>
            <w:tcBorders>
              <w:top w:val="nil"/>
              <w:left w:val="nil"/>
              <w:bottom w:val="nil"/>
              <w:right w:val="nil"/>
            </w:tcBorders>
            <w:shd w:val="clear" w:color="auto" w:fill="335F90"/>
            <w:tcMar>
              <w:top w:w="30" w:type="dxa"/>
              <w:left w:w="45" w:type="dxa"/>
              <w:bottom w:w="60" w:type="dxa"/>
              <w:right w:w="45" w:type="dxa"/>
            </w:tcMar>
            <w:vAlign w:val="center"/>
            <w:hideMark/>
          </w:tcPr>
          <w:p w:rsidR="006203E9" w:rsidRPr="006203E9" w:rsidRDefault="006203E9" w:rsidP="006203E9">
            <w:pPr>
              <w:spacing w:after="0" w:line="240" w:lineRule="auto"/>
              <w:rPr>
                <w:rFonts w:ascii="Times New Roman" w:eastAsia="Times New Roman" w:hAnsi="Times New Roman" w:cs="Times New Roman"/>
                <w:sz w:val="20"/>
                <w:szCs w:val="20"/>
              </w:rPr>
            </w:pPr>
          </w:p>
        </w:tc>
      </w:tr>
    </w:tbl>
    <w:p w:rsidR="006203E9" w:rsidRPr="006203E9" w:rsidRDefault="006203E9" w:rsidP="006203E9">
      <w:pPr>
        <w:shd w:val="clear" w:color="auto" w:fill="FFFFFF"/>
        <w:spacing w:after="0" w:line="240" w:lineRule="auto"/>
        <w:rPr>
          <w:rFonts w:ascii="Verdana" w:eastAsia="Times New Roman" w:hAnsi="Verdana" w:cs="Times New Roman"/>
          <w:b/>
          <w:bCs/>
          <w:color w:val="000000"/>
          <w:sz w:val="15"/>
          <w:szCs w:val="15"/>
        </w:rPr>
      </w:pPr>
      <w:hyperlink r:id="rId32" w:tooltip="Show note, highlighting, and custom section options for this page" w:history="1">
        <w:r w:rsidRPr="006203E9">
          <w:rPr>
            <w:rFonts w:ascii="Verdana" w:eastAsia="Times New Roman" w:hAnsi="Verdana" w:cs="Times New Roman"/>
            <w:b/>
            <w:bCs/>
            <w:color w:val="000000"/>
            <w:sz w:val="15"/>
            <w:szCs w:val="15"/>
          </w:rPr>
          <w:t>[Notes/Highlighting]</w:t>
        </w:r>
      </w:hyperlink>
    </w:p>
    <w:p w:rsidR="006203E9" w:rsidRPr="006203E9" w:rsidRDefault="006203E9" w:rsidP="006203E9">
      <w:pPr>
        <w:shd w:val="clear" w:color="auto" w:fill="FFFFFF"/>
        <w:spacing w:after="375" w:line="240" w:lineRule="auto"/>
        <w:rPr>
          <w:rFonts w:ascii="Verdana" w:eastAsia="Times New Roman" w:hAnsi="Verdana" w:cs="Times New Roman"/>
          <w:b/>
          <w:bCs/>
          <w:color w:val="295D96"/>
          <w:sz w:val="18"/>
          <w:szCs w:val="18"/>
        </w:rPr>
      </w:pPr>
      <w:r w:rsidRPr="006203E9">
        <w:rPr>
          <w:rFonts w:ascii="Verdana" w:eastAsia="Times New Roman" w:hAnsi="Verdana" w:cs="Times New Roman"/>
          <w:b/>
          <w:bCs/>
          <w:color w:val="295D96"/>
          <w:sz w:val="18"/>
          <w:szCs w:val="18"/>
        </w:rPr>
        <w:t>What factors led to the rise of the French absolutist state under Louis XIV, and why did absolutist Spain experience decline in the same period?</w:t>
      </w:r>
    </w:p>
    <w:p w:rsidR="006203E9" w:rsidRPr="006203E9" w:rsidRDefault="006203E9" w:rsidP="006203E9">
      <w:pPr>
        <w:shd w:val="clear" w:color="auto" w:fill="FFFFFF"/>
        <w:spacing w:after="0" w:line="240" w:lineRule="auto"/>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 xml:space="preserve">In the Middle Ages jurists held that as a consequence of monarchs’ coronation and anointment with sacred oil, they ruled “by the grace of God.” Law was given by God; kings “found” the law and acknowledged that they must respect and obey it. Kings in absolutist states amplified these claims, asserting that, as they were chosen by God, they were responsible to God alone. They claimed exclusive power to make and enforce laws, denying any other institution or group the authority to check their power. In France the founder of the Bourbon monarchy, Henry IV, established foundations upon which his successors Louis XIII and Louis XIV built a stronger, more centralized French state. Louis XIV is often seen as the epitome of an “absolute” monarch, with his endless wars, increased taxes and economic </w:t>
      </w:r>
      <w:r w:rsidRPr="006203E9">
        <w:rPr>
          <w:rFonts w:ascii="Verdana" w:eastAsia="Times New Roman" w:hAnsi="Verdana" w:cs="Times New Roman"/>
          <w:color w:val="000000"/>
          <w:sz w:val="18"/>
          <w:szCs w:val="18"/>
        </w:rPr>
        <w:lastRenderedPageBreak/>
        <w:t>regulation, and glorious palace at Versailles. In truth, his success relied on collaboration with nobles, and thus his example illustrates both the achievements and the compromises of absolutist rule.</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As French power rose in the seventeenth century, the glory of Spain faded. Once the fabulous revenue from American silver declined, Spain’s economic stagnation could no longer be disguised, and the country faltered under weak leadership.</w:t>
      </w:r>
    </w:p>
    <w:p w:rsidR="006203E9" w:rsidRDefault="006203E9" w:rsidP="006203E9">
      <w:pPr>
        <w:shd w:val="clear" w:color="auto" w:fill="FFFFFF"/>
        <w:spacing w:after="0" w:line="240" w:lineRule="auto"/>
        <w:rPr>
          <w:rFonts w:ascii="Verdana" w:eastAsia="Times New Roman" w:hAnsi="Verdana" w:cs="Times New Roman"/>
          <w:color w:val="000000"/>
          <w:sz w:val="18"/>
          <w:szCs w:val="18"/>
        </w:rPr>
      </w:pPr>
    </w:p>
    <w:p w:rsidR="006203E9" w:rsidRPr="006203E9" w:rsidRDefault="006203E9" w:rsidP="006203E9">
      <w:pPr>
        <w:shd w:val="clear" w:color="auto" w:fill="FFFFFF"/>
        <w:spacing w:after="0" w:line="240" w:lineRule="auto"/>
        <w:rPr>
          <w:rFonts w:ascii="Arial" w:eastAsia="Times New Roman" w:hAnsi="Arial" w:cs="Arial"/>
          <w:b/>
          <w:bCs/>
          <w:color w:val="9E2F14"/>
          <w:sz w:val="27"/>
          <w:szCs w:val="27"/>
        </w:rPr>
      </w:pPr>
      <w:r w:rsidRPr="006203E9">
        <w:rPr>
          <w:rFonts w:ascii="Arial" w:eastAsia="Times New Roman" w:hAnsi="Arial" w:cs="Arial"/>
          <w:b/>
          <w:bCs/>
          <w:color w:val="9E2F14"/>
          <w:sz w:val="27"/>
          <w:szCs w:val="27"/>
        </w:rPr>
        <w:t>The Foundations of Absolutism</w:t>
      </w:r>
    </w:p>
    <w:tbl>
      <w:tblPr>
        <w:tblW w:w="5000" w:type="pct"/>
        <w:tblCellMar>
          <w:left w:w="0" w:type="dxa"/>
          <w:right w:w="0" w:type="dxa"/>
        </w:tblCellMar>
        <w:tblLook w:val="04A0" w:firstRow="1" w:lastRow="0" w:firstColumn="1" w:lastColumn="0" w:noHBand="0" w:noVBand="1"/>
      </w:tblPr>
      <w:tblGrid>
        <w:gridCol w:w="7320"/>
        <w:gridCol w:w="3480"/>
      </w:tblGrid>
      <w:tr w:rsidR="006203E9" w:rsidRPr="006203E9" w:rsidTr="006203E9">
        <w:tc>
          <w:tcPr>
            <w:tcW w:w="7320" w:type="dxa"/>
            <w:tcBorders>
              <w:top w:val="nil"/>
              <w:left w:val="nil"/>
              <w:bottom w:val="nil"/>
              <w:right w:val="nil"/>
            </w:tcBorders>
            <w:shd w:val="clear" w:color="auto" w:fill="335F90"/>
            <w:tcMar>
              <w:top w:w="30" w:type="dxa"/>
              <w:left w:w="45" w:type="dxa"/>
              <w:bottom w:w="60" w:type="dxa"/>
              <w:right w:w="45" w:type="dxa"/>
            </w:tcMar>
            <w:vAlign w:val="center"/>
            <w:hideMark/>
          </w:tcPr>
          <w:p w:rsidR="006203E9" w:rsidRPr="006203E9" w:rsidRDefault="006203E9" w:rsidP="006203E9">
            <w:pPr>
              <w:spacing w:after="0" w:line="240" w:lineRule="auto"/>
              <w:rPr>
                <w:rFonts w:ascii="Arial" w:eastAsia="Times New Roman" w:hAnsi="Arial" w:cs="Arial"/>
                <w:b/>
                <w:bCs/>
                <w:color w:val="9E2F14"/>
                <w:sz w:val="27"/>
                <w:szCs w:val="27"/>
              </w:rPr>
            </w:pPr>
          </w:p>
        </w:tc>
        <w:tc>
          <w:tcPr>
            <w:tcW w:w="0" w:type="auto"/>
            <w:tcBorders>
              <w:top w:val="nil"/>
              <w:left w:val="nil"/>
              <w:bottom w:val="nil"/>
              <w:right w:val="nil"/>
            </w:tcBorders>
            <w:shd w:val="clear" w:color="auto" w:fill="335F90"/>
            <w:tcMar>
              <w:top w:w="30" w:type="dxa"/>
              <w:left w:w="45" w:type="dxa"/>
              <w:bottom w:w="60" w:type="dxa"/>
              <w:right w:w="45" w:type="dxa"/>
            </w:tcMar>
            <w:vAlign w:val="center"/>
            <w:hideMark/>
          </w:tcPr>
          <w:p w:rsidR="006203E9" w:rsidRPr="006203E9" w:rsidRDefault="006203E9" w:rsidP="006203E9">
            <w:pPr>
              <w:spacing w:after="0" w:line="240" w:lineRule="auto"/>
              <w:rPr>
                <w:rFonts w:ascii="Times New Roman" w:eastAsia="Times New Roman" w:hAnsi="Times New Roman" w:cs="Times New Roman"/>
                <w:sz w:val="20"/>
                <w:szCs w:val="20"/>
              </w:rPr>
            </w:pPr>
          </w:p>
        </w:tc>
      </w:tr>
    </w:tbl>
    <w:p w:rsidR="006203E9" w:rsidRPr="006203E9" w:rsidRDefault="006203E9" w:rsidP="006203E9">
      <w:pPr>
        <w:shd w:val="clear" w:color="auto" w:fill="FFFFFF"/>
        <w:spacing w:after="0" w:line="240" w:lineRule="auto"/>
        <w:rPr>
          <w:rFonts w:ascii="Verdana" w:eastAsia="Times New Roman" w:hAnsi="Verdana" w:cs="Times New Roman"/>
          <w:b/>
          <w:bCs/>
          <w:color w:val="000000"/>
          <w:sz w:val="15"/>
          <w:szCs w:val="15"/>
        </w:rPr>
      </w:pPr>
      <w:hyperlink r:id="rId33" w:tooltip="Show note, highlighting, and custom section options for this page" w:history="1">
        <w:r w:rsidRPr="006203E9">
          <w:rPr>
            <w:rFonts w:ascii="Verdana" w:eastAsia="Times New Roman" w:hAnsi="Verdana" w:cs="Times New Roman"/>
            <w:b/>
            <w:bCs/>
            <w:color w:val="000000"/>
            <w:sz w:val="15"/>
            <w:szCs w:val="15"/>
          </w:rPr>
          <w:t>[Notes/Highlighting]</w:t>
        </w:r>
      </w:hyperlink>
    </w:p>
    <w:p w:rsidR="006203E9" w:rsidRPr="006203E9" w:rsidRDefault="006203E9" w:rsidP="006203E9">
      <w:pPr>
        <w:shd w:val="clear" w:color="auto" w:fill="FFFFFF"/>
        <w:spacing w:after="0" w:line="240" w:lineRule="auto"/>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Louis XIV’s absolutism had long roots. In 1589 his grandfather Henry IV (r. 1589–1610),the founder of the Bourbon dynasty, acquired a devastated country. Civil wars between Protestants and Catholics had wracked France since 1561. Poor harvests had reduced peasants to starvation, and commercial activity had declined drastically. “Henri le Grand”(Henry the Great), as the king was called, promised “a chicken in every pot” and inaugurated a remarkable recovery.</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He did so by keeping France at peace during most of his reign. Although he had converted to Catholicism, he issued the Edict of Nantes, allowing Protestants the right to worship in 150 traditionally Protestant towns throughout France. He sharply lowered taxes and instead charged royal officials an annual fee to guarantee the right to pass their positions down to their heirs. He also improved the infrastructure of the country, building new roads and canals and repairing the ravages of years of civil war. Despite his efforts at peace, Henry was murdered in 1610 by a Catholic zealot, setting off a national crisis.</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bookmarkStart w:id="4" w:name="page_487"/>
      <w:bookmarkEnd w:id="4"/>
      <w:r w:rsidRPr="006203E9">
        <w:rPr>
          <w:rFonts w:ascii="Verdana" w:eastAsia="Times New Roman" w:hAnsi="Verdana" w:cs="Times New Roman"/>
          <w:color w:val="000000"/>
          <w:sz w:val="18"/>
          <w:szCs w:val="18"/>
        </w:rPr>
        <w:t>After the death of Henry IV his wife, the queen regent Marie de’ Medici, headed the government for the nine-year-old Louis XIII (r. 1610–1643). In 1628 Armand Jean du Plessis—Cardinal Richelieu (1585–1642)—became first minister of the French crown.Richelieu’s maneuvers allowed the monarchy to maintain power within Europe and within its own borders despite the turmoil of the Thirty Years’ War.</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Cardinal Richelieu’s political genius is best reflected in the administrative system he established to strengthen royal control. He extended the use of intendants, commissioners for each of France’s thirty-two districts who were appointed directly by the monarch, to whom they were solely responsible. They recruited men for the army, supervised the collection of taxes, presided over the administration of local law, checked up on the local nobility, and regulated economic activities in their districts. As the intendants’ power increased under Richelieu, so did the power of the centralized French state.</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Under Richelieu, the French monarchy also acted to repress Protestantism. Louis personally supervised the siege of La Rochelle, an important port city and a major commercial center with strong ties to Protestant Holland and England. After the city fell in October 1628, its municipal government was suppressed. Protestants retained the right of public worship, but the Catholic liturgy was restored. The fall of La Rochelle was one step in the removal of Protestantism as a strong force in French life.</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Richelieu did not aim to wipe out Protestantism in the rest of Europe, however. His main foreign policy goal was to destroy the Catholic Habsburgs’ grip on territories that surrounded France. Consequently, Richelieu supported Habsburg enemies, including Protestants. In 1631 he signed a treaty with the Lutheran king Gustavus Adolphus promising French support against the Habs burgs in the Thirty Years’ War. For the French cardinal, interests of state outweighed religious considerations.</w:t>
      </w:r>
    </w:p>
    <w:p w:rsidR="006203E9" w:rsidRPr="006203E9" w:rsidRDefault="006203E9" w:rsidP="006203E9">
      <w:pPr>
        <w:shd w:val="clear" w:color="auto" w:fill="FFFFFF"/>
        <w:spacing w:after="0" w:line="240" w:lineRule="auto"/>
        <w:rPr>
          <w:rFonts w:ascii="Verdana" w:eastAsia="Times New Roman" w:hAnsi="Verdana" w:cs="Times New Roman"/>
          <w:color w:val="000000"/>
          <w:sz w:val="16"/>
          <w:szCs w:val="16"/>
        </w:rPr>
      </w:pPr>
      <w:r w:rsidRPr="006203E9">
        <w:rPr>
          <w:rFonts w:ascii="Verdana" w:eastAsia="Times New Roman" w:hAnsi="Verdana" w:cs="Times New Roman"/>
          <w:b/>
          <w:bCs/>
          <w:color w:val="557838"/>
          <w:sz w:val="16"/>
          <w:szCs w:val="16"/>
        </w:rPr>
        <w:t>Fronde</w:t>
      </w:r>
      <w:r w:rsidRPr="006203E9">
        <w:rPr>
          <w:rFonts w:ascii="Verdana" w:eastAsia="Times New Roman" w:hAnsi="Verdana" w:cs="Times New Roman"/>
          <w:color w:val="000000"/>
          <w:sz w:val="16"/>
          <w:szCs w:val="16"/>
        </w:rPr>
        <w:t>A series of violent uprisings during the early reign of Louis XIV triggered by growing royal control and oppressive taxation.</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Richelieu’s successor as chief minister for the next child-king, the four-year-old Louis XIV, was Cardinal Jules Mazarin (1602–1661). Along with the regent, Queen Mother Anne of Austria, Mazarin continued Richelieu’s centralizing policies. His struggle to increase royal revenues to meet the costs of war led to the uprisings of 1648–1653 known as the</w:t>
      </w:r>
      <w:r w:rsidRPr="006203E9">
        <w:rPr>
          <w:rFonts w:ascii="Verdana" w:eastAsia="Times New Roman" w:hAnsi="Verdana" w:cs="Times New Roman"/>
          <w:b/>
          <w:bCs/>
          <w:color w:val="000000"/>
          <w:sz w:val="18"/>
          <w:szCs w:val="18"/>
        </w:rPr>
        <w:t>Fronde</w:t>
      </w:r>
      <w:r w:rsidRPr="006203E9">
        <w:rPr>
          <w:rFonts w:ascii="Verdana" w:eastAsia="Times New Roman" w:hAnsi="Verdana" w:cs="Times New Roman"/>
          <w:color w:val="000000"/>
          <w:sz w:val="18"/>
          <w:szCs w:val="18"/>
        </w:rPr>
        <w:t>. </w:t>
      </w:r>
      <w:r w:rsidRPr="006203E9">
        <w:rPr>
          <w:rFonts w:ascii="Verdana" w:eastAsia="Times New Roman" w:hAnsi="Verdana" w:cs="Times New Roman"/>
          <w:i/>
          <w:iCs/>
          <w:color w:val="000000"/>
          <w:sz w:val="18"/>
          <w:szCs w:val="18"/>
        </w:rPr>
        <w:t>A frondeur</w:t>
      </w:r>
      <w:r w:rsidRPr="006203E9">
        <w:rPr>
          <w:rFonts w:ascii="Verdana" w:eastAsia="Times New Roman" w:hAnsi="Verdana" w:cs="Times New Roman"/>
          <w:color w:val="000000"/>
          <w:sz w:val="18"/>
          <w:szCs w:val="18"/>
        </w:rPr>
        <w:t> was originally a street urchin who threw mud at the passing carriages of the rich, but the word came to be applied to the many individuals and groups who opposed the policies of the government. In Paris, magistrates of the Parlement of Paris, the nation’s most important court, were outraged by the Crown’s autocratic measures. These so-called robe nobles (named for the robes they wore in court) encouraged violent protest by the common people. During the first of several riots, the queen mother fled Paris with Louis XIV. As rebellion spread outside Paris and to the sword nobles (the traditional warrior nobility), civil order broke down completely. In 1651 Anne’s regency ended with the declaration of Louis as king in his own right. Much of the rebellion died away, and its leaders came to terms with the government.</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The violence of the Fronde had significant results for the future. The twin evils of noble rebellion and popular riots left the French wishing for peace and for a strong monarch to reimpose order. This was the legacy that Louis XIV inherited in 1661 when he assumed personal rule of the largest and most populous country in western Europe at the age of twenty-three. Humiliated by his flight from Paris, he was determined to avoid any recurrence of rebellion.</w:t>
      </w:r>
    </w:p>
    <w:p w:rsidR="006203E9" w:rsidRDefault="006203E9" w:rsidP="006203E9">
      <w:pPr>
        <w:shd w:val="clear" w:color="auto" w:fill="FFFFFF"/>
        <w:spacing w:after="0" w:line="240" w:lineRule="auto"/>
        <w:rPr>
          <w:rFonts w:ascii="Verdana" w:eastAsia="Times New Roman" w:hAnsi="Verdana" w:cs="Times New Roman"/>
          <w:color w:val="000000"/>
          <w:sz w:val="18"/>
          <w:szCs w:val="18"/>
        </w:rPr>
      </w:pPr>
    </w:p>
    <w:p w:rsidR="00382C56" w:rsidRDefault="00382C56" w:rsidP="006203E9">
      <w:pPr>
        <w:shd w:val="clear" w:color="auto" w:fill="FFFFFF"/>
        <w:spacing w:after="0" w:line="240" w:lineRule="auto"/>
        <w:rPr>
          <w:rFonts w:ascii="Verdana" w:eastAsia="Times New Roman" w:hAnsi="Verdana" w:cs="Times New Roman"/>
          <w:color w:val="000000"/>
          <w:sz w:val="18"/>
          <w:szCs w:val="18"/>
        </w:rPr>
      </w:pPr>
    </w:p>
    <w:p w:rsidR="00382C56" w:rsidRDefault="00382C56" w:rsidP="006203E9">
      <w:pPr>
        <w:shd w:val="clear" w:color="auto" w:fill="FFFFFF"/>
        <w:spacing w:after="0" w:line="240" w:lineRule="auto"/>
        <w:rPr>
          <w:rFonts w:ascii="Verdana" w:eastAsia="Times New Roman" w:hAnsi="Verdana" w:cs="Times New Roman"/>
          <w:color w:val="000000"/>
          <w:sz w:val="18"/>
          <w:szCs w:val="18"/>
        </w:rPr>
      </w:pPr>
    </w:p>
    <w:p w:rsidR="00382C56" w:rsidRDefault="00382C56" w:rsidP="006203E9">
      <w:pPr>
        <w:shd w:val="clear" w:color="auto" w:fill="FFFFFF"/>
        <w:spacing w:after="0" w:line="240" w:lineRule="auto"/>
        <w:rPr>
          <w:rFonts w:ascii="Verdana" w:eastAsia="Times New Roman" w:hAnsi="Verdana" w:cs="Times New Roman"/>
          <w:color w:val="000000"/>
          <w:sz w:val="18"/>
          <w:szCs w:val="18"/>
        </w:rPr>
      </w:pPr>
    </w:p>
    <w:p w:rsidR="00382C56" w:rsidRDefault="00382C56" w:rsidP="006203E9">
      <w:pPr>
        <w:shd w:val="clear" w:color="auto" w:fill="FFFFFF"/>
        <w:spacing w:after="0" w:line="240" w:lineRule="auto"/>
        <w:rPr>
          <w:rFonts w:ascii="Verdana" w:eastAsia="Times New Roman" w:hAnsi="Verdana" w:cs="Times New Roman"/>
          <w:color w:val="000000"/>
          <w:sz w:val="18"/>
          <w:szCs w:val="18"/>
        </w:rPr>
      </w:pPr>
    </w:p>
    <w:p w:rsidR="00382C56" w:rsidRDefault="00382C56" w:rsidP="006203E9">
      <w:pPr>
        <w:shd w:val="clear" w:color="auto" w:fill="FFFFFF"/>
        <w:spacing w:after="0" w:line="240" w:lineRule="auto"/>
        <w:rPr>
          <w:rFonts w:ascii="Verdana" w:eastAsia="Times New Roman" w:hAnsi="Verdana" w:cs="Times New Roman"/>
          <w:color w:val="000000"/>
          <w:sz w:val="18"/>
          <w:szCs w:val="18"/>
        </w:rPr>
      </w:pPr>
    </w:p>
    <w:p w:rsidR="00382C56" w:rsidRDefault="00382C56" w:rsidP="006203E9">
      <w:pPr>
        <w:shd w:val="clear" w:color="auto" w:fill="FFFFFF"/>
        <w:spacing w:after="0" w:line="240" w:lineRule="auto"/>
        <w:rPr>
          <w:rFonts w:ascii="Verdana" w:eastAsia="Times New Roman" w:hAnsi="Verdana" w:cs="Times New Roman"/>
          <w:color w:val="000000"/>
          <w:sz w:val="18"/>
          <w:szCs w:val="18"/>
        </w:rPr>
      </w:pPr>
    </w:p>
    <w:p w:rsidR="00382C56" w:rsidRDefault="00382C56" w:rsidP="006203E9">
      <w:pPr>
        <w:shd w:val="clear" w:color="auto" w:fill="FFFFFF"/>
        <w:spacing w:after="0" w:line="240" w:lineRule="auto"/>
        <w:rPr>
          <w:rFonts w:ascii="Verdana" w:eastAsia="Times New Roman" w:hAnsi="Verdana" w:cs="Times New Roman"/>
          <w:color w:val="000000"/>
          <w:sz w:val="18"/>
          <w:szCs w:val="18"/>
        </w:rPr>
      </w:pPr>
    </w:p>
    <w:p w:rsidR="006203E9" w:rsidRPr="006203E9" w:rsidRDefault="006203E9" w:rsidP="006203E9">
      <w:pPr>
        <w:shd w:val="clear" w:color="auto" w:fill="FFFFFF"/>
        <w:spacing w:after="0" w:line="240" w:lineRule="auto"/>
        <w:rPr>
          <w:rFonts w:ascii="Arial" w:eastAsia="Times New Roman" w:hAnsi="Arial" w:cs="Arial"/>
          <w:b/>
          <w:bCs/>
          <w:color w:val="9E2F14"/>
          <w:sz w:val="27"/>
          <w:szCs w:val="27"/>
        </w:rPr>
      </w:pPr>
      <w:r w:rsidRPr="006203E9">
        <w:rPr>
          <w:rFonts w:ascii="Arial" w:eastAsia="Times New Roman" w:hAnsi="Arial" w:cs="Arial"/>
          <w:b/>
          <w:bCs/>
          <w:color w:val="9E2F14"/>
          <w:sz w:val="27"/>
          <w:szCs w:val="27"/>
        </w:rPr>
        <w:lastRenderedPageBreak/>
        <w:t>Louis XIV and Absolutism</w:t>
      </w:r>
    </w:p>
    <w:tbl>
      <w:tblPr>
        <w:tblW w:w="5000" w:type="pct"/>
        <w:tblCellMar>
          <w:left w:w="0" w:type="dxa"/>
          <w:right w:w="0" w:type="dxa"/>
        </w:tblCellMar>
        <w:tblLook w:val="04A0" w:firstRow="1" w:lastRow="0" w:firstColumn="1" w:lastColumn="0" w:noHBand="0" w:noVBand="1"/>
      </w:tblPr>
      <w:tblGrid>
        <w:gridCol w:w="7320"/>
        <w:gridCol w:w="3480"/>
      </w:tblGrid>
      <w:tr w:rsidR="006203E9" w:rsidRPr="006203E9" w:rsidTr="006203E9">
        <w:tc>
          <w:tcPr>
            <w:tcW w:w="7320" w:type="dxa"/>
            <w:tcBorders>
              <w:top w:val="nil"/>
              <w:left w:val="nil"/>
              <w:bottom w:val="nil"/>
              <w:right w:val="nil"/>
            </w:tcBorders>
            <w:shd w:val="clear" w:color="auto" w:fill="335F90"/>
            <w:tcMar>
              <w:top w:w="30" w:type="dxa"/>
              <w:left w:w="45" w:type="dxa"/>
              <w:bottom w:w="60" w:type="dxa"/>
              <w:right w:w="45" w:type="dxa"/>
            </w:tcMar>
            <w:vAlign w:val="center"/>
            <w:hideMark/>
          </w:tcPr>
          <w:p w:rsidR="006203E9" w:rsidRPr="006203E9" w:rsidRDefault="006203E9" w:rsidP="006203E9">
            <w:pPr>
              <w:spacing w:after="0" w:line="240" w:lineRule="auto"/>
              <w:rPr>
                <w:rFonts w:ascii="Arial" w:eastAsia="Times New Roman" w:hAnsi="Arial" w:cs="Arial"/>
                <w:b/>
                <w:bCs/>
                <w:color w:val="9E2F14"/>
                <w:sz w:val="27"/>
                <w:szCs w:val="27"/>
              </w:rPr>
            </w:pPr>
          </w:p>
        </w:tc>
        <w:tc>
          <w:tcPr>
            <w:tcW w:w="0" w:type="auto"/>
            <w:tcBorders>
              <w:top w:val="nil"/>
              <w:left w:val="nil"/>
              <w:bottom w:val="nil"/>
              <w:right w:val="nil"/>
            </w:tcBorders>
            <w:shd w:val="clear" w:color="auto" w:fill="335F90"/>
            <w:tcMar>
              <w:top w:w="30" w:type="dxa"/>
              <w:left w:w="45" w:type="dxa"/>
              <w:bottom w:w="60" w:type="dxa"/>
              <w:right w:w="45" w:type="dxa"/>
            </w:tcMar>
            <w:vAlign w:val="center"/>
            <w:hideMark/>
          </w:tcPr>
          <w:p w:rsidR="006203E9" w:rsidRPr="006203E9" w:rsidRDefault="006203E9" w:rsidP="006203E9">
            <w:pPr>
              <w:spacing w:after="0" w:line="240" w:lineRule="auto"/>
              <w:rPr>
                <w:rFonts w:ascii="Times New Roman" w:eastAsia="Times New Roman" w:hAnsi="Times New Roman" w:cs="Times New Roman"/>
                <w:sz w:val="20"/>
                <w:szCs w:val="20"/>
              </w:rPr>
            </w:pPr>
          </w:p>
        </w:tc>
      </w:tr>
    </w:tbl>
    <w:p w:rsidR="006203E9" w:rsidRPr="006203E9" w:rsidRDefault="006203E9" w:rsidP="006203E9">
      <w:pPr>
        <w:shd w:val="clear" w:color="auto" w:fill="FFFFFF"/>
        <w:spacing w:after="0" w:line="240" w:lineRule="auto"/>
        <w:rPr>
          <w:rFonts w:ascii="Verdana" w:eastAsia="Times New Roman" w:hAnsi="Verdana" w:cs="Times New Roman"/>
          <w:b/>
          <w:bCs/>
          <w:color w:val="000000"/>
          <w:sz w:val="15"/>
          <w:szCs w:val="15"/>
        </w:rPr>
      </w:pPr>
      <w:hyperlink r:id="rId34" w:tooltip="Show note, highlighting, and custom section options for this page" w:history="1">
        <w:r w:rsidRPr="006203E9">
          <w:rPr>
            <w:rFonts w:ascii="Verdana" w:eastAsia="Times New Roman" w:hAnsi="Verdana" w:cs="Times New Roman"/>
            <w:b/>
            <w:bCs/>
            <w:color w:val="000000"/>
            <w:sz w:val="15"/>
            <w:szCs w:val="15"/>
          </w:rPr>
          <w:t>[Notes/Highlighting]</w:t>
        </w:r>
      </w:hyperlink>
    </w:p>
    <w:p w:rsidR="006203E9" w:rsidRPr="006203E9" w:rsidRDefault="006203E9" w:rsidP="006203E9">
      <w:pPr>
        <w:shd w:val="clear" w:color="auto" w:fill="FFFFFF"/>
        <w:spacing w:after="0" w:line="240" w:lineRule="auto"/>
        <w:rPr>
          <w:rFonts w:ascii="Verdana" w:eastAsia="Times New Roman" w:hAnsi="Verdana" w:cs="Times New Roman"/>
          <w:color w:val="000000"/>
          <w:sz w:val="18"/>
          <w:szCs w:val="18"/>
        </w:rPr>
      </w:pPr>
      <w:r w:rsidRPr="006203E9">
        <w:rPr>
          <w:rFonts w:ascii="Verdana" w:eastAsia="Times New Roman" w:hAnsi="Verdana" w:cs="Times New Roman"/>
          <w:noProof/>
          <w:color w:val="0000FF"/>
          <w:sz w:val="18"/>
          <w:szCs w:val="18"/>
        </w:rPr>
        <w:drawing>
          <wp:inline distT="0" distB="0" distL="0" distR="0">
            <wp:extent cx="2663005" cy="3917957"/>
            <wp:effectExtent l="0" t="0" r="4445" b="6350"/>
            <wp:docPr id="10" name="Picture 10" descr="http://ebooks.bfwpub.com/mckaywest10e/figures/16_UN7.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10e_p01_ch16_p0098" descr="http://ebooks.bfwpub.com/mckaywest10e/figures/16_UN7.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78190" cy="3940298"/>
                    </a:xfrm>
                    <a:prstGeom prst="rect">
                      <a:avLst/>
                    </a:prstGeom>
                    <a:noFill/>
                    <a:ln>
                      <a:noFill/>
                    </a:ln>
                  </pic:spPr>
                </pic:pic>
              </a:graphicData>
            </a:graphic>
          </wp:inline>
        </w:drawing>
      </w:r>
    </w:p>
    <w:p w:rsidR="006203E9" w:rsidRPr="006203E9" w:rsidRDefault="006203E9" w:rsidP="006203E9">
      <w:pPr>
        <w:shd w:val="clear" w:color="auto" w:fill="FFFFFF"/>
        <w:spacing w:after="0" w:line="240" w:lineRule="auto"/>
        <w:rPr>
          <w:rFonts w:ascii="Verdana" w:eastAsia="Times New Roman" w:hAnsi="Verdana" w:cs="Times New Roman"/>
          <w:b/>
          <w:bCs/>
          <w:color w:val="DF3737"/>
          <w:sz w:val="27"/>
          <w:szCs w:val="27"/>
        </w:rPr>
      </w:pPr>
      <w:r w:rsidRPr="006203E9">
        <w:rPr>
          <w:rFonts w:ascii="Verdana" w:eastAsia="Times New Roman" w:hAnsi="Verdana" w:cs="Times New Roman"/>
          <w:b/>
          <w:bCs/>
          <w:color w:val="DF3737"/>
          <w:sz w:val="27"/>
          <w:szCs w:val="27"/>
        </w:rPr>
        <w:t>Picturing the Past</w:t>
      </w:r>
    </w:p>
    <w:p w:rsidR="006203E9" w:rsidRPr="006203E9" w:rsidRDefault="006203E9" w:rsidP="006203E9">
      <w:pPr>
        <w:shd w:val="clear" w:color="auto" w:fill="F1E9AA"/>
        <w:spacing w:after="0" w:line="240" w:lineRule="auto"/>
        <w:rPr>
          <w:rFonts w:ascii="Verdana" w:eastAsia="Times New Roman" w:hAnsi="Verdana" w:cs="Times New Roman"/>
          <w:color w:val="000000"/>
          <w:sz w:val="16"/>
          <w:szCs w:val="16"/>
        </w:rPr>
      </w:pPr>
      <w:r w:rsidRPr="006203E9">
        <w:rPr>
          <w:rFonts w:ascii="Verdana" w:eastAsia="Times New Roman" w:hAnsi="Verdana" w:cs="Times New Roman"/>
          <w:b/>
          <w:bCs/>
          <w:color w:val="000000"/>
          <w:sz w:val="16"/>
          <w:szCs w:val="16"/>
        </w:rPr>
        <w:t>Hyacinthe Rigaud, </w:t>
      </w:r>
      <w:r w:rsidRPr="006203E9">
        <w:rPr>
          <w:rFonts w:ascii="Verdana" w:eastAsia="Times New Roman" w:hAnsi="Verdana" w:cs="Times New Roman"/>
          <w:b/>
          <w:bCs/>
          <w:i/>
          <w:iCs/>
          <w:color w:val="000000"/>
          <w:sz w:val="16"/>
          <w:szCs w:val="16"/>
        </w:rPr>
        <w:t>Louis XIV, King of France and Navarre</w:t>
      </w:r>
      <w:r w:rsidRPr="006203E9">
        <w:rPr>
          <w:rFonts w:ascii="Verdana" w:eastAsia="Times New Roman" w:hAnsi="Verdana" w:cs="Times New Roman"/>
          <w:b/>
          <w:bCs/>
          <w:color w:val="000000"/>
          <w:sz w:val="16"/>
          <w:szCs w:val="16"/>
        </w:rPr>
        <w:t>, 1701</w:t>
      </w:r>
      <w:r w:rsidRPr="006203E9">
        <w:rPr>
          <w:rFonts w:ascii="Verdana" w:eastAsia="Times New Roman" w:hAnsi="Verdana" w:cs="Times New Roman"/>
          <w:color w:val="000000"/>
          <w:sz w:val="16"/>
          <w:szCs w:val="16"/>
        </w:rPr>
        <w:t>This was one of Louis XIV’s favorite portraits of himself.He liked it so much that he had many copies of the portrait made, in full and half-size format. (Scala/Art Resource, NY)</w:t>
      </w:r>
    </w:p>
    <w:p w:rsidR="006203E9" w:rsidRPr="006203E9" w:rsidRDefault="006203E9" w:rsidP="006203E9">
      <w:pPr>
        <w:shd w:val="clear" w:color="auto" w:fill="F1E9AA"/>
        <w:spacing w:after="0" w:line="240" w:lineRule="auto"/>
        <w:ind w:left="450" w:hanging="300"/>
        <w:rPr>
          <w:rFonts w:ascii="Verdana" w:eastAsia="Times New Roman" w:hAnsi="Verdana" w:cs="Times New Roman"/>
          <w:color w:val="000000"/>
          <w:sz w:val="16"/>
          <w:szCs w:val="16"/>
        </w:rPr>
      </w:pPr>
      <w:r w:rsidRPr="006203E9">
        <w:rPr>
          <w:rFonts w:ascii="Verdana" w:eastAsia="Times New Roman" w:hAnsi="Verdana" w:cs="Times New Roman"/>
          <w:b/>
          <w:bCs/>
          <w:caps/>
          <w:color w:val="335F90"/>
          <w:spacing w:val="15"/>
          <w:sz w:val="14"/>
          <w:szCs w:val="14"/>
        </w:rPr>
        <w:t>ANALYZING THE IMAGE</w:t>
      </w:r>
      <w:r w:rsidRPr="006203E9">
        <w:rPr>
          <w:rFonts w:ascii="Verdana" w:eastAsia="Times New Roman" w:hAnsi="Verdana" w:cs="Times New Roman"/>
          <w:color w:val="000000"/>
          <w:sz w:val="16"/>
          <w:szCs w:val="16"/>
        </w:rPr>
        <w:t>Why do you think the king liked the portrait so much? What image of the king does it present to the viewer? What details does the painter include, and what impression do they convey?</w:t>
      </w:r>
    </w:p>
    <w:p w:rsidR="006203E9" w:rsidRPr="006203E9" w:rsidRDefault="006203E9" w:rsidP="006203E9">
      <w:pPr>
        <w:shd w:val="clear" w:color="auto" w:fill="F1E9AA"/>
        <w:spacing w:after="0" w:line="240" w:lineRule="auto"/>
        <w:ind w:left="450" w:hanging="300"/>
        <w:rPr>
          <w:rFonts w:ascii="Verdana" w:eastAsia="Times New Roman" w:hAnsi="Verdana" w:cs="Times New Roman"/>
          <w:color w:val="000000"/>
          <w:sz w:val="16"/>
          <w:szCs w:val="16"/>
        </w:rPr>
      </w:pPr>
      <w:r w:rsidRPr="006203E9">
        <w:rPr>
          <w:rFonts w:ascii="Verdana" w:eastAsia="Times New Roman" w:hAnsi="Verdana" w:cs="Times New Roman"/>
          <w:b/>
          <w:bCs/>
          <w:caps/>
          <w:color w:val="335F90"/>
          <w:spacing w:val="15"/>
          <w:sz w:val="14"/>
          <w:szCs w:val="14"/>
        </w:rPr>
        <w:t>CONNECTIONS</w:t>
      </w:r>
      <w:r w:rsidRPr="006203E9">
        <w:rPr>
          <w:rFonts w:ascii="Verdana" w:eastAsia="Times New Roman" w:hAnsi="Verdana" w:cs="Times New Roman"/>
          <w:color w:val="000000"/>
          <w:sz w:val="16"/>
          <w:szCs w:val="16"/>
        </w:rPr>
        <w:t>How does this representation of royal power compare with the images of </w:t>
      </w:r>
      <w:hyperlink r:id="rId37" w:history="1">
        <w:r w:rsidRPr="006203E9">
          <w:rPr>
            <w:rFonts w:ascii="Verdana" w:eastAsia="Times New Roman" w:hAnsi="Verdana" w:cs="Times New Roman"/>
            <w:b/>
            <w:bCs/>
            <w:color w:val="336699"/>
            <w:sz w:val="16"/>
            <w:szCs w:val="16"/>
          </w:rPr>
          <w:t>Peter the Great</w:t>
        </w:r>
      </w:hyperlink>
      <w:r w:rsidRPr="006203E9">
        <w:rPr>
          <w:rFonts w:ascii="Verdana" w:eastAsia="Times New Roman" w:hAnsi="Verdana" w:cs="Times New Roman"/>
          <w:color w:val="000000"/>
          <w:sz w:val="16"/>
          <w:szCs w:val="16"/>
        </w:rPr>
        <w:t> and </w:t>
      </w:r>
      <w:hyperlink r:id="rId38" w:history="1">
        <w:r w:rsidRPr="006203E9">
          <w:rPr>
            <w:rFonts w:ascii="Verdana" w:eastAsia="Times New Roman" w:hAnsi="Verdana" w:cs="Times New Roman"/>
            <w:b/>
            <w:bCs/>
            <w:color w:val="336699"/>
            <w:sz w:val="16"/>
            <w:szCs w:val="16"/>
          </w:rPr>
          <w:t>Charles I</w:t>
        </w:r>
      </w:hyperlink>
      <w:r w:rsidRPr="006203E9">
        <w:rPr>
          <w:rFonts w:ascii="Verdana" w:eastAsia="Times New Roman" w:hAnsi="Verdana" w:cs="Times New Roman"/>
          <w:color w:val="000000"/>
          <w:sz w:val="16"/>
          <w:szCs w:val="16"/>
        </w:rPr>
        <w:t>? Which do you find the most impressive, and why?</w:t>
      </w:r>
    </w:p>
    <w:p w:rsidR="006203E9" w:rsidRPr="006203E9" w:rsidRDefault="006203E9" w:rsidP="006203E9">
      <w:pPr>
        <w:shd w:val="clear" w:color="auto" w:fill="F1E9AA"/>
        <w:spacing w:after="150" w:line="240" w:lineRule="auto"/>
        <w:rPr>
          <w:rFonts w:ascii="Verdana" w:eastAsia="Times New Roman" w:hAnsi="Verdana" w:cs="Times New Roman"/>
          <w:color w:val="000000"/>
          <w:sz w:val="16"/>
          <w:szCs w:val="16"/>
        </w:rPr>
      </w:pPr>
      <w:r w:rsidRPr="006203E9">
        <w:rPr>
          <w:rFonts w:ascii="Verdana" w:eastAsia="Times New Roman" w:hAnsi="Verdana" w:cs="Times New Roman"/>
          <w:b/>
          <w:bCs/>
          <w:color w:val="000000"/>
          <w:sz w:val="16"/>
          <w:szCs w:val="16"/>
        </w:rPr>
        <w:t>To complete this activity online, go to the Online Study Guide at </w:t>
      </w:r>
      <w:hyperlink r:id="rId39" w:tgtFrame="_blank" w:history="1">
        <w:r w:rsidRPr="006203E9">
          <w:rPr>
            <w:rFonts w:ascii="Verdana" w:eastAsia="Times New Roman" w:hAnsi="Verdana" w:cs="Times New Roman"/>
            <w:b/>
            <w:bCs/>
            <w:color w:val="336699"/>
            <w:sz w:val="16"/>
            <w:szCs w:val="16"/>
          </w:rPr>
          <w:t>bedfordstmartins.com/mckaywest</w:t>
        </w:r>
      </w:hyperlink>
      <w:r w:rsidRPr="006203E9">
        <w:rPr>
          <w:rFonts w:ascii="Verdana" w:eastAsia="Times New Roman" w:hAnsi="Verdana" w:cs="Times New Roman"/>
          <w:color w:val="000000"/>
          <w:sz w:val="16"/>
          <w:szCs w:val="16"/>
        </w:rPr>
        <w:t>.</w:t>
      </w:r>
    </w:p>
    <w:p w:rsidR="00382C56" w:rsidRDefault="00382C56" w:rsidP="006203E9">
      <w:pPr>
        <w:shd w:val="clear" w:color="auto" w:fill="FFFFFF"/>
        <w:spacing w:after="0" w:line="240" w:lineRule="auto"/>
        <w:rPr>
          <w:rFonts w:ascii="Verdana" w:eastAsia="Times New Roman" w:hAnsi="Verdana" w:cs="Times New Roman"/>
          <w:color w:val="000000"/>
          <w:sz w:val="18"/>
          <w:szCs w:val="18"/>
        </w:rPr>
      </w:pPr>
    </w:p>
    <w:p w:rsidR="006203E9" w:rsidRPr="006203E9" w:rsidRDefault="006203E9" w:rsidP="006203E9">
      <w:pPr>
        <w:shd w:val="clear" w:color="auto" w:fill="FFFFFF"/>
        <w:spacing w:after="0" w:line="240" w:lineRule="auto"/>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In the reign of Louis XIV (r. 1643–1715), the longest in European history, the French monarchy reached the peak of absolutist development. In the magnificence of his court and the brilliance of the culture that he presided over, Louis dominated his age. Religion, Anne, and Mazarin all taught Louis the doctrine of the divine right of kings: God had established kings as his rulers on earth, and they were answerable ultimately to him alone. Kings were divinely anointed and shared in the sacred nature of divinity, but they could not simply do as they pleased.They had to obey God’s laws and rule for the good of the people.To symbolize his central role in the divine order, when he was fifteen years old Louis danced at a court ballet dressed as the sun, thereby acquiring the title of the “Sun King.”</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In addition to parading his power before the court, Louis worked very hard at the business of governing. He ruled his realm through several councils of state and insisted on taking a personal role in many of the councils’ decisions. He selected councilors from the recently ennobled or the upper middle class because he believed “that the public should know, from the rank of those whom I chose to serve me, that I had no intention of sharing power with them.”</w:t>
      </w:r>
      <w:hyperlink r:id="rId40" w:history="1">
        <w:r w:rsidRPr="006203E9">
          <w:rPr>
            <w:rFonts w:ascii="Arial" w:eastAsia="Times New Roman" w:hAnsi="Arial" w:cs="Arial"/>
            <w:b/>
            <w:bCs/>
            <w:color w:val="336699"/>
            <w:sz w:val="17"/>
            <w:szCs w:val="17"/>
            <w:vertAlign w:val="superscript"/>
          </w:rPr>
          <w:t>4</w:t>
        </w:r>
      </w:hyperlink>
      <w:r w:rsidRPr="006203E9">
        <w:rPr>
          <w:rFonts w:ascii="Verdana" w:eastAsia="Times New Roman" w:hAnsi="Verdana" w:cs="Times New Roman"/>
          <w:color w:val="000000"/>
          <w:sz w:val="18"/>
          <w:szCs w:val="18"/>
        </w:rPr>
        <w:t> Despite increasing financial problems,Louis never called a meeting of the Estates General. The nobility,therefore, had no means of united expression or action. Nor did Louis have a first minister. In this way he kept himself free from worry about the inordinate power of a Richelieu.</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bookmarkStart w:id="5" w:name="page_488"/>
      <w:bookmarkEnd w:id="5"/>
      <w:r w:rsidRPr="006203E9">
        <w:rPr>
          <w:rFonts w:ascii="Verdana" w:eastAsia="Times New Roman" w:hAnsi="Verdana" w:cs="Times New Roman"/>
          <w:color w:val="000000"/>
          <w:sz w:val="18"/>
          <w:szCs w:val="18"/>
        </w:rPr>
        <w:t>Although personally tolerant, Louis hated division within the realm and insisted that religious unity was essential to his royal dignity and to the security of the state. He thus pursued the policy of Protestant repression launched by Richelieu. In 1685 Louis revoked the Edict of Nantes. The new law ordered the destruction of Huguenot churches, the closing of schools, the Catholic baptism of Huguenots, and the exile of Huguenot pastors who refused to renounce their faith. The result was the departure of some of his most loyal and industrially skilled subjects.</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Despite his claims to absolute authority, there were multiple constraints on Louis’s power. As a representative of divine power,he was obliged to rule in a way that seemed consistent with virtue and benevolent authority. He had to uphold the laws issued by his royal predecessors. Moreover, he also relied on the collaboration of nobles, who maintained tremendous prestige and authority in their ancestral lands. Without their cooperation, it would have been impossible to extend his power throughout France or wage his many foreign wars. Louis’s need to elicit noble cooperation led him to revolutionize court life at his spectacular palace at Versailles.</w:t>
      </w:r>
    </w:p>
    <w:p w:rsidR="006203E9" w:rsidRDefault="006203E9" w:rsidP="006203E9">
      <w:pPr>
        <w:shd w:val="clear" w:color="auto" w:fill="FFFFFF"/>
        <w:spacing w:after="0" w:line="240" w:lineRule="auto"/>
        <w:rPr>
          <w:rFonts w:ascii="Verdana" w:eastAsia="Times New Roman" w:hAnsi="Verdana" w:cs="Times New Roman"/>
          <w:color w:val="000000"/>
          <w:sz w:val="18"/>
          <w:szCs w:val="18"/>
        </w:rPr>
      </w:pPr>
    </w:p>
    <w:p w:rsidR="006203E9" w:rsidRPr="006203E9" w:rsidRDefault="006203E9" w:rsidP="006203E9">
      <w:pPr>
        <w:shd w:val="clear" w:color="auto" w:fill="FFFFFF"/>
        <w:spacing w:after="0" w:line="240" w:lineRule="auto"/>
        <w:rPr>
          <w:rFonts w:ascii="Arial" w:eastAsia="Times New Roman" w:hAnsi="Arial" w:cs="Arial"/>
          <w:b/>
          <w:bCs/>
          <w:color w:val="9E2F14"/>
          <w:sz w:val="27"/>
          <w:szCs w:val="27"/>
        </w:rPr>
      </w:pPr>
      <w:r w:rsidRPr="006203E9">
        <w:rPr>
          <w:rFonts w:ascii="Arial" w:eastAsia="Times New Roman" w:hAnsi="Arial" w:cs="Arial"/>
          <w:b/>
          <w:bCs/>
          <w:color w:val="9E2F14"/>
          <w:sz w:val="27"/>
          <w:szCs w:val="27"/>
        </w:rPr>
        <w:t>Life at Versailles</w:t>
      </w:r>
    </w:p>
    <w:tbl>
      <w:tblPr>
        <w:tblW w:w="5000" w:type="pct"/>
        <w:tblCellMar>
          <w:left w:w="0" w:type="dxa"/>
          <w:right w:w="0" w:type="dxa"/>
        </w:tblCellMar>
        <w:tblLook w:val="04A0" w:firstRow="1" w:lastRow="0" w:firstColumn="1" w:lastColumn="0" w:noHBand="0" w:noVBand="1"/>
      </w:tblPr>
      <w:tblGrid>
        <w:gridCol w:w="7320"/>
        <w:gridCol w:w="3480"/>
      </w:tblGrid>
      <w:tr w:rsidR="006203E9" w:rsidRPr="006203E9" w:rsidTr="006203E9">
        <w:tc>
          <w:tcPr>
            <w:tcW w:w="7320" w:type="dxa"/>
            <w:tcBorders>
              <w:top w:val="nil"/>
              <w:left w:val="nil"/>
              <w:bottom w:val="nil"/>
              <w:right w:val="nil"/>
            </w:tcBorders>
            <w:shd w:val="clear" w:color="auto" w:fill="335F90"/>
            <w:tcMar>
              <w:top w:w="30" w:type="dxa"/>
              <w:left w:w="45" w:type="dxa"/>
              <w:bottom w:w="60" w:type="dxa"/>
              <w:right w:w="45" w:type="dxa"/>
            </w:tcMar>
            <w:vAlign w:val="center"/>
            <w:hideMark/>
          </w:tcPr>
          <w:p w:rsidR="006203E9" w:rsidRPr="006203E9" w:rsidRDefault="006203E9" w:rsidP="006203E9">
            <w:pPr>
              <w:spacing w:after="0" w:line="240" w:lineRule="auto"/>
              <w:rPr>
                <w:rFonts w:ascii="Arial" w:eastAsia="Times New Roman" w:hAnsi="Arial" w:cs="Arial"/>
                <w:b/>
                <w:bCs/>
                <w:color w:val="9E2F14"/>
                <w:sz w:val="27"/>
                <w:szCs w:val="27"/>
              </w:rPr>
            </w:pPr>
          </w:p>
        </w:tc>
        <w:tc>
          <w:tcPr>
            <w:tcW w:w="0" w:type="auto"/>
            <w:tcBorders>
              <w:top w:val="nil"/>
              <w:left w:val="nil"/>
              <w:bottom w:val="nil"/>
              <w:right w:val="nil"/>
            </w:tcBorders>
            <w:shd w:val="clear" w:color="auto" w:fill="335F90"/>
            <w:tcMar>
              <w:top w:w="30" w:type="dxa"/>
              <w:left w:w="45" w:type="dxa"/>
              <w:bottom w:w="60" w:type="dxa"/>
              <w:right w:w="45" w:type="dxa"/>
            </w:tcMar>
            <w:vAlign w:val="center"/>
            <w:hideMark/>
          </w:tcPr>
          <w:p w:rsidR="006203E9" w:rsidRPr="006203E9" w:rsidRDefault="006203E9" w:rsidP="006203E9">
            <w:pPr>
              <w:spacing w:after="0" w:line="240" w:lineRule="auto"/>
              <w:rPr>
                <w:rFonts w:ascii="Times New Roman" w:eastAsia="Times New Roman" w:hAnsi="Times New Roman" w:cs="Times New Roman"/>
                <w:sz w:val="20"/>
                <w:szCs w:val="20"/>
              </w:rPr>
            </w:pPr>
          </w:p>
        </w:tc>
      </w:tr>
    </w:tbl>
    <w:p w:rsidR="006203E9" w:rsidRPr="006203E9" w:rsidRDefault="006203E9" w:rsidP="006203E9">
      <w:pPr>
        <w:shd w:val="clear" w:color="auto" w:fill="FFFFFF"/>
        <w:spacing w:after="0" w:line="240" w:lineRule="auto"/>
        <w:rPr>
          <w:rFonts w:ascii="Verdana" w:eastAsia="Times New Roman" w:hAnsi="Verdana" w:cs="Times New Roman"/>
          <w:b/>
          <w:bCs/>
          <w:color w:val="000000"/>
          <w:sz w:val="15"/>
          <w:szCs w:val="15"/>
        </w:rPr>
      </w:pPr>
      <w:hyperlink r:id="rId41" w:tooltip="Show note, highlighting, and custom section options for this page" w:history="1">
        <w:r w:rsidRPr="006203E9">
          <w:rPr>
            <w:rFonts w:ascii="Verdana" w:eastAsia="Times New Roman" w:hAnsi="Verdana" w:cs="Times New Roman"/>
            <w:b/>
            <w:bCs/>
            <w:color w:val="000000"/>
            <w:sz w:val="15"/>
            <w:szCs w:val="15"/>
          </w:rPr>
          <w:t>[Notes/Highlighting]</w:t>
        </w:r>
      </w:hyperlink>
    </w:p>
    <w:p w:rsidR="006203E9" w:rsidRPr="006203E9" w:rsidRDefault="006203E9" w:rsidP="006203E9">
      <w:pPr>
        <w:shd w:val="clear" w:color="auto" w:fill="FFFFFF"/>
        <w:spacing w:after="0" w:line="240" w:lineRule="auto"/>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Through most of the seventeenth century, the French court had no fixed home, following the monarch to his numerous palaces and country residences. In 1682 Louis moved his court and government to the newly renovated palace at Versailles, a former hunting lodge.The palace quickly became the center of political, social, and cultural life. The king required all great nobles to spend at least part of the year in attendance on him there, so he could keep an eye on their activities. Since he controlled the distribution of state power and wealth, nobles had no choice but to obey and compete with each other for his favor at Versailles.</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The glorious palace, with its sumptuous interiors and extensive formal gardens, was a mirror to the world of French glory, soon copied by would-be absolutist monarchs across Europe. (See </w:t>
      </w:r>
      <w:hyperlink r:id="rId42" w:history="1">
        <w:r w:rsidRPr="006203E9">
          <w:rPr>
            <w:rFonts w:ascii="Verdana" w:eastAsia="Times New Roman" w:hAnsi="Verdana" w:cs="Times New Roman"/>
            <w:b/>
            <w:bCs/>
            <w:color w:val="336699"/>
            <w:sz w:val="18"/>
            <w:szCs w:val="18"/>
          </w:rPr>
          <w:t>“Living in the Past: The Absolutist Palace.”</w:t>
        </w:r>
      </w:hyperlink>
      <w:r w:rsidRPr="006203E9">
        <w:rPr>
          <w:rFonts w:ascii="Verdana" w:eastAsia="Times New Roman" w:hAnsi="Verdana" w:cs="Times New Roman"/>
          <w:color w:val="000000"/>
          <w:sz w:val="18"/>
          <w:szCs w:val="18"/>
        </w:rPr>
        <w:t>) The reality of daily life in the palace was less glamorous. Versailles served as government offices for royal bureaucrats, as living quarters for the royal family and nobles, and as a place of work for hundreds of domestic servants. It was also open to the public at certain hours of the day. As a result, it was crowded with three thousand to ten thousand people every day. Even high nobles had to put up with cramped living space, and many visitors complained of the noise, smell, and crowds.</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Louis further revolutionized court life by establishing an elaborate set of etiquette rituals to mark every moment of his day, from waking up and dressing in the morning to removing his clothing and retiring at night. He required nobles to serve him in these rituals,and they vied for the honor of doing so, with the highest in rank claiming the privilege of handing the king his shirt. Endless squabbles broke out over what type of chair one could sit on at court and the order in which great nobles entered and were seated in the chapel for Mass.</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These rituals may seem absurd, but they were far from meaningless or trivial. The king controlled immense resources and privileges; access to him meant favored treatment for government offices, military and religious posts, state pensions, honorary titles, and a host of other benefits. The Duke of Saint-Simon wrote of the king’s power at court in his memoirs:</w:t>
      </w:r>
    </w:p>
    <w:p w:rsidR="006203E9" w:rsidRPr="006203E9" w:rsidRDefault="006203E9" w:rsidP="006203E9">
      <w:pPr>
        <w:shd w:val="clear" w:color="auto" w:fill="FFFFFF"/>
        <w:spacing w:line="240" w:lineRule="auto"/>
        <w:rPr>
          <w:rFonts w:ascii="Verdana" w:eastAsia="Times New Roman" w:hAnsi="Verdana" w:cs="Times New Roman"/>
          <w:color w:val="000000"/>
          <w:sz w:val="18"/>
          <w:szCs w:val="18"/>
        </w:rPr>
      </w:pPr>
      <w:bookmarkStart w:id="6" w:name="page_489"/>
      <w:bookmarkEnd w:id="6"/>
      <w:r w:rsidRPr="006203E9">
        <w:rPr>
          <w:rFonts w:ascii="Verdana" w:eastAsia="Times New Roman" w:hAnsi="Verdana" w:cs="Times New Roman"/>
          <w:i/>
          <w:iCs/>
          <w:color w:val="000000"/>
          <w:sz w:val="18"/>
          <w:szCs w:val="18"/>
        </w:rPr>
        <w:t>No one understood better than Louis XIV the art of enhancing the value of a favour by his manner of bestowing it; he knew how to make the most of a word, a smile, even of a glance. If he addressed any one, were it but to ask a trifling question or make some commonplace remark, all eyes were turned on the person so honored; it was a mark of favour which always gave rise to comment</w:t>
      </w:r>
      <w:r w:rsidRPr="006203E9">
        <w:rPr>
          <w:rFonts w:ascii="Verdana" w:eastAsia="Times New Roman" w:hAnsi="Verdana" w:cs="Times New Roman"/>
          <w:color w:val="000000"/>
          <w:sz w:val="18"/>
          <w:szCs w:val="18"/>
        </w:rPr>
        <w:t>.</w:t>
      </w:r>
      <w:hyperlink r:id="rId43" w:history="1">
        <w:r w:rsidRPr="006203E9">
          <w:rPr>
            <w:rFonts w:ascii="Arial" w:eastAsia="Times New Roman" w:hAnsi="Arial" w:cs="Arial"/>
            <w:b/>
            <w:bCs/>
            <w:color w:val="336699"/>
            <w:sz w:val="17"/>
            <w:szCs w:val="17"/>
            <w:vertAlign w:val="superscript"/>
          </w:rPr>
          <w:t>5</w:t>
        </w:r>
      </w:hyperlink>
    </w:p>
    <w:p w:rsidR="006203E9" w:rsidRPr="006203E9" w:rsidRDefault="006203E9" w:rsidP="006203E9">
      <w:pPr>
        <w:shd w:val="clear" w:color="auto" w:fill="FFFFFF"/>
        <w:spacing w:after="0" w:line="240" w:lineRule="auto"/>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Courtiers sought these rewards for themselves and their family members and followers. A system of patronage—in which a higher-ranked individual protected a lower-ranked one in return for loyalty and services—flowed from the court to the provinces. Through this mechanism Louis gained cooperation from powerful nobles.</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Although they were denied public offices and posts, women played a central role in the patronage system. At court the king’s wife, mistresses, and other female relatives recommended individuals for honors, advocated policy decisions, and brokered alliances between noble factions. Noblewomen played a similar role among courtiers, bringing their family connections to marriage to form powerful social networks. Onlookers sometimes resented the influence of powerful women at court. The Duke of Saint-Simon said of Madame de Maintenon, Louis XIV’s mistress and secret second wife, “Many people have been ruined by her, without having been able to discover the author of the ruin, search as they might.”</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Louis XIV was also an enthusiastic patron of the arts, having danced gracefully in court ballets in his youth. He commissioned many sculptures and paintings for Versailles as well as performances of dance and music. Scholars characterize the art and literature of the age of Louis XIV as French classicism. By this they mean that the artists and writers of the late seventeenth century imitated the subject matter and style of classical antiquity, that their work resembled that of Renaissance Italy, and that French art possessed the classical qualities of discipline, balance, and restraint. Louis XIV also loved the stage, and in the plays of Molière and Racine his court witnessed the finest achievements in the history of the French theater.</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With Versailles as the center of European politics, French culture grew in international prestige. French became the language of polite society and international diplomacy,gradually replacing Latin as the language of scholarship and learning. The royal courts of Sweden, Russia, Poland, and Germany all spoke French. In the eighteenth century the great Russian aristocrats were more fluent in French than in Russian. In England George I spoke fluent French and only halting English. France inspired a cosmopolitan European culture in the late seventeenth century that looked to Versailles as its center.</w:t>
      </w:r>
    </w:p>
    <w:p w:rsidR="006203E9" w:rsidRDefault="006203E9" w:rsidP="006203E9">
      <w:pPr>
        <w:shd w:val="clear" w:color="auto" w:fill="FFFFFF"/>
        <w:spacing w:after="0" w:line="240" w:lineRule="auto"/>
        <w:rPr>
          <w:rFonts w:ascii="Verdana" w:eastAsia="Times New Roman" w:hAnsi="Verdana" w:cs="Times New Roman"/>
          <w:color w:val="000000"/>
          <w:sz w:val="18"/>
          <w:szCs w:val="18"/>
        </w:rPr>
      </w:pPr>
    </w:p>
    <w:p w:rsidR="00382C56" w:rsidRDefault="00382C56" w:rsidP="006203E9">
      <w:pPr>
        <w:shd w:val="clear" w:color="auto" w:fill="FFFFFF"/>
        <w:spacing w:after="0" w:line="240" w:lineRule="auto"/>
        <w:rPr>
          <w:rFonts w:ascii="Verdana" w:eastAsia="Times New Roman" w:hAnsi="Verdana" w:cs="Times New Roman"/>
          <w:color w:val="000000"/>
          <w:sz w:val="18"/>
          <w:szCs w:val="18"/>
        </w:rPr>
      </w:pPr>
    </w:p>
    <w:p w:rsidR="00382C56" w:rsidRDefault="00382C56" w:rsidP="006203E9">
      <w:pPr>
        <w:shd w:val="clear" w:color="auto" w:fill="FFFFFF"/>
        <w:spacing w:after="0" w:line="240" w:lineRule="auto"/>
        <w:rPr>
          <w:rFonts w:ascii="Verdana" w:eastAsia="Times New Roman" w:hAnsi="Verdana" w:cs="Times New Roman"/>
          <w:color w:val="000000"/>
          <w:sz w:val="18"/>
          <w:szCs w:val="18"/>
        </w:rPr>
      </w:pPr>
    </w:p>
    <w:p w:rsidR="00382C56" w:rsidRDefault="00382C56" w:rsidP="006203E9">
      <w:pPr>
        <w:shd w:val="clear" w:color="auto" w:fill="FFFFFF"/>
        <w:spacing w:after="0" w:line="240" w:lineRule="auto"/>
        <w:rPr>
          <w:rFonts w:ascii="Verdana" w:eastAsia="Times New Roman" w:hAnsi="Verdana" w:cs="Times New Roman"/>
          <w:color w:val="000000"/>
          <w:sz w:val="18"/>
          <w:szCs w:val="18"/>
        </w:rPr>
      </w:pPr>
    </w:p>
    <w:p w:rsidR="00382C56" w:rsidRDefault="00382C56" w:rsidP="006203E9">
      <w:pPr>
        <w:shd w:val="clear" w:color="auto" w:fill="FFFFFF"/>
        <w:spacing w:after="0" w:line="240" w:lineRule="auto"/>
        <w:rPr>
          <w:rFonts w:ascii="Verdana" w:eastAsia="Times New Roman" w:hAnsi="Verdana" w:cs="Times New Roman"/>
          <w:color w:val="000000"/>
          <w:sz w:val="18"/>
          <w:szCs w:val="18"/>
        </w:rPr>
      </w:pPr>
    </w:p>
    <w:p w:rsidR="00382C56" w:rsidRDefault="00382C56" w:rsidP="006203E9">
      <w:pPr>
        <w:shd w:val="clear" w:color="auto" w:fill="FFFFFF"/>
        <w:spacing w:after="0" w:line="240" w:lineRule="auto"/>
        <w:rPr>
          <w:rFonts w:ascii="Verdana" w:eastAsia="Times New Roman" w:hAnsi="Verdana" w:cs="Times New Roman"/>
          <w:color w:val="000000"/>
          <w:sz w:val="18"/>
          <w:szCs w:val="18"/>
        </w:rPr>
      </w:pPr>
    </w:p>
    <w:p w:rsidR="00382C56" w:rsidRDefault="00382C56" w:rsidP="006203E9">
      <w:pPr>
        <w:shd w:val="clear" w:color="auto" w:fill="FFFFFF"/>
        <w:spacing w:after="0" w:line="240" w:lineRule="auto"/>
        <w:rPr>
          <w:rFonts w:ascii="Verdana" w:eastAsia="Times New Roman" w:hAnsi="Verdana" w:cs="Times New Roman"/>
          <w:color w:val="000000"/>
          <w:sz w:val="18"/>
          <w:szCs w:val="18"/>
        </w:rPr>
      </w:pPr>
    </w:p>
    <w:p w:rsidR="00382C56" w:rsidRDefault="00382C56" w:rsidP="006203E9">
      <w:pPr>
        <w:shd w:val="clear" w:color="auto" w:fill="FFFFFF"/>
        <w:spacing w:after="0" w:line="240" w:lineRule="auto"/>
        <w:rPr>
          <w:rFonts w:ascii="Verdana" w:eastAsia="Times New Roman" w:hAnsi="Verdana" w:cs="Times New Roman"/>
          <w:color w:val="000000"/>
          <w:sz w:val="18"/>
          <w:szCs w:val="18"/>
        </w:rPr>
      </w:pPr>
    </w:p>
    <w:p w:rsidR="00382C56" w:rsidRDefault="00382C56" w:rsidP="006203E9">
      <w:pPr>
        <w:shd w:val="clear" w:color="auto" w:fill="FFFFFF"/>
        <w:spacing w:after="0" w:line="240" w:lineRule="auto"/>
        <w:rPr>
          <w:rFonts w:ascii="Verdana" w:eastAsia="Times New Roman" w:hAnsi="Verdana" w:cs="Times New Roman"/>
          <w:color w:val="000000"/>
          <w:sz w:val="18"/>
          <w:szCs w:val="18"/>
        </w:rPr>
      </w:pPr>
    </w:p>
    <w:p w:rsidR="00382C56" w:rsidRDefault="00382C56" w:rsidP="006203E9">
      <w:pPr>
        <w:shd w:val="clear" w:color="auto" w:fill="FFFFFF"/>
        <w:spacing w:after="0" w:line="240" w:lineRule="auto"/>
        <w:rPr>
          <w:rFonts w:ascii="Verdana" w:eastAsia="Times New Roman" w:hAnsi="Verdana" w:cs="Times New Roman"/>
          <w:color w:val="000000"/>
          <w:sz w:val="18"/>
          <w:szCs w:val="18"/>
        </w:rPr>
      </w:pPr>
    </w:p>
    <w:p w:rsidR="00382C56" w:rsidRDefault="00382C56" w:rsidP="006203E9">
      <w:pPr>
        <w:shd w:val="clear" w:color="auto" w:fill="FFFFFF"/>
        <w:spacing w:after="0" w:line="240" w:lineRule="auto"/>
        <w:rPr>
          <w:rFonts w:ascii="Verdana" w:eastAsia="Times New Roman" w:hAnsi="Verdana" w:cs="Times New Roman"/>
          <w:color w:val="000000"/>
          <w:sz w:val="18"/>
          <w:szCs w:val="18"/>
        </w:rPr>
      </w:pPr>
    </w:p>
    <w:p w:rsidR="00382C56" w:rsidRDefault="00382C56" w:rsidP="006203E9">
      <w:pPr>
        <w:shd w:val="clear" w:color="auto" w:fill="FFFFFF"/>
        <w:spacing w:after="0" w:line="240" w:lineRule="auto"/>
        <w:rPr>
          <w:rFonts w:ascii="Verdana" w:eastAsia="Times New Roman" w:hAnsi="Verdana" w:cs="Times New Roman"/>
          <w:color w:val="000000"/>
          <w:sz w:val="18"/>
          <w:szCs w:val="18"/>
        </w:rPr>
      </w:pPr>
    </w:p>
    <w:p w:rsidR="006203E9" w:rsidRPr="006203E9" w:rsidRDefault="006203E9" w:rsidP="006203E9">
      <w:pPr>
        <w:shd w:val="clear" w:color="auto" w:fill="FFFFFF"/>
        <w:spacing w:after="0" w:line="240" w:lineRule="auto"/>
        <w:rPr>
          <w:rFonts w:ascii="Arial" w:eastAsia="Times New Roman" w:hAnsi="Arial" w:cs="Arial"/>
          <w:b/>
          <w:bCs/>
          <w:color w:val="9E2F14"/>
          <w:sz w:val="27"/>
          <w:szCs w:val="27"/>
        </w:rPr>
      </w:pPr>
      <w:r w:rsidRPr="006203E9">
        <w:rPr>
          <w:rFonts w:ascii="Arial" w:eastAsia="Times New Roman" w:hAnsi="Arial" w:cs="Arial"/>
          <w:b/>
          <w:bCs/>
          <w:color w:val="9E2F14"/>
          <w:sz w:val="27"/>
          <w:szCs w:val="27"/>
        </w:rPr>
        <w:lastRenderedPageBreak/>
        <w:t>French Financial Management Under Colbert</w:t>
      </w:r>
    </w:p>
    <w:tbl>
      <w:tblPr>
        <w:tblW w:w="5000" w:type="pct"/>
        <w:tblCellMar>
          <w:left w:w="0" w:type="dxa"/>
          <w:right w:w="0" w:type="dxa"/>
        </w:tblCellMar>
        <w:tblLook w:val="04A0" w:firstRow="1" w:lastRow="0" w:firstColumn="1" w:lastColumn="0" w:noHBand="0" w:noVBand="1"/>
      </w:tblPr>
      <w:tblGrid>
        <w:gridCol w:w="7320"/>
        <w:gridCol w:w="3480"/>
      </w:tblGrid>
      <w:tr w:rsidR="006203E9" w:rsidRPr="006203E9" w:rsidTr="006203E9">
        <w:tc>
          <w:tcPr>
            <w:tcW w:w="7320" w:type="dxa"/>
            <w:tcBorders>
              <w:top w:val="nil"/>
              <w:left w:val="nil"/>
              <w:bottom w:val="nil"/>
              <w:right w:val="nil"/>
            </w:tcBorders>
            <w:shd w:val="clear" w:color="auto" w:fill="335F90"/>
            <w:tcMar>
              <w:top w:w="30" w:type="dxa"/>
              <w:left w:w="45" w:type="dxa"/>
              <w:bottom w:w="60" w:type="dxa"/>
              <w:right w:w="45" w:type="dxa"/>
            </w:tcMar>
            <w:vAlign w:val="center"/>
            <w:hideMark/>
          </w:tcPr>
          <w:p w:rsidR="006203E9" w:rsidRPr="006203E9" w:rsidRDefault="006203E9" w:rsidP="006203E9">
            <w:pPr>
              <w:spacing w:after="0" w:line="240" w:lineRule="auto"/>
              <w:rPr>
                <w:rFonts w:ascii="Arial" w:eastAsia="Times New Roman" w:hAnsi="Arial" w:cs="Arial"/>
                <w:b/>
                <w:bCs/>
                <w:color w:val="9E2F14"/>
                <w:sz w:val="27"/>
                <w:szCs w:val="27"/>
              </w:rPr>
            </w:pPr>
          </w:p>
        </w:tc>
        <w:tc>
          <w:tcPr>
            <w:tcW w:w="0" w:type="auto"/>
            <w:tcBorders>
              <w:top w:val="nil"/>
              <w:left w:val="nil"/>
              <w:bottom w:val="nil"/>
              <w:right w:val="nil"/>
            </w:tcBorders>
            <w:shd w:val="clear" w:color="auto" w:fill="335F90"/>
            <w:tcMar>
              <w:top w:w="30" w:type="dxa"/>
              <w:left w:w="45" w:type="dxa"/>
              <w:bottom w:w="60" w:type="dxa"/>
              <w:right w:w="45" w:type="dxa"/>
            </w:tcMar>
            <w:vAlign w:val="center"/>
            <w:hideMark/>
          </w:tcPr>
          <w:p w:rsidR="006203E9" w:rsidRPr="006203E9" w:rsidRDefault="006203E9" w:rsidP="006203E9">
            <w:pPr>
              <w:spacing w:after="0" w:line="240" w:lineRule="auto"/>
              <w:rPr>
                <w:rFonts w:ascii="Times New Roman" w:eastAsia="Times New Roman" w:hAnsi="Times New Roman" w:cs="Times New Roman"/>
                <w:sz w:val="20"/>
                <w:szCs w:val="20"/>
              </w:rPr>
            </w:pPr>
          </w:p>
        </w:tc>
      </w:tr>
    </w:tbl>
    <w:p w:rsidR="006203E9" w:rsidRPr="006203E9" w:rsidRDefault="006203E9" w:rsidP="006203E9">
      <w:pPr>
        <w:shd w:val="clear" w:color="auto" w:fill="FFFFFF"/>
        <w:spacing w:after="0" w:line="240" w:lineRule="auto"/>
        <w:rPr>
          <w:rFonts w:ascii="Verdana" w:eastAsia="Times New Roman" w:hAnsi="Verdana" w:cs="Times New Roman"/>
          <w:b/>
          <w:bCs/>
          <w:color w:val="000000"/>
          <w:sz w:val="15"/>
          <w:szCs w:val="15"/>
        </w:rPr>
      </w:pPr>
      <w:hyperlink r:id="rId44" w:tooltip="Show note, highlighting, and custom section options for this page" w:history="1">
        <w:r w:rsidRPr="006203E9">
          <w:rPr>
            <w:rFonts w:ascii="Verdana" w:eastAsia="Times New Roman" w:hAnsi="Verdana" w:cs="Times New Roman"/>
            <w:b/>
            <w:bCs/>
            <w:color w:val="000000"/>
            <w:sz w:val="15"/>
            <w:szCs w:val="15"/>
          </w:rPr>
          <w:t>[Notes/Highlighting]</w:t>
        </w:r>
      </w:hyperlink>
    </w:p>
    <w:p w:rsidR="006203E9" w:rsidRPr="006203E9" w:rsidRDefault="006203E9" w:rsidP="006203E9">
      <w:pPr>
        <w:shd w:val="clear" w:color="auto" w:fill="FFFFFF"/>
        <w:spacing w:after="0" w:line="240" w:lineRule="auto"/>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France’s ability to build armies and fight wars depended on a strong economy. Fortunately for Louis, his controller general, Jean-Baptiste Colbert (1619–1683), proved to be a financial genius. Colbert’s central principle was that the wealth and the economy of France should serve the state. To this end, from 1665 to his death in 1683, Colbert rigorously applied mercantilist policies to France.</w:t>
      </w:r>
    </w:p>
    <w:p w:rsidR="006203E9" w:rsidRPr="006203E9" w:rsidRDefault="006203E9" w:rsidP="006203E9">
      <w:pPr>
        <w:shd w:val="clear" w:color="auto" w:fill="FFFFFF"/>
        <w:spacing w:after="0" w:line="240" w:lineRule="auto"/>
        <w:rPr>
          <w:rFonts w:ascii="Verdana" w:eastAsia="Times New Roman" w:hAnsi="Verdana" w:cs="Times New Roman"/>
          <w:color w:val="000000"/>
          <w:sz w:val="16"/>
          <w:szCs w:val="16"/>
        </w:rPr>
      </w:pPr>
      <w:r w:rsidRPr="006203E9">
        <w:rPr>
          <w:rFonts w:ascii="Verdana" w:eastAsia="Times New Roman" w:hAnsi="Verdana" w:cs="Times New Roman"/>
          <w:b/>
          <w:bCs/>
          <w:color w:val="557838"/>
          <w:sz w:val="16"/>
          <w:szCs w:val="16"/>
        </w:rPr>
        <w:t>mercantilism</w:t>
      </w:r>
      <w:r w:rsidRPr="006203E9">
        <w:rPr>
          <w:rFonts w:ascii="Verdana" w:eastAsia="Times New Roman" w:hAnsi="Verdana" w:cs="Times New Roman"/>
          <w:color w:val="000000"/>
          <w:sz w:val="16"/>
          <w:szCs w:val="16"/>
        </w:rPr>
        <w:t>A system of economic regulations aimed at increasing the power of the state based on the belief that a nation’s international power was based on its wealth, specifically its supply of gold and silver.</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b/>
          <w:bCs/>
          <w:color w:val="000000"/>
          <w:sz w:val="18"/>
          <w:szCs w:val="18"/>
        </w:rPr>
        <w:t>Mercantilism</w:t>
      </w:r>
      <w:r w:rsidRPr="006203E9">
        <w:rPr>
          <w:rFonts w:ascii="Verdana" w:eastAsia="Times New Roman" w:hAnsi="Verdana" w:cs="Times New Roman"/>
          <w:color w:val="000000"/>
          <w:sz w:val="18"/>
          <w:szCs w:val="18"/>
        </w:rPr>
        <w:t> is a collection of governmental policies for the regulation of economic activities by and for the state. It derives from the idea that a nation’s international power is based on its wealth, specifically its supply of gold and silver. To accumulate wealth, a country always had to sell more goods abroad than it bought. To decrease the purchase of goods outside France, Colbert insisted that French industry should produce everything needed by the French people.</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To increase exports, Colbert supported old industries and created new ones, focusing especially on textiles, which were the most important sector of the economy. Colbert enacted new production regulations, created guilds to boost quality standards, and encouraged foreign craftsmen to immigrate to France. To encourage the purchase of French goods, he abolished many domestic tariffs and raised tariffs on foreign products. In 1664 Colbert founded the Company of the East Indies with (unfulfilled) hopes of competing with the Dutch for Asian trade.</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Colbert also hoped to make Canada—rich in untapped minerals and some of the best agricultural land in the world—part of a vast French empire. He sent four thousand colonists to Quebec, whose capital was founded in 1608 under Henry IV. Subsequently, the Jesuit Jacques Marquette and the merchant Louis Joliet sailed down the Mississippi River, which they named Colbert in honor of their sponsor (the name soon reverted to the original Native American one). Marquette and Joliet claimed possession of the land on both sides of the river as far south as present-day Arkansas. In 1684 French explorers continued down the Mississippi to its mouth and claimed vast territories for Louis XIV. The area was called,naturally, “Louisiana.”</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bookmarkStart w:id="7" w:name="page_490"/>
      <w:bookmarkStart w:id="8" w:name="page_492"/>
      <w:bookmarkEnd w:id="7"/>
      <w:bookmarkEnd w:id="8"/>
      <w:r w:rsidRPr="006203E9">
        <w:rPr>
          <w:rFonts w:ascii="Verdana" w:eastAsia="Times New Roman" w:hAnsi="Verdana" w:cs="Times New Roman"/>
          <w:color w:val="000000"/>
          <w:sz w:val="18"/>
          <w:szCs w:val="18"/>
        </w:rPr>
        <w:t>During Colbert’s tenure as controller general, Louis was able to pursue his goals without massive tax increases and without creating a stream of new offices. The constant pressure of warfare after Colberts death, however, undid many of his economic achievements.</w:t>
      </w:r>
    </w:p>
    <w:p w:rsidR="006203E9" w:rsidRDefault="006203E9" w:rsidP="006203E9">
      <w:pPr>
        <w:shd w:val="clear" w:color="auto" w:fill="FFFFFF"/>
        <w:spacing w:after="0" w:line="240" w:lineRule="auto"/>
        <w:rPr>
          <w:rFonts w:ascii="Verdana" w:eastAsia="Times New Roman" w:hAnsi="Verdana" w:cs="Times New Roman"/>
          <w:color w:val="000000"/>
          <w:sz w:val="18"/>
          <w:szCs w:val="18"/>
        </w:rPr>
      </w:pPr>
    </w:p>
    <w:p w:rsidR="006203E9" w:rsidRPr="006203E9" w:rsidRDefault="006203E9" w:rsidP="006203E9">
      <w:pPr>
        <w:shd w:val="clear" w:color="auto" w:fill="FFFFFF"/>
        <w:spacing w:after="0" w:line="240" w:lineRule="auto"/>
        <w:rPr>
          <w:rFonts w:ascii="Arial" w:eastAsia="Times New Roman" w:hAnsi="Arial" w:cs="Arial"/>
          <w:b/>
          <w:bCs/>
          <w:color w:val="9E2F14"/>
          <w:sz w:val="27"/>
          <w:szCs w:val="27"/>
        </w:rPr>
      </w:pPr>
      <w:r w:rsidRPr="006203E9">
        <w:rPr>
          <w:rFonts w:ascii="Arial" w:eastAsia="Times New Roman" w:hAnsi="Arial" w:cs="Arial"/>
          <w:b/>
          <w:bCs/>
          <w:color w:val="9E2F14"/>
          <w:sz w:val="27"/>
          <w:szCs w:val="27"/>
        </w:rPr>
        <w:t>Louis XIV’s Wars</w:t>
      </w:r>
    </w:p>
    <w:tbl>
      <w:tblPr>
        <w:tblW w:w="5000" w:type="pct"/>
        <w:tblCellMar>
          <w:left w:w="0" w:type="dxa"/>
          <w:right w:w="0" w:type="dxa"/>
        </w:tblCellMar>
        <w:tblLook w:val="04A0" w:firstRow="1" w:lastRow="0" w:firstColumn="1" w:lastColumn="0" w:noHBand="0" w:noVBand="1"/>
      </w:tblPr>
      <w:tblGrid>
        <w:gridCol w:w="7320"/>
        <w:gridCol w:w="3480"/>
      </w:tblGrid>
      <w:tr w:rsidR="006203E9" w:rsidRPr="006203E9" w:rsidTr="006203E9">
        <w:tc>
          <w:tcPr>
            <w:tcW w:w="7320" w:type="dxa"/>
            <w:tcBorders>
              <w:top w:val="nil"/>
              <w:left w:val="nil"/>
              <w:bottom w:val="nil"/>
              <w:right w:val="nil"/>
            </w:tcBorders>
            <w:shd w:val="clear" w:color="auto" w:fill="335F90"/>
            <w:tcMar>
              <w:top w:w="30" w:type="dxa"/>
              <w:left w:w="45" w:type="dxa"/>
              <w:bottom w:w="60" w:type="dxa"/>
              <w:right w:w="45" w:type="dxa"/>
            </w:tcMar>
            <w:vAlign w:val="center"/>
            <w:hideMark/>
          </w:tcPr>
          <w:p w:rsidR="006203E9" w:rsidRPr="006203E9" w:rsidRDefault="006203E9" w:rsidP="006203E9">
            <w:pPr>
              <w:spacing w:after="0" w:line="240" w:lineRule="auto"/>
              <w:rPr>
                <w:rFonts w:ascii="Arial" w:eastAsia="Times New Roman" w:hAnsi="Arial" w:cs="Arial"/>
                <w:b/>
                <w:bCs/>
                <w:color w:val="9E2F14"/>
                <w:sz w:val="27"/>
                <w:szCs w:val="27"/>
              </w:rPr>
            </w:pPr>
          </w:p>
        </w:tc>
        <w:tc>
          <w:tcPr>
            <w:tcW w:w="0" w:type="auto"/>
            <w:tcBorders>
              <w:top w:val="nil"/>
              <w:left w:val="nil"/>
              <w:bottom w:val="nil"/>
              <w:right w:val="nil"/>
            </w:tcBorders>
            <w:shd w:val="clear" w:color="auto" w:fill="335F90"/>
            <w:tcMar>
              <w:top w:w="30" w:type="dxa"/>
              <w:left w:w="45" w:type="dxa"/>
              <w:bottom w:w="60" w:type="dxa"/>
              <w:right w:w="45" w:type="dxa"/>
            </w:tcMar>
            <w:vAlign w:val="center"/>
            <w:hideMark/>
          </w:tcPr>
          <w:p w:rsidR="006203E9" w:rsidRPr="006203E9" w:rsidRDefault="006203E9" w:rsidP="006203E9">
            <w:pPr>
              <w:spacing w:after="0" w:line="240" w:lineRule="auto"/>
              <w:rPr>
                <w:rFonts w:ascii="Times New Roman" w:eastAsia="Times New Roman" w:hAnsi="Times New Roman" w:cs="Times New Roman"/>
                <w:sz w:val="20"/>
                <w:szCs w:val="20"/>
              </w:rPr>
            </w:pPr>
          </w:p>
        </w:tc>
      </w:tr>
    </w:tbl>
    <w:p w:rsidR="006203E9" w:rsidRPr="006203E9" w:rsidRDefault="006203E9" w:rsidP="006203E9">
      <w:pPr>
        <w:shd w:val="clear" w:color="auto" w:fill="FFFFFF"/>
        <w:spacing w:after="0" w:line="240" w:lineRule="auto"/>
        <w:rPr>
          <w:rFonts w:ascii="Verdana" w:eastAsia="Times New Roman" w:hAnsi="Verdana" w:cs="Times New Roman"/>
          <w:b/>
          <w:bCs/>
          <w:color w:val="000000"/>
          <w:sz w:val="15"/>
          <w:szCs w:val="15"/>
        </w:rPr>
      </w:pPr>
      <w:hyperlink r:id="rId45" w:tooltip="Show note, highlighting, and custom section options for this page" w:history="1">
        <w:r w:rsidRPr="006203E9">
          <w:rPr>
            <w:rFonts w:ascii="Verdana" w:eastAsia="Times New Roman" w:hAnsi="Verdana" w:cs="Times New Roman"/>
            <w:b/>
            <w:bCs/>
            <w:color w:val="000000"/>
            <w:sz w:val="15"/>
            <w:szCs w:val="15"/>
          </w:rPr>
          <w:t>[Notes/Highlighting]</w:t>
        </w:r>
      </w:hyperlink>
    </w:p>
    <w:p w:rsidR="006203E9" w:rsidRPr="006203E9" w:rsidRDefault="006203E9" w:rsidP="006203E9">
      <w:pPr>
        <w:shd w:val="clear" w:color="auto" w:fill="FFFFFF"/>
        <w:spacing w:after="0" w:line="240" w:lineRule="auto"/>
        <w:rPr>
          <w:rFonts w:ascii="Verdana" w:eastAsia="Times New Roman" w:hAnsi="Verdana" w:cs="Times New Roman"/>
          <w:color w:val="000000"/>
          <w:sz w:val="18"/>
          <w:szCs w:val="18"/>
        </w:rPr>
      </w:pPr>
      <w:r w:rsidRPr="006203E9">
        <w:rPr>
          <w:rFonts w:ascii="Verdana" w:eastAsia="Times New Roman" w:hAnsi="Verdana" w:cs="Times New Roman"/>
          <w:noProof/>
          <w:color w:val="0000FF"/>
          <w:sz w:val="18"/>
          <w:szCs w:val="18"/>
        </w:rPr>
        <w:drawing>
          <wp:inline distT="0" distB="0" distL="0" distR="0">
            <wp:extent cx="1632857" cy="2870081"/>
            <wp:effectExtent l="0" t="0" r="5715" b="6985"/>
            <wp:docPr id="12" name="Picture 12" descr="http://ebooks.bfwpub.com/mckaywest10e/figures/16_UN8.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10e_p01_ch16_p0136" descr="http://ebooks.bfwpub.com/mckaywest10e/figures/16_UN8.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36283" cy="2876103"/>
                    </a:xfrm>
                    <a:prstGeom prst="rect">
                      <a:avLst/>
                    </a:prstGeom>
                    <a:noFill/>
                    <a:ln>
                      <a:noFill/>
                    </a:ln>
                  </pic:spPr>
                </pic:pic>
              </a:graphicData>
            </a:graphic>
          </wp:inline>
        </w:drawing>
      </w:r>
    </w:p>
    <w:p w:rsidR="006203E9" w:rsidRPr="006203E9" w:rsidRDefault="006203E9" w:rsidP="006203E9">
      <w:pPr>
        <w:shd w:val="clear" w:color="auto" w:fill="FFFFFF"/>
        <w:spacing w:after="150" w:line="240" w:lineRule="auto"/>
        <w:rPr>
          <w:rFonts w:ascii="Verdana" w:eastAsia="Times New Roman" w:hAnsi="Verdana" w:cs="Times New Roman"/>
          <w:b/>
          <w:bCs/>
          <w:color w:val="DF3737"/>
          <w:sz w:val="16"/>
          <w:szCs w:val="16"/>
        </w:rPr>
      </w:pPr>
      <w:r w:rsidRPr="006203E9">
        <w:rPr>
          <w:rFonts w:ascii="Verdana" w:eastAsia="Times New Roman" w:hAnsi="Verdana" w:cs="Times New Roman"/>
          <w:b/>
          <w:bCs/>
          <w:color w:val="DF3737"/>
          <w:sz w:val="16"/>
          <w:szCs w:val="16"/>
        </w:rPr>
        <w:t>The Acquisitions of Louis XIV,1668–1713</w:t>
      </w:r>
    </w:p>
    <w:p w:rsidR="006203E9" w:rsidRPr="006203E9" w:rsidRDefault="006203E9" w:rsidP="006203E9">
      <w:pPr>
        <w:shd w:val="clear" w:color="auto" w:fill="FFFFFF"/>
        <w:spacing w:after="0" w:line="240" w:lineRule="auto"/>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Louis XIV wrote that “the character of a conqueror is regarded as the noblest and highest of titles.” In pursuit of the title of conqueror, he kept France at war for thirty-three of the fifty-four years of his personal rule. François le Tellier, Marquis de Louvois, Louis’s secretary of state for war, equaled Colbert’s achievements in the economic realm. Louvois created a professional army in which the French state, rather than private nobles,employed the soldiers. Uniforms and weapons were standardized, and a rational system of training and promotion was devised. Many historians believe that the new loyalty,professionalism, and growth of the French army represented the peak of Louis’s success in reforming government. As in so many other matters, his model was followed across Europe.</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 xml:space="preserve">Louis’s goal was to expand France to what he considered its natural borders. His armies managed to extend French borders to include important commercial centers in the Spanish Netherlands and Flanders as well as the entire province of Franche-Comté between 1667 and 1678. In 1681 Louis seized the city of Strasbourg, and three years later </w:t>
      </w:r>
      <w:r w:rsidRPr="006203E9">
        <w:rPr>
          <w:rFonts w:ascii="Verdana" w:eastAsia="Times New Roman" w:hAnsi="Verdana" w:cs="Times New Roman"/>
          <w:color w:val="000000"/>
          <w:sz w:val="18"/>
          <w:szCs w:val="18"/>
        </w:rPr>
        <w:lastRenderedPageBreak/>
        <w:t>he sent his armies into the province of Lorraine. At that moment the king seemed invincible. In fact, Louis had reached the limit of his expansion. The wars of the 1680s and 1690s brought no additional territories but placed unbearable strains on French resources. Colbert’s successors resorted to desperate measures to finance these wars,including devaluation of the currency and new taxes.</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Louis’s last war was endured by a French people suffering high taxes, crop failure, and widespread malnutrition and death. In 1700 the childless Spanish king Charles II (r.1665–1700) died, opening a struggle for control of Spain and its colonies. His will bequeathed the Spanish crown and its empire to Philip of Anjou, Louis XIV’s grandson(Louis’s wife, Maria-Theresa, had been Charles’s sister). The will violated a prior treaty by which the European powers had agreed to divide the Spanish possessions between the king of France and the Holy Roman emperor, both brothers-in-law of Charles II. Claiming that he was following both Spanish and French interests, Louis broke with the treaty and accepted the will, thereby triggering the War of the Spanish Succession (1701–1713).</w:t>
      </w:r>
    </w:p>
    <w:p w:rsidR="006203E9" w:rsidRPr="006203E9" w:rsidRDefault="006203E9" w:rsidP="006203E9">
      <w:pPr>
        <w:shd w:val="clear" w:color="auto" w:fill="FFFFFF"/>
        <w:spacing w:after="0" w:line="240" w:lineRule="auto"/>
        <w:rPr>
          <w:rFonts w:ascii="Verdana" w:eastAsia="Times New Roman" w:hAnsi="Verdana" w:cs="Times New Roman"/>
          <w:color w:val="000000"/>
          <w:sz w:val="16"/>
          <w:szCs w:val="16"/>
        </w:rPr>
      </w:pPr>
      <w:r w:rsidRPr="006203E9">
        <w:rPr>
          <w:rFonts w:ascii="Verdana" w:eastAsia="Times New Roman" w:hAnsi="Verdana" w:cs="Times New Roman"/>
          <w:b/>
          <w:bCs/>
          <w:color w:val="557838"/>
          <w:sz w:val="16"/>
          <w:szCs w:val="16"/>
        </w:rPr>
        <w:t>Peace of Utrecht</w:t>
      </w:r>
      <w:r w:rsidRPr="006203E9">
        <w:rPr>
          <w:rFonts w:ascii="Verdana" w:eastAsia="Times New Roman" w:hAnsi="Verdana" w:cs="Times New Roman"/>
          <w:color w:val="000000"/>
          <w:sz w:val="16"/>
          <w:szCs w:val="16"/>
        </w:rPr>
        <w:t>A series of treaties, from 1713 to 1715, that ended the War of the Spanish Succession, ended French expansion in Europe, and marked the rise of the British Empire.</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In 1701 the English, Dutch, Austrians, and Prussians formed the Grand Alliance against Louis XIV. War dragged on until 1713. The </w:t>
      </w:r>
      <w:r w:rsidRPr="006203E9">
        <w:rPr>
          <w:rFonts w:ascii="Verdana" w:eastAsia="Times New Roman" w:hAnsi="Verdana" w:cs="Times New Roman"/>
          <w:b/>
          <w:bCs/>
          <w:color w:val="000000"/>
          <w:sz w:val="18"/>
          <w:szCs w:val="18"/>
        </w:rPr>
        <w:t>Peace of Utrecht</w:t>
      </w:r>
      <w:r w:rsidRPr="006203E9">
        <w:rPr>
          <w:rFonts w:ascii="Verdana" w:eastAsia="Times New Roman" w:hAnsi="Verdana" w:cs="Times New Roman"/>
          <w:color w:val="000000"/>
          <w:sz w:val="18"/>
          <w:szCs w:val="18"/>
        </w:rPr>
        <w:t>, which ended the war,allowed Louis’s grandson Philip to remain king of Spain on the understanding that the French and Spanish crowns would never be united. France surrendered Newfoundland,Nova Scotia, and the Hudson Bay territory to England, which also acquired Gibraltar,Minorca, and control of the African slave trade from Spain (</w:t>
      </w:r>
      <w:hyperlink r:id="rId48" w:history="1">
        <w:r w:rsidRPr="006203E9">
          <w:rPr>
            <w:rFonts w:ascii="Verdana" w:eastAsia="Times New Roman" w:hAnsi="Verdana" w:cs="Times New Roman"/>
            <w:b/>
            <w:bCs/>
            <w:color w:val="336699"/>
            <w:sz w:val="18"/>
            <w:szCs w:val="18"/>
          </w:rPr>
          <w:t>Map 16.2</w:t>
        </w:r>
      </w:hyperlink>
      <w:r w:rsidRPr="006203E9">
        <w:rPr>
          <w:rFonts w:ascii="Verdana" w:eastAsia="Times New Roman" w:hAnsi="Verdana" w:cs="Times New Roman"/>
          <w:color w:val="000000"/>
          <w:sz w:val="18"/>
          <w:szCs w:val="18"/>
        </w:rPr>
        <w:t>).</w:t>
      </w:r>
    </w:p>
    <w:p w:rsidR="006203E9" w:rsidRPr="006203E9" w:rsidRDefault="006203E9" w:rsidP="006203E9">
      <w:pPr>
        <w:shd w:val="clear" w:color="auto" w:fill="F1E9AA"/>
        <w:spacing w:after="0" w:line="240" w:lineRule="auto"/>
        <w:rPr>
          <w:rFonts w:ascii="Verdana" w:eastAsia="Times New Roman" w:hAnsi="Verdana" w:cs="Times New Roman"/>
          <w:color w:val="000000"/>
          <w:sz w:val="18"/>
          <w:szCs w:val="18"/>
        </w:rPr>
      </w:pPr>
      <w:r w:rsidRPr="006203E9">
        <w:rPr>
          <w:rFonts w:ascii="Verdana" w:eastAsia="Times New Roman" w:hAnsi="Verdana" w:cs="Times New Roman"/>
          <w:noProof/>
          <w:color w:val="0000FF"/>
          <w:sz w:val="18"/>
          <w:szCs w:val="18"/>
        </w:rPr>
        <w:drawing>
          <wp:inline distT="0" distB="0" distL="0" distR="0">
            <wp:extent cx="3974123" cy="3054028"/>
            <wp:effectExtent l="0" t="0" r="7620" b="0"/>
            <wp:docPr id="11" name="Picture 11" descr="Map 16.2">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10e_p01_ch16_p0143" descr="Map 16.2">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81296" cy="3059541"/>
                    </a:xfrm>
                    <a:prstGeom prst="rect">
                      <a:avLst/>
                    </a:prstGeom>
                    <a:noFill/>
                    <a:ln>
                      <a:noFill/>
                    </a:ln>
                  </pic:spPr>
                </pic:pic>
              </a:graphicData>
            </a:graphic>
          </wp:inline>
        </w:drawing>
      </w:r>
      <w:bookmarkStart w:id="9" w:name="_GoBack"/>
      <w:bookmarkEnd w:id="9"/>
    </w:p>
    <w:p w:rsidR="006203E9" w:rsidRPr="006203E9" w:rsidRDefault="006203E9" w:rsidP="006203E9">
      <w:pPr>
        <w:shd w:val="clear" w:color="auto" w:fill="FFFFFF"/>
        <w:spacing w:after="0" w:line="240" w:lineRule="auto"/>
        <w:rPr>
          <w:rFonts w:ascii="Verdana" w:eastAsia="Times New Roman" w:hAnsi="Verdana" w:cs="Times New Roman"/>
          <w:b/>
          <w:bCs/>
          <w:color w:val="DF3737"/>
          <w:sz w:val="23"/>
          <w:szCs w:val="23"/>
        </w:rPr>
      </w:pPr>
      <w:r w:rsidRPr="006203E9">
        <w:rPr>
          <w:rFonts w:ascii="Verdana" w:eastAsia="Times New Roman" w:hAnsi="Verdana" w:cs="Times New Roman"/>
          <w:b/>
          <w:bCs/>
          <w:color w:val="DF3737"/>
          <w:sz w:val="23"/>
          <w:szCs w:val="23"/>
        </w:rPr>
        <w:t>Mapping the Past</w:t>
      </w:r>
    </w:p>
    <w:p w:rsidR="006203E9" w:rsidRPr="006203E9" w:rsidRDefault="006203E9" w:rsidP="006203E9">
      <w:pPr>
        <w:shd w:val="clear" w:color="auto" w:fill="F1E9AA"/>
        <w:spacing w:after="0" w:line="240" w:lineRule="auto"/>
        <w:rPr>
          <w:rFonts w:ascii="Verdana" w:eastAsia="Times New Roman" w:hAnsi="Verdana" w:cs="Times New Roman"/>
          <w:color w:val="000000"/>
          <w:sz w:val="16"/>
          <w:szCs w:val="16"/>
        </w:rPr>
      </w:pPr>
      <w:r w:rsidRPr="006203E9">
        <w:rPr>
          <w:rFonts w:ascii="Verdana" w:eastAsia="Times New Roman" w:hAnsi="Verdana" w:cs="Times New Roman"/>
          <w:b/>
          <w:bCs/>
          <w:color w:val="DF3737"/>
          <w:sz w:val="21"/>
          <w:szCs w:val="21"/>
        </w:rPr>
        <w:t>Map 16.2</w:t>
      </w:r>
      <w:r w:rsidRPr="006203E9">
        <w:rPr>
          <w:rFonts w:ascii="Verdana" w:eastAsia="Times New Roman" w:hAnsi="Verdana" w:cs="Times New Roman"/>
          <w:b/>
          <w:bCs/>
          <w:color w:val="000000"/>
          <w:sz w:val="16"/>
          <w:szCs w:val="16"/>
        </w:rPr>
        <w:t>Europe After the Peace of Utrecht, </w:t>
      </w:r>
      <w:r w:rsidRPr="006203E9">
        <w:rPr>
          <w:rFonts w:ascii="Verdana" w:eastAsia="Times New Roman" w:hAnsi="Verdana" w:cs="Times New Roman"/>
          <w:color w:val="000000"/>
          <w:sz w:val="16"/>
          <w:szCs w:val="16"/>
        </w:rPr>
        <w:t>1715The series of treaties commonly called the Peace of Utrecht ended the War of the Spanish Succession and redrew the map of Europe. A French Bourbon king succeeded to the Spanish throne. France surrendered the Spanish Netherlands (later Belgium), then in French hands, to Austria, and recognized the Hohenzollern rulers of Prussia. Spain ceded Gibraltar to Great Britain, for which it has been a strategic naval station ever since. Spain also granted Britain the </w:t>
      </w:r>
      <w:r w:rsidRPr="006203E9">
        <w:rPr>
          <w:rFonts w:ascii="Verdana" w:eastAsia="Times New Roman" w:hAnsi="Verdana" w:cs="Times New Roman"/>
          <w:i/>
          <w:iCs/>
          <w:color w:val="000000"/>
          <w:sz w:val="16"/>
          <w:szCs w:val="16"/>
        </w:rPr>
        <w:t>asiento</w:t>
      </w:r>
      <w:r w:rsidRPr="006203E9">
        <w:rPr>
          <w:rFonts w:ascii="Verdana" w:eastAsia="Times New Roman" w:hAnsi="Verdana" w:cs="Times New Roman"/>
          <w:color w:val="000000"/>
          <w:sz w:val="16"/>
          <w:szCs w:val="16"/>
        </w:rPr>
        <w:t>, the contract for supplying African slaves to the Americas.</w:t>
      </w:r>
    </w:p>
    <w:p w:rsidR="006203E9" w:rsidRPr="006203E9" w:rsidRDefault="006203E9" w:rsidP="006203E9">
      <w:pPr>
        <w:shd w:val="clear" w:color="auto" w:fill="F1E9AA"/>
        <w:spacing w:after="0" w:line="240" w:lineRule="auto"/>
        <w:ind w:left="300" w:hanging="300"/>
        <w:rPr>
          <w:rFonts w:ascii="Verdana" w:eastAsia="Times New Roman" w:hAnsi="Verdana" w:cs="Times New Roman"/>
          <w:color w:val="000000"/>
          <w:sz w:val="16"/>
          <w:szCs w:val="16"/>
        </w:rPr>
      </w:pPr>
      <w:r w:rsidRPr="006203E9">
        <w:rPr>
          <w:rFonts w:ascii="Verdana" w:eastAsia="Times New Roman" w:hAnsi="Verdana" w:cs="Times New Roman"/>
          <w:b/>
          <w:bCs/>
          <w:caps/>
          <w:color w:val="335F90"/>
          <w:sz w:val="14"/>
          <w:szCs w:val="14"/>
        </w:rPr>
        <w:t>ANALYZING THE MAP</w:t>
      </w:r>
      <w:r w:rsidRPr="006203E9">
        <w:rPr>
          <w:rFonts w:ascii="Verdana" w:eastAsia="Times New Roman" w:hAnsi="Verdana" w:cs="Times New Roman"/>
          <w:color w:val="000000"/>
          <w:sz w:val="16"/>
          <w:szCs w:val="16"/>
        </w:rPr>
        <w:t>Identify the areas on the map that changed hands as a result of the Peace of Utrecht. How did these changes affect the balance of power in Europe?</w:t>
      </w:r>
    </w:p>
    <w:p w:rsidR="006203E9" w:rsidRPr="006203E9" w:rsidRDefault="006203E9" w:rsidP="006203E9">
      <w:pPr>
        <w:shd w:val="clear" w:color="auto" w:fill="F1E9AA"/>
        <w:spacing w:after="0" w:line="240" w:lineRule="auto"/>
        <w:ind w:left="300" w:hanging="300"/>
        <w:rPr>
          <w:rFonts w:ascii="Verdana" w:eastAsia="Times New Roman" w:hAnsi="Verdana" w:cs="Times New Roman"/>
          <w:color w:val="000000"/>
          <w:sz w:val="16"/>
          <w:szCs w:val="16"/>
        </w:rPr>
      </w:pPr>
      <w:r w:rsidRPr="006203E9">
        <w:rPr>
          <w:rFonts w:ascii="Verdana" w:eastAsia="Times New Roman" w:hAnsi="Verdana" w:cs="Times New Roman"/>
          <w:b/>
          <w:bCs/>
          <w:caps/>
          <w:color w:val="335F90"/>
          <w:sz w:val="14"/>
          <w:szCs w:val="14"/>
        </w:rPr>
        <w:t>CONNECTIONS</w:t>
      </w:r>
      <w:r w:rsidRPr="006203E9">
        <w:rPr>
          <w:rFonts w:ascii="Verdana" w:eastAsia="Times New Roman" w:hAnsi="Verdana" w:cs="Times New Roman"/>
          <w:color w:val="000000"/>
          <w:sz w:val="16"/>
          <w:szCs w:val="16"/>
        </w:rPr>
        <w:t>How and why did so many European countries possess scattered or discontiguous territories? What does this suggest about European politics in this period?Does this map suggest potential for future conflict?</w:t>
      </w:r>
    </w:p>
    <w:p w:rsidR="006203E9" w:rsidRPr="006203E9" w:rsidRDefault="006203E9" w:rsidP="006203E9">
      <w:pPr>
        <w:shd w:val="clear" w:color="auto" w:fill="F1E9AA"/>
        <w:spacing w:line="240" w:lineRule="auto"/>
        <w:rPr>
          <w:rFonts w:ascii="Verdana" w:eastAsia="Times New Roman" w:hAnsi="Verdana" w:cs="Times New Roman"/>
          <w:color w:val="000000"/>
          <w:sz w:val="16"/>
          <w:szCs w:val="16"/>
        </w:rPr>
      </w:pPr>
      <w:r w:rsidRPr="006203E9">
        <w:rPr>
          <w:rFonts w:ascii="Verdana" w:eastAsia="Times New Roman" w:hAnsi="Verdana" w:cs="Times New Roman"/>
          <w:b/>
          <w:bCs/>
          <w:color w:val="000000"/>
          <w:sz w:val="16"/>
          <w:szCs w:val="16"/>
        </w:rPr>
        <w:t>To complete this activity online, go to the Online Study Guide at </w:t>
      </w:r>
      <w:hyperlink r:id="rId51" w:tgtFrame="_blank" w:history="1">
        <w:r w:rsidRPr="006203E9">
          <w:rPr>
            <w:rFonts w:ascii="Verdana" w:eastAsia="Times New Roman" w:hAnsi="Verdana" w:cs="Times New Roman"/>
            <w:b/>
            <w:bCs/>
            <w:color w:val="336699"/>
            <w:sz w:val="16"/>
            <w:szCs w:val="16"/>
          </w:rPr>
          <w:t>bedfordstmartins.com/mckaywest</w:t>
        </w:r>
      </w:hyperlink>
      <w:r w:rsidRPr="006203E9">
        <w:rPr>
          <w:rFonts w:ascii="Verdana" w:eastAsia="Times New Roman" w:hAnsi="Verdana" w:cs="Times New Roman"/>
          <w:color w:val="000000"/>
          <w:sz w:val="16"/>
          <w:szCs w:val="16"/>
        </w:rPr>
        <w:t>.</w:t>
      </w:r>
    </w:p>
    <w:p w:rsidR="00382C56" w:rsidRDefault="00382C56" w:rsidP="006203E9">
      <w:pPr>
        <w:shd w:val="clear" w:color="auto" w:fill="FFFFFF"/>
        <w:spacing w:after="0" w:line="240" w:lineRule="auto"/>
        <w:ind w:firstLine="375"/>
        <w:rPr>
          <w:rFonts w:ascii="Verdana" w:eastAsia="Times New Roman" w:hAnsi="Verdana" w:cs="Times New Roman"/>
          <w:color w:val="000000"/>
          <w:sz w:val="18"/>
          <w:szCs w:val="18"/>
        </w:rPr>
      </w:pP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The Peace of Utrecht represented the balance-of-power principle in operation, setting limits on the extent to which any one power—in this case, France—could expand. It also marked the end of French expansion. Thirty-five years of war had given France the rights to all of Alsace and some commercial centers in the north. But at what price? In 1714 an exhausted France hovered on the brink of bankruptcy. It is no wonder that when Louis XIV died on September 1, 1715, many subjects felt as much relief as they did sorrow.</w:t>
      </w:r>
    </w:p>
    <w:p w:rsidR="006203E9" w:rsidRDefault="006203E9" w:rsidP="006203E9">
      <w:pPr>
        <w:shd w:val="clear" w:color="auto" w:fill="FFFFFF"/>
        <w:spacing w:after="0" w:line="240" w:lineRule="auto"/>
        <w:rPr>
          <w:rFonts w:ascii="Verdana" w:eastAsia="Times New Roman" w:hAnsi="Verdana" w:cs="Times New Roman"/>
          <w:color w:val="000000"/>
          <w:sz w:val="18"/>
          <w:szCs w:val="18"/>
        </w:rPr>
      </w:pPr>
    </w:p>
    <w:p w:rsidR="006203E9" w:rsidRPr="006203E9" w:rsidRDefault="006203E9" w:rsidP="006203E9">
      <w:pPr>
        <w:shd w:val="clear" w:color="auto" w:fill="FFFFFF"/>
        <w:spacing w:after="0" w:line="240" w:lineRule="auto"/>
        <w:rPr>
          <w:rFonts w:ascii="Arial" w:eastAsia="Times New Roman" w:hAnsi="Arial" w:cs="Arial"/>
          <w:b/>
          <w:bCs/>
          <w:color w:val="9E2F14"/>
          <w:sz w:val="27"/>
          <w:szCs w:val="27"/>
        </w:rPr>
      </w:pPr>
      <w:r w:rsidRPr="006203E9">
        <w:rPr>
          <w:rFonts w:ascii="Arial" w:eastAsia="Times New Roman" w:hAnsi="Arial" w:cs="Arial"/>
          <w:b/>
          <w:bCs/>
          <w:color w:val="9E2F14"/>
          <w:sz w:val="27"/>
          <w:szCs w:val="27"/>
        </w:rPr>
        <w:t>The Decline of Absolutist Spain in the Seventeenth Century</w:t>
      </w:r>
    </w:p>
    <w:tbl>
      <w:tblPr>
        <w:tblW w:w="5000" w:type="pct"/>
        <w:tblCellMar>
          <w:left w:w="0" w:type="dxa"/>
          <w:right w:w="0" w:type="dxa"/>
        </w:tblCellMar>
        <w:tblLook w:val="04A0" w:firstRow="1" w:lastRow="0" w:firstColumn="1" w:lastColumn="0" w:noHBand="0" w:noVBand="1"/>
      </w:tblPr>
      <w:tblGrid>
        <w:gridCol w:w="7320"/>
        <w:gridCol w:w="3480"/>
      </w:tblGrid>
      <w:tr w:rsidR="006203E9" w:rsidRPr="006203E9" w:rsidTr="006203E9">
        <w:tc>
          <w:tcPr>
            <w:tcW w:w="7320" w:type="dxa"/>
            <w:tcBorders>
              <w:top w:val="nil"/>
              <w:left w:val="nil"/>
              <w:bottom w:val="nil"/>
              <w:right w:val="nil"/>
            </w:tcBorders>
            <w:shd w:val="clear" w:color="auto" w:fill="335F90"/>
            <w:tcMar>
              <w:top w:w="30" w:type="dxa"/>
              <w:left w:w="45" w:type="dxa"/>
              <w:bottom w:w="60" w:type="dxa"/>
              <w:right w:w="45" w:type="dxa"/>
            </w:tcMar>
            <w:vAlign w:val="center"/>
            <w:hideMark/>
          </w:tcPr>
          <w:p w:rsidR="006203E9" w:rsidRPr="006203E9" w:rsidRDefault="006203E9" w:rsidP="006203E9">
            <w:pPr>
              <w:spacing w:after="0" w:line="240" w:lineRule="auto"/>
              <w:rPr>
                <w:rFonts w:ascii="Arial" w:eastAsia="Times New Roman" w:hAnsi="Arial" w:cs="Arial"/>
                <w:b/>
                <w:bCs/>
                <w:color w:val="9E2F14"/>
                <w:sz w:val="27"/>
                <w:szCs w:val="27"/>
              </w:rPr>
            </w:pPr>
          </w:p>
        </w:tc>
        <w:tc>
          <w:tcPr>
            <w:tcW w:w="0" w:type="auto"/>
            <w:tcBorders>
              <w:top w:val="nil"/>
              <w:left w:val="nil"/>
              <w:bottom w:val="nil"/>
              <w:right w:val="nil"/>
            </w:tcBorders>
            <w:shd w:val="clear" w:color="auto" w:fill="335F90"/>
            <w:tcMar>
              <w:top w:w="30" w:type="dxa"/>
              <w:left w:w="45" w:type="dxa"/>
              <w:bottom w:w="60" w:type="dxa"/>
              <w:right w:w="45" w:type="dxa"/>
            </w:tcMar>
            <w:vAlign w:val="center"/>
            <w:hideMark/>
          </w:tcPr>
          <w:p w:rsidR="006203E9" w:rsidRPr="006203E9" w:rsidRDefault="006203E9" w:rsidP="006203E9">
            <w:pPr>
              <w:spacing w:after="0" w:line="240" w:lineRule="auto"/>
              <w:rPr>
                <w:rFonts w:ascii="Times New Roman" w:eastAsia="Times New Roman" w:hAnsi="Times New Roman" w:cs="Times New Roman"/>
                <w:sz w:val="20"/>
                <w:szCs w:val="20"/>
              </w:rPr>
            </w:pPr>
          </w:p>
        </w:tc>
      </w:tr>
    </w:tbl>
    <w:p w:rsidR="006203E9" w:rsidRPr="006203E9" w:rsidRDefault="006203E9" w:rsidP="006203E9">
      <w:pPr>
        <w:shd w:val="clear" w:color="auto" w:fill="FFFFFF"/>
        <w:spacing w:after="0" w:line="240" w:lineRule="auto"/>
        <w:rPr>
          <w:rFonts w:ascii="Verdana" w:eastAsia="Times New Roman" w:hAnsi="Verdana" w:cs="Times New Roman"/>
          <w:b/>
          <w:bCs/>
          <w:color w:val="000000"/>
          <w:sz w:val="15"/>
          <w:szCs w:val="15"/>
        </w:rPr>
      </w:pPr>
      <w:hyperlink r:id="rId52" w:tooltip="Show note, highlighting, and custom section options for this page" w:history="1">
        <w:r w:rsidRPr="006203E9">
          <w:rPr>
            <w:rFonts w:ascii="Verdana" w:eastAsia="Times New Roman" w:hAnsi="Verdana" w:cs="Times New Roman"/>
            <w:b/>
            <w:bCs/>
            <w:color w:val="000000"/>
            <w:sz w:val="15"/>
            <w:szCs w:val="15"/>
          </w:rPr>
          <w:t>[Notes/Highlighting]</w:t>
        </w:r>
      </w:hyperlink>
    </w:p>
    <w:p w:rsidR="006203E9" w:rsidRPr="006203E9" w:rsidRDefault="006203E9" w:rsidP="006203E9">
      <w:pPr>
        <w:shd w:val="clear" w:color="auto" w:fill="FFFFFF"/>
        <w:spacing w:after="0" w:line="240" w:lineRule="auto"/>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At the beginning of the seventeenth century, France’s position appeared extremely weak.Struggling to recover from decades of religious civil war that had destroyed its infrastructure and economy, France could not dare to compete with Spain’s European and overseas empire or its mighty military. Yet by the end of the century their positions were reversed,and France had surpassed all expectations to attain European dominance.</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lastRenderedPageBreak/>
        <w:t>By the early seventeenth century the seeds of Spanish disaster were sprouting.Between 1610 and 1650 Spanish trade with the colonies in the New World fell 60 percent due to competition from local industries in the colonies and from Dutch and English traders.At the same time, the native Indian and African slaves who toiled in the South American silver mines suffered frightful epidemics of disease. Ultimately, the mines that filled the empire’s treasury started to run dry, and the quantity of metal produced steadily declined after 1620.</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bookmarkStart w:id="10" w:name="page_493"/>
      <w:bookmarkEnd w:id="10"/>
      <w:r w:rsidRPr="006203E9">
        <w:rPr>
          <w:rFonts w:ascii="Verdana" w:eastAsia="Times New Roman" w:hAnsi="Verdana" w:cs="Times New Roman"/>
          <w:color w:val="000000"/>
          <w:sz w:val="18"/>
          <w:szCs w:val="18"/>
        </w:rPr>
        <w:t>In Madrid, however, royal expenditures constantly exceeded income. To meet mountainous state debt, the Crown repeatedly devalued the coinage and declared bankruptcy, which resulted in the collapse of national credit. Meanwhile, manufacturing and commerce shrank. In contrast to the other countries of western Europe, Spain had a tiny middle class. The elite condemned moneymaking as vulgar and undignified. Thousands entered economically unproductive professions: there were said to be nine thousand monasteries in the province of Castile alone. To make matters worse, the Crown expelled some three hundred thousand </w:t>
      </w:r>
      <w:r w:rsidRPr="006203E9">
        <w:rPr>
          <w:rFonts w:ascii="Verdana" w:eastAsia="Times New Roman" w:hAnsi="Verdana" w:cs="Times New Roman"/>
          <w:i/>
          <w:iCs/>
          <w:color w:val="000000"/>
          <w:sz w:val="18"/>
          <w:szCs w:val="18"/>
        </w:rPr>
        <w:t>Moriscos</w:t>
      </w:r>
      <w:r w:rsidRPr="006203E9">
        <w:rPr>
          <w:rFonts w:ascii="Verdana" w:eastAsia="Times New Roman" w:hAnsi="Verdana" w:cs="Times New Roman"/>
          <w:color w:val="000000"/>
          <w:sz w:val="18"/>
          <w:szCs w:val="18"/>
        </w:rPr>
        <w:t>, or former Muslims, in 1609, significantly reducing the pool of skilled workers and merchants. Those working in the textile industry were forced out of business by steep inflation that pushed their production costs to the point where they could not compete in colonial and international markets.</w:t>
      </w:r>
      <w:hyperlink r:id="rId53" w:history="1">
        <w:r w:rsidRPr="006203E9">
          <w:rPr>
            <w:rFonts w:ascii="Arial" w:eastAsia="Times New Roman" w:hAnsi="Arial" w:cs="Arial"/>
            <w:b/>
            <w:bCs/>
            <w:color w:val="336699"/>
            <w:sz w:val="17"/>
            <w:szCs w:val="17"/>
            <w:vertAlign w:val="superscript"/>
          </w:rPr>
          <w:t>6</w:t>
        </w:r>
      </w:hyperlink>
    </w:p>
    <w:p w:rsidR="006203E9" w:rsidRPr="006203E9" w:rsidRDefault="006203E9" w:rsidP="006203E9">
      <w:pPr>
        <w:shd w:val="clear" w:color="auto" w:fill="FFFFFF"/>
        <w:spacing w:after="0" w:line="240" w:lineRule="auto"/>
        <w:rPr>
          <w:rFonts w:ascii="Verdana" w:eastAsia="Times New Roman" w:hAnsi="Verdana" w:cs="Times New Roman"/>
          <w:color w:val="000000"/>
          <w:sz w:val="18"/>
          <w:szCs w:val="18"/>
        </w:rPr>
      </w:pPr>
      <w:bookmarkStart w:id="11" w:name="page_494"/>
      <w:bookmarkEnd w:id="11"/>
      <w:r w:rsidRPr="006203E9">
        <w:rPr>
          <w:rFonts w:ascii="Verdana" w:eastAsia="Times New Roman" w:hAnsi="Verdana" w:cs="Times New Roman"/>
          <w:noProof/>
          <w:color w:val="0000FF"/>
          <w:sz w:val="18"/>
          <w:szCs w:val="18"/>
        </w:rPr>
        <w:drawing>
          <wp:inline distT="0" distB="0" distL="0" distR="0">
            <wp:extent cx="2522136" cy="1699070"/>
            <wp:effectExtent l="0" t="0" r="0" b="0"/>
            <wp:docPr id="13" name="Picture 13" descr="http://ebooks.bfwpub.com/mckaywest10e/figures/16_UN9.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10e_p01_ch16_p0150" descr="http://ebooks.bfwpub.com/mckaywest10e/figures/16_UN9.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34692" cy="1707528"/>
                    </a:xfrm>
                    <a:prstGeom prst="rect">
                      <a:avLst/>
                    </a:prstGeom>
                    <a:noFill/>
                    <a:ln>
                      <a:noFill/>
                    </a:ln>
                  </pic:spPr>
                </pic:pic>
              </a:graphicData>
            </a:graphic>
          </wp:inline>
        </w:drawing>
      </w:r>
    </w:p>
    <w:p w:rsidR="006203E9" w:rsidRPr="006203E9" w:rsidRDefault="006203E9" w:rsidP="006203E9">
      <w:pPr>
        <w:shd w:val="clear" w:color="auto" w:fill="FFFFFF"/>
        <w:spacing w:after="0" w:line="240" w:lineRule="auto"/>
        <w:rPr>
          <w:rFonts w:ascii="Verdana" w:eastAsia="Times New Roman" w:hAnsi="Verdana" w:cs="Times New Roman"/>
          <w:b/>
          <w:bCs/>
          <w:color w:val="DF3737"/>
          <w:sz w:val="16"/>
          <w:szCs w:val="16"/>
        </w:rPr>
      </w:pPr>
      <w:r w:rsidRPr="006203E9">
        <w:rPr>
          <w:rFonts w:ascii="Verdana" w:eastAsia="Times New Roman" w:hAnsi="Verdana" w:cs="Times New Roman"/>
          <w:b/>
          <w:bCs/>
          <w:color w:val="DF3737"/>
          <w:sz w:val="16"/>
          <w:szCs w:val="16"/>
        </w:rPr>
        <w:t>Spanish Troops</w:t>
      </w:r>
    </w:p>
    <w:p w:rsidR="006203E9" w:rsidRPr="006203E9" w:rsidRDefault="006203E9" w:rsidP="006203E9">
      <w:pPr>
        <w:shd w:val="clear" w:color="auto" w:fill="FFFFFF"/>
        <w:spacing w:after="0" w:line="240" w:lineRule="auto"/>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 </w:t>
      </w:r>
    </w:p>
    <w:p w:rsidR="006203E9" w:rsidRPr="006203E9" w:rsidRDefault="006203E9" w:rsidP="006203E9">
      <w:pPr>
        <w:shd w:val="clear" w:color="auto" w:fill="FFFFFF"/>
        <w:spacing w:after="150" w:line="240" w:lineRule="auto"/>
        <w:rPr>
          <w:rFonts w:ascii="Verdana" w:eastAsia="Times New Roman" w:hAnsi="Verdana" w:cs="Times New Roman"/>
          <w:color w:val="000000"/>
          <w:sz w:val="16"/>
          <w:szCs w:val="16"/>
        </w:rPr>
      </w:pPr>
      <w:r w:rsidRPr="006203E9">
        <w:rPr>
          <w:rFonts w:ascii="Verdana" w:eastAsia="Times New Roman" w:hAnsi="Verdana" w:cs="Times New Roman"/>
          <w:color w:val="000000"/>
          <w:sz w:val="16"/>
          <w:szCs w:val="16"/>
        </w:rPr>
        <w:t>The long wars that Spain fought over Dutch independence, in support of Habsburg interests in Germany, and against France left the country militarily exhausted and financially drained by the mid-1600s. In this detail from a painting by Peeter Snayers, Spanish troops—thin, emaciated, and probably unpaid—straggle away from battle. (Museo Nacional del Prado, Madrid. Photo: José Baztan y Alberto Otero)</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Spanish aristocrats, attempting to maintain an extravagant lifestyle they could no longer afford, increased the rents on their estates. High rents and heavy taxes in turn drove the peasants from the land, leading to a decline in agricultural productivity. In cities wages and production stagnated. Spain also ignored new scientific methods that might have improved agricultural or manufacturing techniques because they came from the heretical nations of Holland and England.</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The Spanish crown had no solutions to these dire problems.Philip III, a melancholy and deeply pious man, handed the running of the government over to the duke of Lerma, who used it to advance his personal and familial wealth. Philip IV left the management of his several kingdoms to Gaspar de Guzmán,Count-Duke of Olivares. Olivares was an able administrator who has often been compared to Richelieu. He did not lack energy and ideas, and he succeeded in devising new sources of revenue. But he clung to the grandiose belief that the solution to Spain’s difficulties rested in a return to the imperial tradition of the sixteenth century. Unfortunately, the imperial tradition demanded the revival of war with the Dutch at the expiration of a twelve-year truce in 1622 and a long war with France over Mantua (1628–1659). Spain thus became embroiled in the Thirty Years’ War. These conflicts, on top of an empty treasury, brought disaster.</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Spain’s situation worsened with internal conflicts and fresh military defeats through the remainder of the seventeenth century. In 1640 Spain faced serious revolts in Catalonia and Portugal. In 1643 the French inflicted a crushing defeat on a Spanish army at Rocroi in what is now Belgium. By the Treaty of the Pyrenees of 1659, which ended the French-Spanish conflict, Spain was compelled to surrender extensive territories to France. In 1688 the Spanish crown reluctantly recognized the independence of Portugal, almost a century after the two crowns were joined. The era of Spanish dominance in Europe had ended.</w:t>
      </w:r>
    </w:p>
    <w:p w:rsidR="006203E9" w:rsidRDefault="006203E9" w:rsidP="006203E9">
      <w:pPr>
        <w:shd w:val="clear" w:color="auto" w:fill="FFFFFF"/>
        <w:spacing w:after="0" w:line="240" w:lineRule="auto"/>
        <w:rPr>
          <w:rFonts w:ascii="Verdana" w:eastAsia="Times New Roman" w:hAnsi="Verdana" w:cs="Times New Roman"/>
          <w:color w:val="000000"/>
          <w:sz w:val="18"/>
          <w:szCs w:val="18"/>
        </w:rPr>
      </w:pPr>
    </w:p>
    <w:p w:rsidR="00382C56" w:rsidRDefault="00382C56" w:rsidP="006203E9">
      <w:pPr>
        <w:shd w:val="clear" w:color="auto" w:fill="FFFFFF"/>
        <w:spacing w:after="0" w:line="240" w:lineRule="auto"/>
        <w:rPr>
          <w:rFonts w:ascii="Verdana" w:eastAsia="Times New Roman" w:hAnsi="Verdana" w:cs="Times New Roman"/>
          <w:color w:val="000000"/>
          <w:sz w:val="18"/>
          <w:szCs w:val="18"/>
        </w:rPr>
      </w:pPr>
    </w:p>
    <w:p w:rsidR="00382C56" w:rsidRDefault="00382C56" w:rsidP="006203E9">
      <w:pPr>
        <w:shd w:val="clear" w:color="auto" w:fill="FFFFFF"/>
        <w:spacing w:after="0" w:line="240" w:lineRule="auto"/>
        <w:rPr>
          <w:rFonts w:ascii="Verdana" w:eastAsia="Times New Roman" w:hAnsi="Verdana" w:cs="Times New Roman"/>
          <w:color w:val="000000"/>
          <w:sz w:val="18"/>
          <w:szCs w:val="18"/>
        </w:rPr>
      </w:pPr>
    </w:p>
    <w:p w:rsidR="00382C56" w:rsidRDefault="00382C56" w:rsidP="006203E9">
      <w:pPr>
        <w:shd w:val="clear" w:color="auto" w:fill="FFFFFF"/>
        <w:spacing w:after="0" w:line="240" w:lineRule="auto"/>
        <w:rPr>
          <w:rFonts w:ascii="Verdana" w:eastAsia="Times New Roman" w:hAnsi="Verdana" w:cs="Times New Roman"/>
          <w:color w:val="000000"/>
          <w:sz w:val="18"/>
          <w:szCs w:val="18"/>
        </w:rPr>
      </w:pPr>
    </w:p>
    <w:p w:rsidR="00382C56" w:rsidRDefault="00382C56" w:rsidP="006203E9">
      <w:pPr>
        <w:shd w:val="clear" w:color="auto" w:fill="FFFFFF"/>
        <w:spacing w:after="0" w:line="240" w:lineRule="auto"/>
        <w:rPr>
          <w:rFonts w:ascii="Verdana" w:eastAsia="Times New Roman" w:hAnsi="Verdana" w:cs="Times New Roman"/>
          <w:color w:val="000000"/>
          <w:sz w:val="18"/>
          <w:szCs w:val="18"/>
        </w:rPr>
      </w:pPr>
    </w:p>
    <w:p w:rsidR="00382C56" w:rsidRDefault="00382C56" w:rsidP="006203E9">
      <w:pPr>
        <w:shd w:val="clear" w:color="auto" w:fill="FFFFFF"/>
        <w:spacing w:after="0" w:line="240" w:lineRule="auto"/>
        <w:rPr>
          <w:rFonts w:ascii="Verdana" w:eastAsia="Times New Roman" w:hAnsi="Verdana" w:cs="Times New Roman"/>
          <w:color w:val="000000"/>
          <w:sz w:val="18"/>
          <w:szCs w:val="18"/>
        </w:rPr>
      </w:pPr>
    </w:p>
    <w:p w:rsidR="00382C56" w:rsidRDefault="00382C56" w:rsidP="006203E9">
      <w:pPr>
        <w:shd w:val="clear" w:color="auto" w:fill="FFFFFF"/>
        <w:spacing w:after="0" w:line="240" w:lineRule="auto"/>
        <w:rPr>
          <w:rFonts w:ascii="Verdana" w:eastAsia="Times New Roman" w:hAnsi="Verdana" w:cs="Times New Roman"/>
          <w:color w:val="000000"/>
          <w:sz w:val="18"/>
          <w:szCs w:val="18"/>
        </w:rPr>
      </w:pPr>
    </w:p>
    <w:p w:rsidR="00382C56" w:rsidRDefault="00382C56" w:rsidP="006203E9">
      <w:pPr>
        <w:shd w:val="clear" w:color="auto" w:fill="FFFFFF"/>
        <w:spacing w:after="0" w:line="240" w:lineRule="auto"/>
        <w:rPr>
          <w:rFonts w:ascii="Verdana" w:eastAsia="Times New Roman" w:hAnsi="Verdana" w:cs="Times New Roman"/>
          <w:color w:val="000000"/>
          <w:sz w:val="18"/>
          <w:szCs w:val="18"/>
        </w:rPr>
      </w:pPr>
    </w:p>
    <w:p w:rsidR="00382C56" w:rsidRDefault="00382C56" w:rsidP="006203E9">
      <w:pPr>
        <w:shd w:val="clear" w:color="auto" w:fill="FFFFFF"/>
        <w:spacing w:after="0" w:line="240" w:lineRule="auto"/>
        <w:rPr>
          <w:rFonts w:ascii="Verdana" w:eastAsia="Times New Roman" w:hAnsi="Verdana" w:cs="Times New Roman"/>
          <w:color w:val="000000"/>
          <w:sz w:val="18"/>
          <w:szCs w:val="18"/>
        </w:rPr>
      </w:pPr>
    </w:p>
    <w:p w:rsidR="00382C56" w:rsidRDefault="00382C56" w:rsidP="006203E9">
      <w:pPr>
        <w:shd w:val="clear" w:color="auto" w:fill="FFFFFF"/>
        <w:spacing w:after="0" w:line="240" w:lineRule="auto"/>
        <w:rPr>
          <w:rFonts w:ascii="Verdana" w:eastAsia="Times New Roman" w:hAnsi="Verdana" w:cs="Times New Roman"/>
          <w:color w:val="000000"/>
          <w:sz w:val="18"/>
          <w:szCs w:val="18"/>
        </w:rPr>
      </w:pPr>
    </w:p>
    <w:p w:rsidR="006203E9" w:rsidRPr="006203E9" w:rsidRDefault="006203E9" w:rsidP="006203E9">
      <w:pPr>
        <w:shd w:val="clear" w:color="auto" w:fill="F6F5E1"/>
        <w:spacing w:after="0" w:line="240" w:lineRule="auto"/>
        <w:rPr>
          <w:rFonts w:ascii="Verdana" w:eastAsia="Times New Roman" w:hAnsi="Verdana" w:cs="Times New Roman"/>
          <w:b/>
          <w:bCs/>
          <w:color w:val="000000"/>
          <w:sz w:val="27"/>
          <w:szCs w:val="27"/>
        </w:rPr>
      </w:pPr>
      <w:r w:rsidRPr="006203E9">
        <w:rPr>
          <w:rFonts w:ascii="Verdana" w:eastAsia="Times New Roman" w:hAnsi="Verdana" w:cs="Times New Roman"/>
          <w:b/>
          <w:bCs/>
          <w:color w:val="000000"/>
          <w:sz w:val="27"/>
          <w:szCs w:val="27"/>
        </w:rPr>
        <w:t>The Absolutist Palace</w:t>
      </w:r>
    </w:p>
    <w:p w:rsidR="006203E9" w:rsidRPr="006203E9" w:rsidRDefault="006203E9" w:rsidP="006203E9">
      <w:pPr>
        <w:shd w:val="clear" w:color="auto" w:fill="F6F5E1"/>
        <w:spacing w:after="0" w:line="240" w:lineRule="auto"/>
        <w:rPr>
          <w:rFonts w:ascii="Verdana" w:eastAsia="Times New Roman" w:hAnsi="Verdana" w:cs="Times New Roman"/>
          <w:b/>
          <w:bCs/>
          <w:color w:val="FFFFFF"/>
          <w:sz w:val="54"/>
          <w:szCs w:val="54"/>
        </w:rPr>
      </w:pPr>
      <w:r w:rsidRPr="006203E9">
        <w:rPr>
          <w:rFonts w:ascii="Verdana" w:eastAsia="Times New Roman" w:hAnsi="Verdana" w:cs="Times New Roman"/>
          <w:b/>
          <w:bCs/>
          <w:color w:val="FFFFFF"/>
          <w:sz w:val="54"/>
          <w:szCs w:val="54"/>
        </w:rPr>
        <w:lastRenderedPageBreak/>
        <w:t>LIVING IN THE PAST</w:t>
      </w:r>
    </w:p>
    <w:p w:rsidR="006203E9" w:rsidRPr="006203E9" w:rsidRDefault="006203E9" w:rsidP="006203E9">
      <w:pPr>
        <w:shd w:val="clear" w:color="auto" w:fill="F6F5E1"/>
        <w:spacing w:after="0" w:line="240" w:lineRule="auto"/>
        <w:rPr>
          <w:rFonts w:ascii="Verdana" w:eastAsia="Times New Roman" w:hAnsi="Verdana" w:cs="Times New Roman"/>
          <w:color w:val="000000"/>
          <w:sz w:val="18"/>
          <w:szCs w:val="18"/>
        </w:rPr>
      </w:pPr>
      <w:r w:rsidRPr="006203E9">
        <w:rPr>
          <w:rFonts w:ascii="Verdana" w:eastAsia="Times New Roman" w:hAnsi="Verdana" w:cs="Times New Roman"/>
          <w:b/>
          <w:bCs/>
          <w:color w:val="000000"/>
          <w:sz w:val="18"/>
          <w:szCs w:val="18"/>
        </w:rPr>
        <w:t>BY 1700 PALACE BUILDING HAD BECOME</w:t>
      </w:r>
      <w:r w:rsidRPr="006203E9">
        <w:rPr>
          <w:rFonts w:ascii="Verdana" w:eastAsia="Times New Roman" w:hAnsi="Verdana" w:cs="Times New Roman"/>
          <w:color w:val="000000"/>
          <w:sz w:val="18"/>
          <w:szCs w:val="18"/>
        </w:rPr>
        <w:t> a veritable obsession for European rulers. Their dramatic palaces symbolized the age of absolutist power, just as soaring Gothic cathedrals had expressed the idealized spirit of the High Middle Ages. With its classically harmonious, symmetrical, and geometric design, Versailles served as the model for the wave of palace building that began in the last decade of the seventeenth century. Royal palaces like Versailles were intended to overawe the people and proclaim their owners’ authority and power.</w:t>
      </w:r>
    </w:p>
    <w:p w:rsidR="006203E9" w:rsidRPr="006203E9" w:rsidRDefault="006203E9" w:rsidP="006203E9">
      <w:pPr>
        <w:shd w:val="clear" w:color="auto" w:fill="FFFFFF"/>
        <w:spacing w:after="0" w:line="240" w:lineRule="auto"/>
        <w:rPr>
          <w:rFonts w:ascii="Verdana" w:eastAsia="Times New Roman" w:hAnsi="Verdana" w:cs="Times New Roman"/>
          <w:color w:val="000000"/>
          <w:sz w:val="18"/>
          <w:szCs w:val="18"/>
        </w:rPr>
      </w:pPr>
      <w:r w:rsidRPr="006203E9">
        <w:rPr>
          <w:rFonts w:ascii="Verdana" w:eastAsia="Times New Roman" w:hAnsi="Verdana" w:cs="Times New Roman"/>
          <w:noProof/>
          <w:color w:val="0000FF"/>
          <w:sz w:val="18"/>
          <w:szCs w:val="18"/>
        </w:rPr>
        <w:drawing>
          <wp:inline distT="0" distB="0" distL="0" distR="0">
            <wp:extent cx="2119959" cy="2100613"/>
            <wp:effectExtent l="0" t="0" r="0" b="0"/>
            <wp:docPr id="17" name="Picture 17" descr="http://ebooks.bfwpub.com/mckaywest10e/figures/16_UN10.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10e_p01_ch16_p0122" descr="http://ebooks.bfwpub.com/mckaywest10e/figures/16_UN10.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36412" cy="2116915"/>
                    </a:xfrm>
                    <a:prstGeom prst="rect">
                      <a:avLst/>
                    </a:prstGeom>
                    <a:noFill/>
                    <a:ln>
                      <a:noFill/>
                    </a:ln>
                  </pic:spPr>
                </pic:pic>
              </a:graphicData>
            </a:graphic>
          </wp:inline>
        </w:drawing>
      </w:r>
    </w:p>
    <w:p w:rsidR="006203E9" w:rsidRPr="006203E9" w:rsidRDefault="006203E9" w:rsidP="006203E9">
      <w:pPr>
        <w:shd w:val="clear" w:color="auto" w:fill="FFFFFF"/>
        <w:spacing w:line="240" w:lineRule="auto"/>
        <w:rPr>
          <w:rFonts w:ascii="Verdana" w:eastAsia="Times New Roman" w:hAnsi="Verdana" w:cs="Times New Roman"/>
          <w:color w:val="000000"/>
          <w:sz w:val="16"/>
          <w:szCs w:val="16"/>
        </w:rPr>
      </w:pPr>
      <w:r w:rsidRPr="006203E9">
        <w:rPr>
          <w:rFonts w:ascii="Verdana" w:eastAsia="Times New Roman" w:hAnsi="Verdana" w:cs="Times New Roman"/>
          <w:b/>
          <w:bCs/>
          <w:color w:val="000000"/>
          <w:sz w:val="16"/>
          <w:szCs w:val="16"/>
        </w:rPr>
        <w:t>View of the Chateau de Versailles, 1722. Right: Louis XIV leading a tour of the extensive grounds at Versailles</w:t>
      </w:r>
      <w:r w:rsidRPr="006203E9">
        <w:rPr>
          <w:rFonts w:ascii="Verdana" w:eastAsia="Times New Roman" w:hAnsi="Verdana" w:cs="Times New Roman"/>
          <w:color w:val="000000"/>
          <w:sz w:val="16"/>
          <w:szCs w:val="16"/>
        </w:rPr>
        <w:t>.(below: Châteaux de Versailles et de Trianon, Versailles/Réunion des Musées Nationaux/Art Resource, NY; right: Erich Lessing/Art Resource)</w:t>
      </w:r>
    </w:p>
    <w:p w:rsidR="006203E9" w:rsidRPr="006203E9" w:rsidRDefault="006203E9" w:rsidP="006203E9">
      <w:pPr>
        <w:shd w:val="clear" w:color="auto" w:fill="FFFFFF"/>
        <w:spacing w:line="240" w:lineRule="auto"/>
        <w:rPr>
          <w:rFonts w:ascii="Verdana" w:eastAsia="Times New Roman" w:hAnsi="Verdana" w:cs="Times New Roman"/>
          <w:color w:val="000000"/>
          <w:sz w:val="18"/>
          <w:szCs w:val="18"/>
        </w:rPr>
      </w:pPr>
      <w:r w:rsidRPr="006203E9">
        <w:rPr>
          <w:rFonts w:ascii="Verdana" w:eastAsia="Times New Roman" w:hAnsi="Verdana" w:cs="Times New Roman"/>
          <w:noProof/>
          <w:color w:val="0000FF"/>
          <w:sz w:val="18"/>
          <w:szCs w:val="18"/>
        </w:rPr>
        <w:drawing>
          <wp:inline distT="0" distB="0" distL="0" distR="0">
            <wp:extent cx="2230025" cy="1657357"/>
            <wp:effectExtent l="0" t="0" r="0" b="0"/>
            <wp:docPr id="16" name="Picture 16" descr="http://ebooks.bfwpub.com/mckaywest10e/figures/16_UN11.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10e_p01_ch16_p0124" descr="http://ebooks.bfwpub.com/mckaywest10e/figures/16_UN11.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52444" cy="1674019"/>
                    </a:xfrm>
                    <a:prstGeom prst="rect">
                      <a:avLst/>
                    </a:prstGeom>
                    <a:noFill/>
                    <a:ln>
                      <a:noFill/>
                    </a:ln>
                  </pic:spPr>
                </pic:pic>
              </a:graphicData>
            </a:graphic>
          </wp:inline>
        </w:drawing>
      </w:r>
    </w:p>
    <w:p w:rsidR="006203E9" w:rsidRPr="006203E9" w:rsidRDefault="006203E9" w:rsidP="006203E9">
      <w:pPr>
        <w:shd w:val="clear" w:color="auto" w:fill="F6F5E1"/>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Located ten miles southwest of Paris, Versailles began as a modest hunting lodge built by Louis XIII in 1623. His son, Louis XIV, spent decades enlarging and decorating the original structure. Between 1668 and 1670, architect Louis Le Vau (luh VOH) enveloped the old building within a much larger one that still exists today. In 1682 the new palace became the official residence of the Sun King and his court, although construction continued until 1710, when the royal chapel was completed. At any one time, several thousand people occupied the bustling and crowded palace. The awesome splendor of the eighty-yard Hall of Mirrors, replete with floor-to-ceiling mirrors and ceiling murals illustrating the king’s triumphs, contrasted with the strong odors from the courtiers who commonly relieved themselves in discreet corners.</w:t>
      </w:r>
    </w:p>
    <w:p w:rsidR="006203E9" w:rsidRPr="006203E9" w:rsidRDefault="006203E9" w:rsidP="006203E9">
      <w:pPr>
        <w:shd w:val="clear" w:color="auto" w:fill="F6F5E1"/>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In 1693 Charles XI of Sweden, having reduced the power of the aristocracy, ordered the construction of his Royal Palace, which dominates the center of Stockholm to this day. Another such palace was Schönbrunn, an enormous Viennese Versailles begun in 1695 by Emperor Leopold to celebrate Austrian military victories and Habsburg might. Shown at right is architect Joseph Bernhard Fischer von Erlach’s ambitious plan for Schönbrunn palace. Fischer’s plan emphasizes the palace’s vast size and its role as a site for military demonstrations. Ultimately, financial constraints resulted in a more modest building.</w:t>
      </w:r>
    </w:p>
    <w:p w:rsidR="006203E9" w:rsidRPr="006203E9" w:rsidRDefault="006203E9" w:rsidP="006203E9">
      <w:pPr>
        <w:shd w:val="clear" w:color="auto" w:fill="F6F5E1"/>
        <w:spacing w:line="240" w:lineRule="auto"/>
        <w:ind w:firstLine="375"/>
        <w:rPr>
          <w:rFonts w:ascii="Verdana" w:eastAsia="Times New Roman" w:hAnsi="Verdana" w:cs="Times New Roman"/>
          <w:color w:val="000000"/>
          <w:sz w:val="18"/>
          <w:szCs w:val="18"/>
        </w:rPr>
      </w:pPr>
      <w:bookmarkStart w:id="12" w:name="page_491"/>
      <w:bookmarkEnd w:id="12"/>
      <w:r w:rsidRPr="006203E9">
        <w:rPr>
          <w:rFonts w:ascii="Verdana" w:eastAsia="Times New Roman" w:hAnsi="Verdana" w:cs="Times New Roman"/>
          <w:color w:val="000000"/>
          <w:sz w:val="18"/>
          <w:szCs w:val="18"/>
        </w:rPr>
        <w:t>In central and eastern Europe, the favorite noble servants of royalty became extremely rich and powerful,and they too built grandiose palaces in the capital cities.These palaces were in part an extension of the monarch,for they surpassed the buildings of less-favored nobles and showed all the high road to fame and fortune. Take,for example, the palaces of Prince Eugene of Savoy, a French nobleman who became Austria’s most famous military hero. It was Eugene who led the Austrian army,smashed the Turks, fought Louis XIV to a standstill, and generally guided the triumph of absolutism in Austria.Rewarded with great wealth by his grateful king, Eugene called on the leading architects of the day, Fischer von Erlach and Johann Lukas von Hildebrandt, to consecrate his glory in stone and fresco. Fischer built Eugene’s Winter (or Town) Palace in Vienna, and he and Hildebrandt collaborated on the prince’s Summer Palace on the city’s outskirts. The prince’s summer residence featured two baroque gems, the Lower Belvedere and the Upper Belvedere, completed in 1722 and shown above. The building’s interior is equally stunning, with crouching giants serving as pillars and a magnificent great staircase.</w:t>
      </w:r>
    </w:p>
    <w:tbl>
      <w:tblPr>
        <w:tblW w:w="0" w:type="auto"/>
        <w:tblInd w:w="-225" w:type="dxa"/>
        <w:tblCellMar>
          <w:left w:w="0" w:type="dxa"/>
          <w:right w:w="0" w:type="dxa"/>
        </w:tblCellMar>
        <w:tblLook w:val="04A0" w:firstRow="1" w:lastRow="0" w:firstColumn="1" w:lastColumn="0" w:noHBand="0" w:noVBand="1"/>
      </w:tblPr>
      <w:tblGrid>
        <w:gridCol w:w="5402"/>
        <w:gridCol w:w="5623"/>
      </w:tblGrid>
      <w:tr w:rsidR="006203E9" w:rsidRPr="006203E9" w:rsidTr="006203E9">
        <w:tc>
          <w:tcPr>
            <w:tcW w:w="0" w:type="auto"/>
            <w:hideMark/>
          </w:tcPr>
          <w:p w:rsidR="006203E9" w:rsidRPr="006203E9" w:rsidRDefault="006203E9" w:rsidP="006203E9">
            <w:pPr>
              <w:shd w:val="clear" w:color="auto" w:fill="FFFFFF"/>
              <w:spacing w:before="225" w:after="225" w:line="240" w:lineRule="auto"/>
              <w:rPr>
                <w:rFonts w:ascii="Verdana" w:eastAsia="Times New Roman" w:hAnsi="Verdana" w:cs="Times New Roman"/>
                <w:sz w:val="18"/>
                <w:szCs w:val="18"/>
              </w:rPr>
            </w:pPr>
            <w:r w:rsidRPr="006203E9">
              <w:rPr>
                <w:rFonts w:ascii="Verdana" w:eastAsia="Times New Roman" w:hAnsi="Verdana" w:cs="Times New Roman"/>
                <w:noProof/>
                <w:color w:val="0000FF"/>
                <w:sz w:val="18"/>
                <w:szCs w:val="18"/>
              </w:rPr>
              <w:lastRenderedPageBreak/>
              <w:drawing>
                <wp:inline distT="0" distB="0" distL="0" distR="0">
                  <wp:extent cx="3061241" cy="1772704"/>
                  <wp:effectExtent l="0" t="0" r="6350" b="0"/>
                  <wp:docPr id="15" name="Picture 15" descr="http://ebooks.bfwpub.com/mckaywest10e/figures/16_UN12.gif">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10e_p01_ch16_p0125" descr="http://ebooks.bfwpub.com/mckaywest10e/figures/16_UN12.gif">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73859" cy="1780011"/>
                          </a:xfrm>
                          <a:prstGeom prst="rect">
                            <a:avLst/>
                          </a:prstGeom>
                          <a:noFill/>
                          <a:ln>
                            <a:noFill/>
                          </a:ln>
                        </pic:spPr>
                      </pic:pic>
                    </a:graphicData>
                  </a:graphic>
                </wp:inline>
              </w:drawing>
            </w:r>
          </w:p>
          <w:p w:rsidR="006203E9" w:rsidRPr="006203E9" w:rsidRDefault="006203E9" w:rsidP="006203E9">
            <w:pPr>
              <w:shd w:val="clear" w:color="auto" w:fill="FFFFFF"/>
              <w:spacing w:after="0" w:line="240" w:lineRule="auto"/>
              <w:rPr>
                <w:rFonts w:ascii="Verdana" w:eastAsia="Times New Roman" w:hAnsi="Verdana" w:cs="Times New Roman"/>
                <w:sz w:val="16"/>
                <w:szCs w:val="16"/>
              </w:rPr>
            </w:pPr>
            <w:r w:rsidRPr="006203E9">
              <w:rPr>
                <w:rFonts w:ascii="Verdana" w:eastAsia="Times New Roman" w:hAnsi="Verdana" w:cs="Times New Roman"/>
                <w:b/>
                <w:bCs/>
                <w:sz w:val="16"/>
                <w:szCs w:val="16"/>
              </w:rPr>
              <w:t>Prince Eugene’s Summer Palace in Vienna</w:t>
            </w:r>
            <w:r w:rsidRPr="006203E9">
              <w:rPr>
                <w:rFonts w:ascii="Verdana" w:eastAsia="Times New Roman" w:hAnsi="Verdana" w:cs="Times New Roman"/>
                <w:sz w:val="16"/>
                <w:szCs w:val="16"/>
              </w:rPr>
              <w:t>. (Erich Lessing/Art Resource, NY)</w:t>
            </w:r>
          </w:p>
        </w:tc>
        <w:tc>
          <w:tcPr>
            <w:tcW w:w="0" w:type="auto"/>
            <w:hideMark/>
          </w:tcPr>
          <w:p w:rsidR="006203E9" w:rsidRPr="006203E9" w:rsidRDefault="006203E9" w:rsidP="006203E9">
            <w:pPr>
              <w:shd w:val="clear" w:color="auto" w:fill="FFFFFF"/>
              <w:spacing w:after="0" w:line="240" w:lineRule="auto"/>
              <w:rPr>
                <w:rFonts w:ascii="Verdana" w:eastAsia="Times New Roman" w:hAnsi="Verdana" w:cs="Times New Roman"/>
                <w:sz w:val="18"/>
                <w:szCs w:val="18"/>
              </w:rPr>
            </w:pPr>
            <w:r w:rsidRPr="006203E9">
              <w:rPr>
                <w:rFonts w:ascii="Verdana" w:eastAsia="Times New Roman" w:hAnsi="Verdana" w:cs="Times New Roman"/>
                <w:noProof/>
                <w:color w:val="0000FF"/>
                <w:sz w:val="18"/>
                <w:szCs w:val="18"/>
              </w:rPr>
              <w:drawing>
                <wp:inline distT="0" distB="0" distL="0" distR="0">
                  <wp:extent cx="2977820" cy="1955319"/>
                  <wp:effectExtent l="0" t="0" r="0" b="6985"/>
                  <wp:docPr id="14" name="Picture 14" descr="http://ebooks.bfwpub.com/mckaywest10e/figures/16_UN13.gif">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10e_p01_ch16_p0128" descr="http://ebooks.bfwpub.com/mckaywest10e/figures/16_UN13.gif">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90817" cy="1963853"/>
                          </a:xfrm>
                          <a:prstGeom prst="rect">
                            <a:avLst/>
                          </a:prstGeom>
                          <a:noFill/>
                          <a:ln>
                            <a:noFill/>
                          </a:ln>
                        </pic:spPr>
                      </pic:pic>
                    </a:graphicData>
                  </a:graphic>
                </wp:inline>
              </w:drawing>
            </w:r>
          </w:p>
          <w:p w:rsidR="006203E9" w:rsidRPr="006203E9" w:rsidRDefault="006203E9" w:rsidP="006203E9">
            <w:pPr>
              <w:shd w:val="clear" w:color="auto" w:fill="FFFFFF"/>
              <w:spacing w:after="0" w:line="240" w:lineRule="auto"/>
              <w:rPr>
                <w:rFonts w:ascii="Verdana" w:eastAsia="Times New Roman" w:hAnsi="Verdana" w:cs="Times New Roman"/>
                <w:sz w:val="16"/>
                <w:szCs w:val="16"/>
              </w:rPr>
            </w:pPr>
            <w:r w:rsidRPr="006203E9">
              <w:rPr>
                <w:rFonts w:ascii="Verdana" w:eastAsia="Times New Roman" w:hAnsi="Verdana" w:cs="Times New Roman"/>
                <w:b/>
                <w:bCs/>
                <w:sz w:val="16"/>
                <w:szCs w:val="16"/>
              </w:rPr>
              <w:t>Plans for the Palace at Schönbrunn, ca. 1700</w:t>
            </w:r>
            <w:r w:rsidRPr="006203E9">
              <w:rPr>
                <w:rFonts w:ascii="Verdana" w:eastAsia="Times New Roman" w:hAnsi="Verdana" w:cs="Times New Roman"/>
                <w:sz w:val="16"/>
                <w:szCs w:val="16"/>
              </w:rPr>
              <w:t>. (ONB/Vienna, Picture Archive, L 8001-D)</w:t>
            </w:r>
          </w:p>
        </w:tc>
      </w:tr>
    </w:tbl>
    <w:p w:rsidR="006203E9" w:rsidRPr="006203E9" w:rsidRDefault="006203E9" w:rsidP="006203E9">
      <w:pPr>
        <w:spacing w:after="75" w:line="240" w:lineRule="auto"/>
        <w:rPr>
          <w:rFonts w:ascii="Verdana" w:eastAsia="Times New Roman" w:hAnsi="Verdana" w:cs="Times New Roman"/>
          <w:b/>
          <w:bCs/>
          <w:color w:val="71BCC2"/>
          <w:sz w:val="20"/>
          <w:szCs w:val="20"/>
        </w:rPr>
      </w:pPr>
      <w:r w:rsidRPr="006203E9">
        <w:rPr>
          <w:rFonts w:ascii="Verdana" w:eastAsia="Times New Roman" w:hAnsi="Verdana" w:cs="Times New Roman"/>
          <w:b/>
          <w:bCs/>
          <w:color w:val="71BCC2"/>
          <w:sz w:val="20"/>
          <w:szCs w:val="20"/>
        </w:rPr>
        <w:t>QUESTIONS FOR ANALYSIS</w:t>
      </w:r>
    </w:p>
    <w:p w:rsidR="006203E9" w:rsidRPr="006203E9" w:rsidRDefault="006203E9" w:rsidP="006203E9">
      <w:pPr>
        <w:numPr>
          <w:ilvl w:val="0"/>
          <w:numId w:val="1"/>
        </w:numPr>
        <w:shd w:val="clear" w:color="auto" w:fill="F6F5E1"/>
        <w:spacing w:after="75" w:line="240" w:lineRule="auto"/>
        <w:ind w:left="0"/>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Compare these images. What did concrete objects and the manipulation of space accomplish for these rulers that mere words could not?</w:t>
      </w:r>
    </w:p>
    <w:p w:rsidR="006203E9" w:rsidRPr="006203E9" w:rsidRDefault="006203E9" w:rsidP="006203E9">
      <w:pPr>
        <w:numPr>
          <w:ilvl w:val="0"/>
          <w:numId w:val="1"/>
        </w:numPr>
        <w:shd w:val="clear" w:color="auto" w:fill="F6F5E1"/>
        <w:spacing w:after="75" w:line="240" w:lineRule="auto"/>
        <w:ind w:left="0"/>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What disadvantages might stem from using architecture in this way?</w:t>
      </w:r>
    </w:p>
    <w:p w:rsidR="006203E9" w:rsidRPr="006203E9" w:rsidRDefault="006203E9" w:rsidP="006203E9">
      <w:pPr>
        <w:numPr>
          <w:ilvl w:val="0"/>
          <w:numId w:val="1"/>
        </w:numPr>
        <w:shd w:val="clear" w:color="auto" w:fill="F6F5E1"/>
        <w:spacing w:line="240" w:lineRule="auto"/>
        <w:ind w:left="0"/>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Is the use of space and monumental architecture still a political tool in today’s world?</w:t>
      </w:r>
    </w:p>
    <w:p w:rsidR="006203E9" w:rsidRDefault="006203E9" w:rsidP="006203E9">
      <w:pPr>
        <w:shd w:val="clear" w:color="auto" w:fill="FFFFFF"/>
        <w:spacing w:after="0" w:line="240" w:lineRule="auto"/>
        <w:rPr>
          <w:rFonts w:ascii="Verdana" w:eastAsia="Times New Roman" w:hAnsi="Verdana" w:cs="Times New Roman"/>
          <w:color w:val="000000"/>
          <w:sz w:val="18"/>
          <w:szCs w:val="18"/>
        </w:rPr>
      </w:pPr>
    </w:p>
    <w:p w:rsidR="00382C56" w:rsidRDefault="00382C56" w:rsidP="006203E9">
      <w:pPr>
        <w:shd w:val="clear" w:color="auto" w:fill="FFFFFF"/>
        <w:spacing w:after="0" w:line="240" w:lineRule="auto"/>
        <w:rPr>
          <w:rFonts w:ascii="Verdana" w:eastAsia="Times New Roman" w:hAnsi="Verdana" w:cs="Times New Roman"/>
          <w:color w:val="000000"/>
          <w:sz w:val="18"/>
          <w:szCs w:val="18"/>
        </w:rPr>
      </w:pPr>
    </w:p>
    <w:p w:rsidR="006203E9" w:rsidRPr="006203E9" w:rsidRDefault="006203E9" w:rsidP="006203E9">
      <w:pPr>
        <w:shd w:val="clear" w:color="auto" w:fill="335F90"/>
        <w:spacing w:after="0" w:line="240" w:lineRule="auto"/>
        <w:rPr>
          <w:rFonts w:ascii="Arial" w:eastAsia="Times New Roman" w:hAnsi="Arial" w:cs="Arial"/>
          <w:b/>
          <w:bCs/>
          <w:color w:val="FFFFFF"/>
          <w:sz w:val="27"/>
          <w:szCs w:val="27"/>
        </w:rPr>
      </w:pPr>
      <w:r w:rsidRPr="006203E9">
        <w:rPr>
          <w:rFonts w:ascii="Arial" w:eastAsia="Times New Roman" w:hAnsi="Arial" w:cs="Arial"/>
          <w:b/>
          <w:bCs/>
          <w:color w:val="FFFFFF"/>
          <w:sz w:val="27"/>
          <w:szCs w:val="27"/>
        </w:rPr>
        <w:t>Absolutism in Austria and Prussia</w:t>
      </w:r>
    </w:p>
    <w:tbl>
      <w:tblPr>
        <w:tblW w:w="5000" w:type="pct"/>
        <w:tblCellMar>
          <w:left w:w="0" w:type="dxa"/>
          <w:right w:w="0" w:type="dxa"/>
        </w:tblCellMar>
        <w:tblLook w:val="04A0" w:firstRow="1" w:lastRow="0" w:firstColumn="1" w:lastColumn="0" w:noHBand="0" w:noVBand="1"/>
      </w:tblPr>
      <w:tblGrid>
        <w:gridCol w:w="7320"/>
        <w:gridCol w:w="3480"/>
      </w:tblGrid>
      <w:tr w:rsidR="006203E9" w:rsidRPr="006203E9" w:rsidTr="006203E9">
        <w:tc>
          <w:tcPr>
            <w:tcW w:w="7320" w:type="dxa"/>
            <w:tcBorders>
              <w:top w:val="nil"/>
              <w:left w:val="nil"/>
              <w:bottom w:val="nil"/>
              <w:right w:val="nil"/>
            </w:tcBorders>
            <w:shd w:val="clear" w:color="auto" w:fill="335F90"/>
            <w:tcMar>
              <w:top w:w="30" w:type="dxa"/>
              <w:left w:w="45" w:type="dxa"/>
              <w:bottom w:w="60" w:type="dxa"/>
              <w:right w:w="45" w:type="dxa"/>
            </w:tcMar>
            <w:vAlign w:val="center"/>
            <w:hideMark/>
          </w:tcPr>
          <w:p w:rsidR="006203E9" w:rsidRPr="006203E9" w:rsidRDefault="006203E9" w:rsidP="006203E9">
            <w:pPr>
              <w:spacing w:after="0" w:line="240" w:lineRule="auto"/>
              <w:rPr>
                <w:rFonts w:ascii="Arial" w:eastAsia="Times New Roman" w:hAnsi="Arial" w:cs="Arial"/>
                <w:b/>
                <w:bCs/>
                <w:color w:val="FFFFFF"/>
                <w:sz w:val="27"/>
                <w:szCs w:val="27"/>
              </w:rPr>
            </w:pPr>
          </w:p>
        </w:tc>
        <w:tc>
          <w:tcPr>
            <w:tcW w:w="0" w:type="auto"/>
            <w:tcBorders>
              <w:top w:val="nil"/>
              <w:left w:val="nil"/>
              <w:bottom w:val="nil"/>
              <w:right w:val="nil"/>
            </w:tcBorders>
            <w:shd w:val="clear" w:color="auto" w:fill="335F90"/>
            <w:tcMar>
              <w:top w:w="30" w:type="dxa"/>
              <w:left w:w="45" w:type="dxa"/>
              <w:bottom w:w="60" w:type="dxa"/>
              <w:right w:w="45" w:type="dxa"/>
            </w:tcMar>
            <w:vAlign w:val="center"/>
            <w:hideMark/>
          </w:tcPr>
          <w:p w:rsidR="006203E9" w:rsidRPr="006203E9" w:rsidRDefault="006203E9" w:rsidP="006203E9">
            <w:pPr>
              <w:spacing w:after="0" w:line="240" w:lineRule="auto"/>
              <w:rPr>
                <w:rFonts w:ascii="Times New Roman" w:eastAsia="Times New Roman" w:hAnsi="Times New Roman" w:cs="Times New Roman"/>
                <w:sz w:val="20"/>
                <w:szCs w:val="20"/>
              </w:rPr>
            </w:pPr>
          </w:p>
        </w:tc>
      </w:tr>
    </w:tbl>
    <w:p w:rsidR="006203E9" w:rsidRPr="006203E9" w:rsidRDefault="006203E9" w:rsidP="006203E9">
      <w:pPr>
        <w:shd w:val="clear" w:color="auto" w:fill="FFFFFF"/>
        <w:spacing w:after="0" w:line="240" w:lineRule="auto"/>
        <w:rPr>
          <w:rFonts w:ascii="Verdana" w:eastAsia="Times New Roman" w:hAnsi="Verdana" w:cs="Times New Roman"/>
          <w:b/>
          <w:bCs/>
          <w:color w:val="000000"/>
          <w:sz w:val="15"/>
          <w:szCs w:val="15"/>
        </w:rPr>
      </w:pPr>
      <w:hyperlink r:id="rId64" w:tooltip="Show note, highlighting, and custom section options for this page" w:history="1">
        <w:r w:rsidRPr="006203E9">
          <w:rPr>
            <w:rFonts w:ascii="Verdana" w:eastAsia="Times New Roman" w:hAnsi="Verdana" w:cs="Times New Roman"/>
            <w:b/>
            <w:bCs/>
            <w:color w:val="000000"/>
            <w:sz w:val="15"/>
            <w:szCs w:val="15"/>
          </w:rPr>
          <w:t>[Notes/Highlighting]</w:t>
        </w:r>
      </w:hyperlink>
    </w:p>
    <w:p w:rsidR="006203E9" w:rsidRPr="006203E9" w:rsidRDefault="006203E9" w:rsidP="006203E9">
      <w:pPr>
        <w:shd w:val="clear" w:color="auto" w:fill="FFFFFF"/>
        <w:spacing w:after="375" w:line="240" w:lineRule="auto"/>
        <w:rPr>
          <w:rFonts w:ascii="Verdana" w:eastAsia="Times New Roman" w:hAnsi="Verdana" w:cs="Times New Roman"/>
          <w:b/>
          <w:bCs/>
          <w:color w:val="295D96"/>
          <w:sz w:val="18"/>
          <w:szCs w:val="18"/>
        </w:rPr>
      </w:pPr>
      <w:r w:rsidRPr="006203E9">
        <w:rPr>
          <w:rFonts w:ascii="Verdana" w:eastAsia="Times New Roman" w:hAnsi="Verdana" w:cs="Times New Roman"/>
          <w:b/>
          <w:bCs/>
          <w:color w:val="295D96"/>
          <w:sz w:val="18"/>
          <w:szCs w:val="18"/>
        </w:rPr>
        <w:t>How did the rulers of Austria and Prussia transform their nations into powerful absolutist monarchies?</w:t>
      </w:r>
    </w:p>
    <w:p w:rsidR="006203E9" w:rsidRPr="006203E9" w:rsidRDefault="006203E9" w:rsidP="006203E9">
      <w:pPr>
        <w:shd w:val="clear" w:color="auto" w:fill="FFFFFF"/>
        <w:spacing w:after="0" w:line="240" w:lineRule="auto"/>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The rulers of eastern Europe also labored to build strong absolutist states in the seventeenth century. But they built on social and economic foundations far different from those in western Europe, namely serfdom and the strong nobility who benefited from it.The endless wars of the seventeenth century allowed monarchs to increase their power by building large armies, increasing taxation, and suppressing representative institutions. In exchange for their growing political authority, monarchs allowed nobles to remain as unchallenged masters of their peasants, a deal that appeased both king and nobility, but left serfs at the mercy of the lords. The most successful states were Austria and Prussia, which witnessed the rise of absolutism between 1620 and 1740.</w:t>
      </w:r>
    </w:p>
    <w:p w:rsidR="006203E9" w:rsidRDefault="006203E9" w:rsidP="006203E9">
      <w:pPr>
        <w:shd w:val="clear" w:color="auto" w:fill="FFFFFF"/>
        <w:spacing w:after="0" w:line="240" w:lineRule="auto"/>
        <w:rPr>
          <w:rFonts w:ascii="Verdana" w:eastAsia="Times New Roman" w:hAnsi="Verdana" w:cs="Times New Roman"/>
          <w:color w:val="000000"/>
          <w:sz w:val="18"/>
          <w:szCs w:val="18"/>
        </w:rPr>
      </w:pPr>
    </w:p>
    <w:p w:rsidR="006203E9" w:rsidRPr="006203E9" w:rsidRDefault="006203E9" w:rsidP="006203E9">
      <w:pPr>
        <w:shd w:val="clear" w:color="auto" w:fill="FFFFFF"/>
        <w:spacing w:after="0" w:line="240" w:lineRule="auto"/>
        <w:rPr>
          <w:rFonts w:ascii="Arial" w:eastAsia="Times New Roman" w:hAnsi="Arial" w:cs="Arial"/>
          <w:b/>
          <w:bCs/>
          <w:color w:val="9E2F14"/>
          <w:sz w:val="27"/>
          <w:szCs w:val="27"/>
        </w:rPr>
      </w:pPr>
      <w:r w:rsidRPr="006203E9">
        <w:rPr>
          <w:rFonts w:ascii="Arial" w:eastAsia="Times New Roman" w:hAnsi="Arial" w:cs="Arial"/>
          <w:b/>
          <w:bCs/>
          <w:color w:val="9E2F14"/>
          <w:sz w:val="27"/>
          <w:szCs w:val="27"/>
        </w:rPr>
        <w:t>The Austrian Habsburgs</w:t>
      </w:r>
    </w:p>
    <w:tbl>
      <w:tblPr>
        <w:tblW w:w="5000" w:type="pct"/>
        <w:tblCellMar>
          <w:left w:w="0" w:type="dxa"/>
          <w:right w:w="0" w:type="dxa"/>
        </w:tblCellMar>
        <w:tblLook w:val="04A0" w:firstRow="1" w:lastRow="0" w:firstColumn="1" w:lastColumn="0" w:noHBand="0" w:noVBand="1"/>
      </w:tblPr>
      <w:tblGrid>
        <w:gridCol w:w="7320"/>
        <w:gridCol w:w="3480"/>
      </w:tblGrid>
      <w:tr w:rsidR="006203E9" w:rsidRPr="006203E9" w:rsidTr="006203E9">
        <w:tc>
          <w:tcPr>
            <w:tcW w:w="7320" w:type="dxa"/>
            <w:tcBorders>
              <w:top w:val="nil"/>
              <w:left w:val="nil"/>
              <w:bottom w:val="nil"/>
              <w:right w:val="nil"/>
            </w:tcBorders>
            <w:shd w:val="clear" w:color="auto" w:fill="335F90"/>
            <w:tcMar>
              <w:top w:w="30" w:type="dxa"/>
              <w:left w:w="45" w:type="dxa"/>
              <w:bottom w:w="60" w:type="dxa"/>
              <w:right w:w="45" w:type="dxa"/>
            </w:tcMar>
            <w:vAlign w:val="center"/>
            <w:hideMark/>
          </w:tcPr>
          <w:p w:rsidR="006203E9" w:rsidRPr="006203E9" w:rsidRDefault="006203E9" w:rsidP="006203E9">
            <w:pPr>
              <w:spacing w:after="0" w:line="240" w:lineRule="auto"/>
              <w:rPr>
                <w:rFonts w:ascii="Arial" w:eastAsia="Times New Roman" w:hAnsi="Arial" w:cs="Arial"/>
                <w:b/>
                <w:bCs/>
                <w:color w:val="9E2F14"/>
                <w:sz w:val="27"/>
                <w:szCs w:val="27"/>
              </w:rPr>
            </w:pPr>
          </w:p>
        </w:tc>
        <w:tc>
          <w:tcPr>
            <w:tcW w:w="0" w:type="auto"/>
            <w:tcBorders>
              <w:top w:val="nil"/>
              <w:left w:val="nil"/>
              <w:bottom w:val="nil"/>
              <w:right w:val="nil"/>
            </w:tcBorders>
            <w:shd w:val="clear" w:color="auto" w:fill="335F90"/>
            <w:tcMar>
              <w:top w:w="30" w:type="dxa"/>
              <w:left w:w="45" w:type="dxa"/>
              <w:bottom w:w="60" w:type="dxa"/>
              <w:right w:w="45" w:type="dxa"/>
            </w:tcMar>
            <w:vAlign w:val="center"/>
            <w:hideMark/>
          </w:tcPr>
          <w:p w:rsidR="006203E9" w:rsidRPr="006203E9" w:rsidRDefault="006203E9" w:rsidP="006203E9">
            <w:pPr>
              <w:spacing w:after="0" w:line="240" w:lineRule="auto"/>
              <w:rPr>
                <w:rFonts w:ascii="Times New Roman" w:eastAsia="Times New Roman" w:hAnsi="Times New Roman" w:cs="Times New Roman"/>
                <w:sz w:val="20"/>
                <w:szCs w:val="20"/>
              </w:rPr>
            </w:pPr>
          </w:p>
        </w:tc>
      </w:tr>
    </w:tbl>
    <w:p w:rsidR="006203E9" w:rsidRPr="006203E9" w:rsidRDefault="006203E9" w:rsidP="006203E9">
      <w:pPr>
        <w:shd w:val="clear" w:color="auto" w:fill="FFFFFF"/>
        <w:spacing w:after="0" w:line="240" w:lineRule="auto"/>
        <w:rPr>
          <w:rFonts w:ascii="Verdana" w:eastAsia="Times New Roman" w:hAnsi="Verdana" w:cs="Times New Roman"/>
          <w:b/>
          <w:bCs/>
          <w:color w:val="000000"/>
          <w:sz w:val="15"/>
          <w:szCs w:val="15"/>
        </w:rPr>
      </w:pPr>
      <w:hyperlink r:id="rId65" w:tooltip="Show note, highlighting, and custom section options for this page" w:history="1">
        <w:r w:rsidRPr="006203E9">
          <w:rPr>
            <w:rFonts w:ascii="Verdana" w:eastAsia="Times New Roman" w:hAnsi="Verdana" w:cs="Times New Roman"/>
            <w:b/>
            <w:bCs/>
            <w:color w:val="000000"/>
            <w:sz w:val="15"/>
            <w:szCs w:val="15"/>
          </w:rPr>
          <w:t>[Notes/Highlighting]</w:t>
        </w:r>
      </w:hyperlink>
    </w:p>
    <w:p w:rsidR="006203E9" w:rsidRPr="006203E9" w:rsidRDefault="006203E9" w:rsidP="006203E9">
      <w:pPr>
        <w:shd w:val="clear" w:color="auto" w:fill="FFFFFF"/>
        <w:spacing w:after="0" w:line="240" w:lineRule="auto"/>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Like all of central Europe, the Habsburgs emerged from the Thirty Years’ War impoverished and exhausted. Their efforts to destroy Protestantism in the German lands and to turn the weak Holy Roman Empire into a real state had failed. Although the Habsburgs remained the hereditary emperors, real power lay in the hands of a bewildering variety of separate political jurisdictions. Defeat in central Europe encouraged the Habsburgs to turn away from a quest for imperial dominance and to focus inward and eastward in an attempt to unify their diverse holdings. If they could not impose Catholicism in the empire, at least they could do so in their own domains.</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Habsburg victory over Bohemia during the Thirty Years’ War was an important step in this direction. Ferdinand II (r. 1619–1637) drastically reduced the power of the Bohemian Estates, the largely Protestant representative assembly. He also confiscated the landholdings of Protestant nobles and gave them to loyal Catholic nobles and to the foreign aristocratic mercenaries who led his armies. After 1650 a large portion of the Bohemian nobility was of recent origin and owed its success to the Habsburgs.</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With the support of this new nobility, the Habsburgs established direct rule over Bohemia. Under their rule the condition of the enserfed peasantry worsened substantially:three days per week of unpaid labor became the norm. Protestantism was also stamped out. These changes were important steps in creating absolutist rule in Bohemia.</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Ferdinand III (r. 1637–1657) continued to build state power. He centralized the government in the empire’s German-speaking provinces, which formed the core Habsburg holdings. For the first time, a permanent standing army was ready to put down any internal opposition.</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 xml:space="preserve">The Habsburg monarchy then turned east toward the plains of Hungary, which had been divided between the Ottomans and the Habsburgs in the early sixteenth century.Between 1683 and 1699 the Habsburgs pushed the </w:t>
      </w:r>
      <w:r w:rsidRPr="006203E9">
        <w:rPr>
          <w:rFonts w:ascii="Verdana" w:eastAsia="Times New Roman" w:hAnsi="Verdana" w:cs="Times New Roman"/>
          <w:color w:val="000000"/>
          <w:sz w:val="18"/>
          <w:szCs w:val="18"/>
        </w:rPr>
        <w:lastRenderedPageBreak/>
        <w:t>Ottomans from most of Hungary and Transylvania. The recovery of all the former kingdom of Hungary was completed in 1718.</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The Hungarian nobility, despite its reduced strength, effectively thwarted the full development of Habsburg absolutism. Throughout the seventeenth century Hungarian nobles rose in revolt against attempts to impose absolute rule. They never triumphed decisively, but neither were they crushed the way the nobility in Bohemia had been in 1620. In 1703, with the Habsburgs bogged down in the War of the Spanish Succession, the Hungarians rose in one last patriotic rebellion under Prince Francis Rákóczy.</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Rákóczy and his forces were eventually defeated, but the Habsburgs agreed to restore many of the traditional privileges of the aristocracy in return for Hungarian acceptance of hereditary Habsburg rule. Thus Hungary, unlike Austria and Bohemia, was never fully integrated into a centralized, absolute Habsburg state.</w:t>
      </w:r>
    </w:p>
    <w:p w:rsid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Despite checks on their ambitions in Hungary, the Habsburgs made significant achievements in statebuilding elsewhere by forging consensus with the church and the nobility. A sense of common identity and loyalty to the monarchy grew among elites in Habsburg lands, even to a certain extent in Hungary. German became the language of the state, and zealous Catholicism helped fuse a collective identity. Vienna became the political and cultural center of the empire. By 1700 it was a thriving city with a population of one hundred thousand and its own version of Versailles, the royal palace of Schönbrunn.</w:t>
      </w:r>
    </w:p>
    <w:p w:rsidR="00382C56" w:rsidRDefault="00382C56" w:rsidP="006203E9">
      <w:pPr>
        <w:shd w:val="clear" w:color="auto" w:fill="FFFFFF"/>
        <w:spacing w:after="0" w:line="240" w:lineRule="auto"/>
        <w:ind w:firstLine="375"/>
        <w:rPr>
          <w:rFonts w:ascii="Verdana" w:eastAsia="Times New Roman" w:hAnsi="Verdana" w:cs="Times New Roman"/>
          <w:color w:val="000000"/>
          <w:sz w:val="18"/>
          <w:szCs w:val="18"/>
        </w:rPr>
      </w:pPr>
    </w:p>
    <w:p w:rsidR="00382C56" w:rsidRPr="006203E9" w:rsidRDefault="00382C56" w:rsidP="006203E9">
      <w:pPr>
        <w:shd w:val="clear" w:color="auto" w:fill="FFFFFF"/>
        <w:spacing w:after="0" w:line="240" w:lineRule="auto"/>
        <w:ind w:firstLine="375"/>
        <w:rPr>
          <w:rFonts w:ascii="Verdana" w:eastAsia="Times New Roman" w:hAnsi="Verdana" w:cs="Times New Roman"/>
          <w:color w:val="000000"/>
          <w:sz w:val="18"/>
          <w:szCs w:val="18"/>
        </w:rPr>
      </w:pPr>
    </w:p>
    <w:p w:rsidR="006203E9" w:rsidRPr="006203E9" w:rsidRDefault="006203E9" w:rsidP="006203E9">
      <w:pPr>
        <w:shd w:val="clear" w:color="auto" w:fill="FFFFFF"/>
        <w:spacing w:after="0" w:line="240" w:lineRule="auto"/>
        <w:rPr>
          <w:rFonts w:ascii="Arial" w:eastAsia="Times New Roman" w:hAnsi="Arial" w:cs="Arial"/>
          <w:b/>
          <w:bCs/>
          <w:color w:val="9E2F14"/>
          <w:sz w:val="27"/>
          <w:szCs w:val="27"/>
        </w:rPr>
      </w:pPr>
      <w:r w:rsidRPr="006203E9">
        <w:rPr>
          <w:rFonts w:ascii="Arial" w:eastAsia="Times New Roman" w:hAnsi="Arial" w:cs="Arial"/>
          <w:b/>
          <w:bCs/>
          <w:color w:val="9E2F14"/>
          <w:sz w:val="27"/>
          <w:szCs w:val="27"/>
        </w:rPr>
        <w:t>The Austrian Habsburgs</w:t>
      </w:r>
    </w:p>
    <w:tbl>
      <w:tblPr>
        <w:tblW w:w="5000" w:type="pct"/>
        <w:tblCellMar>
          <w:left w:w="0" w:type="dxa"/>
          <w:right w:w="0" w:type="dxa"/>
        </w:tblCellMar>
        <w:tblLook w:val="04A0" w:firstRow="1" w:lastRow="0" w:firstColumn="1" w:lastColumn="0" w:noHBand="0" w:noVBand="1"/>
      </w:tblPr>
      <w:tblGrid>
        <w:gridCol w:w="7320"/>
        <w:gridCol w:w="3480"/>
      </w:tblGrid>
      <w:tr w:rsidR="006203E9" w:rsidRPr="006203E9" w:rsidTr="006203E9">
        <w:tc>
          <w:tcPr>
            <w:tcW w:w="7320" w:type="dxa"/>
            <w:tcBorders>
              <w:top w:val="nil"/>
              <w:left w:val="nil"/>
              <w:bottom w:val="nil"/>
              <w:right w:val="nil"/>
            </w:tcBorders>
            <w:shd w:val="clear" w:color="auto" w:fill="335F90"/>
            <w:tcMar>
              <w:top w:w="30" w:type="dxa"/>
              <w:left w:w="45" w:type="dxa"/>
              <w:bottom w:w="60" w:type="dxa"/>
              <w:right w:w="45" w:type="dxa"/>
            </w:tcMar>
            <w:vAlign w:val="center"/>
            <w:hideMark/>
          </w:tcPr>
          <w:p w:rsidR="006203E9" w:rsidRPr="006203E9" w:rsidRDefault="006203E9" w:rsidP="006203E9">
            <w:pPr>
              <w:spacing w:after="0" w:line="240" w:lineRule="auto"/>
              <w:rPr>
                <w:rFonts w:ascii="Arial" w:eastAsia="Times New Roman" w:hAnsi="Arial" w:cs="Arial"/>
                <w:b/>
                <w:bCs/>
                <w:color w:val="9E2F14"/>
                <w:sz w:val="27"/>
                <w:szCs w:val="27"/>
              </w:rPr>
            </w:pPr>
          </w:p>
        </w:tc>
        <w:tc>
          <w:tcPr>
            <w:tcW w:w="0" w:type="auto"/>
            <w:tcBorders>
              <w:top w:val="nil"/>
              <w:left w:val="nil"/>
              <w:bottom w:val="nil"/>
              <w:right w:val="nil"/>
            </w:tcBorders>
            <w:shd w:val="clear" w:color="auto" w:fill="335F90"/>
            <w:tcMar>
              <w:top w:w="30" w:type="dxa"/>
              <w:left w:w="45" w:type="dxa"/>
              <w:bottom w:w="60" w:type="dxa"/>
              <w:right w:w="45" w:type="dxa"/>
            </w:tcMar>
            <w:vAlign w:val="center"/>
            <w:hideMark/>
          </w:tcPr>
          <w:p w:rsidR="006203E9" w:rsidRPr="006203E9" w:rsidRDefault="006203E9" w:rsidP="006203E9">
            <w:pPr>
              <w:spacing w:after="0" w:line="240" w:lineRule="auto"/>
              <w:rPr>
                <w:rFonts w:ascii="Times New Roman" w:eastAsia="Times New Roman" w:hAnsi="Times New Roman" w:cs="Times New Roman"/>
                <w:sz w:val="20"/>
                <w:szCs w:val="20"/>
              </w:rPr>
            </w:pPr>
          </w:p>
        </w:tc>
      </w:tr>
    </w:tbl>
    <w:p w:rsidR="006203E9" w:rsidRPr="006203E9" w:rsidRDefault="006203E9" w:rsidP="006203E9">
      <w:pPr>
        <w:shd w:val="clear" w:color="auto" w:fill="FFFFFF"/>
        <w:spacing w:after="0" w:line="240" w:lineRule="auto"/>
        <w:rPr>
          <w:rFonts w:ascii="Verdana" w:eastAsia="Times New Roman" w:hAnsi="Verdana" w:cs="Times New Roman"/>
          <w:b/>
          <w:bCs/>
          <w:color w:val="000000"/>
          <w:sz w:val="15"/>
          <w:szCs w:val="15"/>
        </w:rPr>
      </w:pPr>
      <w:hyperlink r:id="rId66" w:tooltip="Show note, highlighting, and custom section options for this page" w:history="1">
        <w:r w:rsidRPr="006203E9">
          <w:rPr>
            <w:rFonts w:ascii="Verdana" w:eastAsia="Times New Roman" w:hAnsi="Verdana" w:cs="Times New Roman"/>
            <w:b/>
            <w:bCs/>
            <w:color w:val="000000"/>
            <w:sz w:val="15"/>
            <w:szCs w:val="15"/>
          </w:rPr>
          <w:t>[Notes/Highlighting]</w:t>
        </w:r>
      </w:hyperlink>
    </w:p>
    <w:p w:rsidR="006203E9" w:rsidRPr="006203E9" w:rsidRDefault="006203E9" w:rsidP="006203E9">
      <w:pPr>
        <w:shd w:val="clear" w:color="auto" w:fill="FFFFFF"/>
        <w:spacing w:after="0" w:line="240" w:lineRule="auto"/>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Like all of central Europe, the Habsburgs emerged from the Thirty Years’ War impoverished and exhausted. Their efforts to destroy Protestantism in the German lands and to turn the weak Holy Roman Empire into a real state had failed. Although the Habsburgs remained the hereditary emperors, real power lay in the hands of a bewildering variety of separate political jurisdictions. Defeat in central Europe encouraged the Habsburgs to turn away from a quest for imperial dominance and to focus inward and eastward in an attempt to unify their diverse holdings. If they could not impose Catholicism in the empire, at least they could do so in their own domains.</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Habsburg victory over Bohemia during the Thirty Years’ War was an important step in this direction. Ferdinand II (r. 1619–1637) drastically reduced the power of the Bohemian Estates, the largely Protestant representative assembly. He also confiscated the landholdings of Protestant nobles and gave them to loyal Catholic nobles and to the foreign aristocratic mercenaries who led his armies. After 1650 a large portion of the Bohemian nobility was of recent origin and owed its success to the Habsburgs.</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With the support of this new nobility, the Habsburgs established direct rule over Bohemia. Under their rule the condition of the enserfed peasantry worsened substantially:three days per week of unpaid labor became the norm. Protestantism was also stamped out. These changes were important steps in creating absolutist rule in Bohemia.</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Ferdinand III (r. 1637–1657) continued to build state power. He centralized the government in the empire’s German-speaking provinces, which formed the core Habsburg holdings. For the first time, a permanent standing army was ready to put down any internal opposition.</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The Habsburg monarchy then turned east toward the plains of Hungary, which had been divided between the Ottomans and the Habsburgs in the early sixteenth century.Between 1683 and 1699 the Habsburgs pushed the Ottomans from most of Hungary and Transylvania. The recovery of all the former kingdom of Hungary was completed in 1718.</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The Hungarian nobility, despite its reduced strength, effectively thwarted the full development of Habsburg absolutism. Throughout the seventeenth century Hungarian nobles rose in revolt against attempts to impose absolute rule. They never triumphed decisively, but neither were they crushed the way the nobility in Bohemia had been in 1620. In 1703, with the Habsburgs bogged down in the War of the Spanish Succession, the Hungarians rose in one last patriotic rebellion under Prince Francis Rákóczy.</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Rákóczy and his forces were eventually defeated, but the Habsburgs agreed to restore many of the traditional privileges of the aristocracy in return for Hungarian acceptance of hereditary Habsburg rule. Thus Hungary, unlike Austria and Bohemia, was never fully integrated into a centralized, absolute Habsburg state.</w:t>
      </w:r>
    </w:p>
    <w:p w:rsidR="006203E9" w:rsidRPr="006203E9" w:rsidRDefault="006203E9" w:rsidP="006203E9">
      <w:pPr>
        <w:shd w:val="clear" w:color="auto" w:fill="FFFFFF"/>
        <w:spacing w:after="0" w:line="240" w:lineRule="auto"/>
        <w:ind w:firstLine="375"/>
        <w:rPr>
          <w:rFonts w:ascii="Verdana" w:eastAsia="Times New Roman" w:hAnsi="Verdana" w:cs="Times New Roman"/>
          <w:color w:val="000000"/>
          <w:sz w:val="18"/>
          <w:szCs w:val="18"/>
        </w:rPr>
      </w:pPr>
      <w:r w:rsidRPr="006203E9">
        <w:rPr>
          <w:rFonts w:ascii="Verdana" w:eastAsia="Times New Roman" w:hAnsi="Verdana" w:cs="Times New Roman"/>
          <w:color w:val="000000"/>
          <w:sz w:val="18"/>
          <w:szCs w:val="18"/>
        </w:rPr>
        <w:t>Despite checks on their ambitions in Hungary, the Habsburgs made significant achievements in statebuilding elsewhere by forging consensus with the church and the nobility. A sense of common identity and loyalty to the monarchy grew among elites in Habsburg lands, even to a certain extent in Hungary. German became the language of the state, and zealous Catholicism helped fuse a collective identity. Vienna became the political and cultural center of the empire. By 1700 it was a thriving city with a population of one hundred thousand and its own version of Versailles, the royal palace of Schönbrunn.</w:t>
      </w:r>
    </w:p>
    <w:p w:rsidR="006203E9" w:rsidRDefault="006203E9" w:rsidP="006203E9">
      <w:pPr>
        <w:shd w:val="clear" w:color="auto" w:fill="FFFFFF"/>
        <w:spacing w:after="0" w:line="240" w:lineRule="auto"/>
        <w:rPr>
          <w:rFonts w:ascii="Verdana" w:eastAsia="Times New Roman" w:hAnsi="Verdana" w:cs="Times New Roman"/>
          <w:color w:val="000000"/>
          <w:sz w:val="18"/>
          <w:szCs w:val="18"/>
        </w:rPr>
      </w:pPr>
    </w:p>
    <w:p w:rsidR="00382C56" w:rsidRDefault="00382C56" w:rsidP="006203E9">
      <w:pPr>
        <w:shd w:val="clear" w:color="auto" w:fill="FFFFFF"/>
        <w:spacing w:after="0" w:line="240" w:lineRule="auto"/>
        <w:rPr>
          <w:rFonts w:ascii="Verdana" w:eastAsia="Times New Roman" w:hAnsi="Verdana" w:cs="Times New Roman"/>
          <w:color w:val="000000"/>
          <w:sz w:val="18"/>
          <w:szCs w:val="18"/>
        </w:rPr>
      </w:pPr>
    </w:p>
    <w:p w:rsidR="000B1919" w:rsidRPr="000B1919" w:rsidRDefault="000B1919" w:rsidP="000B1919">
      <w:pPr>
        <w:shd w:val="clear" w:color="auto" w:fill="FFFFFF"/>
        <w:spacing w:after="0" w:line="240" w:lineRule="auto"/>
        <w:rPr>
          <w:rFonts w:ascii="Arial" w:eastAsia="Times New Roman" w:hAnsi="Arial" w:cs="Arial"/>
          <w:b/>
          <w:bCs/>
          <w:color w:val="9E2F14"/>
          <w:sz w:val="27"/>
          <w:szCs w:val="27"/>
        </w:rPr>
      </w:pPr>
      <w:r w:rsidRPr="000B1919">
        <w:rPr>
          <w:rFonts w:ascii="Arial" w:eastAsia="Times New Roman" w:hAnsi="Arial" w:cs="Arial"/>
          <w:b/>
          <w:bCs/>
          <w:color w:val="9E2F14"/>
          <w:sz w:val="27"/>
          <w:szCs w:val="27"/>
        </w:rPr>
        <w:t>Prussia in the Seventeenth Century</w:t>
      </w:r>
    </w:p>
    <w:tbl>
      <w:tblPr>
        <w:tblW w:w="5000" w:type="pct"/>
        <w:tblCellMar>
          <w:left w:w="0" w:type="dxa"/>
          <w:right w:w="0" w:type="dxa"/>
        </w:tblCellMar>
        <w:tblLook w:val="04A0" w:firstRow="1" w:lastRow="0" w:firstColumn="1" w:lastColumn="0" w:noHBand="0" w:noVBand="1"/>
      </w:tblPr>
      <w:tblGrid>
        <w:gridCol w:w="7320"/>
        <w:gridCol w:w="3480"/>
      </w:tblGrid>
      <w:tr w:rsidR="000B1919" w:rsidRPr="000B1919" w:rsidTr="000B1919">
        <w:tc>
          <w:tcPr>
            <w:tcW w:w="7320" w:type="dxa"/>
            <w:tcBorders>
              <w:top w:val="nil"/>
              <w:left w:val="nil"/>
              <w:bottom w:val="nil"/>
              <w:right w:val="nil"/>
            </w:tcBorders>
            <w:shd w:val="clear" w:color="auto" w:fill="335F90"/>
            <w:tcMar>
              <w:top w:w="30" w:type="dxa"/>
              <w:left w:w="45" w:type="dxa"/>
              <w:bottom w:w="60" w:type="dxa"/>
              <w:right w:w="45" w:type="dxa"/>
            </w:tcMar>
            <w:vAlign w:val="center"/>
            <w:hideMark/>
          </w:tcPr>
          <w:p w:rsidR="000B1919" w:rsidRPr="000B1919" w:rsidRDefault="000B1919" w:rsidP="000B1919">
            <w:pPr>
              <w:spacing w:after="0" w:line="240" w:lineRule="auto"/>
              <w:rPr>
                <w:rFonts w:ascii="Arial" w:eastAsia="Times New Roman" w:hAnsi="Arial" w:cs="Arial"/>
                <w:b/>
                <w:bCs/>
                <w:color w:val="9E2F14"/>
                <w:sz w:val="27"/>
                <w:szCs w:val="27"/>
              </w:rPr>
            </w:pPr>
          </w:p>
        </w:tc>
        <w:tc>
          <w:tcPr>
            <w:tcW w:w="0" w:type="auto"/>
            <w:tcBorders>
              <w:top w:val="nil"/>
              <w:left w:val="nil"/>
              <w:bottom w:val="nil"/>
              <w:right w:val="nil"/>
            </w:tcBorders>
            <w:shd w:val="clear" w:color="auto" w:fill="335F90"/>
            <w:tcMar>
              <w:top w:w="30" w:type="dxa"/>
              <w:left w:w="45" w:type="dxa"/>
              <w:bottom w:w="60" w:type="dxa"/>
              <w:right w:w="45" w:type="dxa"/>
            </w:tcMar>
            <w:vAlign w:val="center"/>
            <w:hideMark/>
          </w:tcPr>
          <w:p w:rsidR="000B1919" w:rsidRPr="000B1919" w:rsidRDefault="000B1919" w:rsidP="000B1919">
            <w:pPr>
              <w:spacing w:after="0" w:line="240" w:lineRule="auto"/>
              <w:rPr>
                <w:rFonts w:ascii="Times New Roman" w:eastAsia="Times New Roman" w:hAnsi="Times New Roman" w:cs="Times New Roman"/>
                <w:sz w:val="20"/>
                <w:szCs w:val="20"/>
              </w:rPr>
            </w:pPr>
          </w:p>
        </w:tc>
      </w:tr>
    </w:tbl>
    <w:p w:rsidR="000B1919" w:rsidRPr="000B1919" w:rsidRDefault="000B1919" w:rsidP="000B1919">
      <w:pPr>
        <w:shd w:val="clear" w:color="auto" w:fill="FFFFFF"/>
        <w:spacing w:after="0" w:line="240" w:lineRule="auto"/>
        <w:rPr>
          <w:rFonts w:ascii="Verdana" w:eastAsia="Times New Roman" w:hAnsi="Verdana" w:cs="Times New Roman"/>
          <w:b/>
          <w:bCs/>
          <w:color w:val="000000"/>
          <w:sz w:val="15"/>
          <w:szCs w:val="15"/>
        </w:rPr>
      </w:pPr>
      <w:hyperlink r:id="rId67" w:tooltip="Show note, highlighting, and custom section options for this page" w:history="1">
        <w:r w:rsidRPr="000B1919">
          <w:rPr>
            <w:rFonts w:ascii="Verdana" w:eastAsia="Times New Roman" w:hAnsi="Verdana" w:cs="Times New Roman"/>
            <w:b/>
            <w:bCs/>
            <w:color w:val="000000"/>
            <w:sz w:val="15"/>
            <w:szCs w:val="15"/>
          </w:rPr>
          <w:t>[Notes/Highlighting]</w:t>
        </w:r>
      </w:hyperlink>
    </w:p>
    <w:p w:rsidR="000B1919" w:rsidRPr="000B1919" w:rsidRDefault="000B1919" w:rsidP="000B1919">
      <w:pPr>
        <w:shd w:val="clear" w:color="auto" w:fill="FFFFFF"/>
        <w:spacing w:after="0" w:line="240" w:lineRule="auto"/>
        <w:rPr>
          <w:rFonts w:ascii="Verdana" w:eastAsia="Times New Roman" w:hAnsi="Verdana" w:cs="Times New Roman"/>
          <w:color w:val="000000"/>
          <w:sz w:val="16"/>
          <w:szCs w:val="16"/>
        </w:rPr>
      </w:pPr>
      <w:r w:rsidRPr="000B1919">
        <w:rPr>
          <w:rFonts w:ascii="Verdana" w:eastAsia="Times New Roman" w:hAnsi="Verdana" w:cs="Times New Roman"/>
          <w:b/>
          <w:bCs/>
          <w:color w:val="557838"/>
          <w:sz w:val="16"/>
          <w:szCs w:val="16"/>
        </w:rPr>
        <w:lastRenderedPageBreak/>
        <w:t>Junkers</w:t>
      </w:r>
      <w:r w:rsidRPr="000B1919">
        <w:rPr>
          <w:rFonts w:ascii="Verdana" w:eastAsia="Times New Roman" w:hAnsi="Verdana" w:cs="Times New Roman"/>
          <w:color w:val="000000"/>
          <w:sz w:val="16"/>
          <w:szCs w:val="16"/>
        </w:rPr>
        <w:t>The nobility of Brandenburg and Prussia, they were reluctant allies of Frederick William in his consolidation of the Prussian state.</w:t>
      </w:r>
    </w:p>
    <w:p w:rsidR="000B1919" w:rsidRPr="000B1919" w:rsidRDefault="000B1919" w:rsidP="000B1919">
      <w:pPr>
        <w:shd w:val="clear" w:color="auto" w:fill="FFFFFF"/>
        <w:spacing w:after="0" w:line="240" w:lineRule="auto"/>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In the fifteenth and sixteenth centuries, the Hohenzollern family had ruled parts of eastern Germany as the imperial electors of Brandenburg and the dukes of Prussia. The title of “elector” gave its holder the privilege of being one of only seven princes or archbishops entitled to elect the Holy Roman emperor, but the electors had little real power. When he came to power in 1640, the twenty-year-old Frederick William, later known as the “Great Elector,” was determined to unify his three provinces and enlarge them by diplomacy and war. These provinces were Brandenburg; Prussia, inherited in 1618; and scattered holdings along the Rhine inherited in 1614 (</w:t>
      </w:r>
      <w:hyperlink r:id="rId68" w:history="1">
        <w:r w:rsidRPr="000B1919">
          <w:rPr>
            <w:rFonts w:ascii="Verdana" w:eastAsia="Times New Roman" w:hAnsi="Verdana" w:cs="Times New Roman"/>
            <w:b/>
            <w:bCs/>
            <w:color w:val="336699"/>
            <w:sz w:val="18"/>
            <w:szCs w:val="18"/>
          </w:rPr>
          <w:t>Map 16.3</w:t>
        </w:r>
      </w:hyperlink>
      <w:r w:rsidRPr="000B1919">
        <w:rPr>
          <w:rFonts w:ascii="Verdana" w:eastAsia="Times New Roman" w:hAnsi="Verdana" w:cs="Times New Roman"/>
          <w:color w:val="000000"/>
          <w:sz w:val="18"/>
          <w:szCs w:val="18"/>
        </w:rPr>
        <w:t>). Each was inhabited by German-speakers,but each had its own estates. Although the estates had not met regularly during the chaotic Thirty Years’ War, taxes could not be levied without their consent. The estates of Brandenburg and Prussia were dominated by the nobility and the landowning classes,known as the </w:t>
      </w:r>
      <w:r w:rsidRPr="000B1919">
        <w:rPr>
          <w:rFonts w:ascii="Verdana" w:eastAsia="Times New Roman" w:hAnsi="Verdana" w:cs="Times New Roman"/>
          <w:b/>
          <w:bCs/>
          <w:color w:val="000000"/>
          <w:sz w:val="18"/>
          <w:szCs w:val="18"/>
        </w:rPr>
        <w:t>Junkers</w:t>
      </w:r>
      <w:r w:rsidRPr="000B1919">
        <w:rPr>
          <w:rFonts w:ascii="Verdana" w:eastAsia="Times New Roman" w:hAnsi="Verdana" w:cs="Times New Roman"/>
          <w:color w:val="000000"/>
          <w:sz w:val="18"/>
          <w:szCs w:val="18"/>
        </w:rPr>
        <w:t>.</w:t>
      </w:r>
    </w:p>
    <w:p w:rsidR="000B1919" w:rsidRPr="000B1919" w:rsidRDefault="000B1919" w:rsidP="000B1919">
      <w:pPr>
        <w:shd w:val="clear" w:color="auto" w:fill="FFFFFF"/>
        <w:spacing w:after="0" w:line="240" w:lineRule="auto"/>
        <w:rPr>
          <w:rFonts w:ascii="Verdana" w:eastAsia="Times New Roman" w:hAnsi="Verdana" w:cs="Times New Roman"/>
          <w:color w:val="000000"/>
          <w:sz w:val="18"/>
          <w:szCs w:val="18"/>
        </w:rPr>
      </w:pPr>
      <w:r w:rsidRPr="000B1919">
        <w:rPr>
          <w:rFonts w:ascii="Verdana" w:eastAsia="Times New Roman" w:hAnsi="Verdana" w:cs="Times New Roman"/>
          <w:noProof/>
          <w:color w:val="0000FF"/>
          <w:sz w:val="18"/>
          <w:szCs w:val="18"/>
        </w:rPr>
        <w:drawing>
          <wp:inline distT="0" distB="0" distL="0" distR="0">
            <wp:extent cx="2747436" cy="1840922"/>
            <wp:effectExtent l="0" t="0" r="0" b="6985"/>
            <wp:docPr id="18" name="Picture 18" descr="Map 16.3">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10e_p01_ch16_p0168" descr="Map 16.3">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60169" cy="1849454"/>
                    </a:xfrm>
                    <a:prstGeom prst="rect">
                      <a:avLst/>
                    </a:prstGeom>
                    <a:noFill/>
                    <a:ln>
                      <a:noFill/>
                    </a:ln>
                  </pic:spPr>
                </pic:pic>
              </a:graphicData>
            </a:graphic>
          </wp:inline>
        </w:drawing>
      </w:r>
    </w:p>
    <w:p w:rsidR="000B1919" w:rsidRPr="000B1919" w:rsidRDefault="000B1919" w:rsidP="000B1919">
      <w:pPr>
        <w:shd w:val="clear" w:color="auto" w:fill="FFFFFF"/>
        <w:spacing w:after="0" w:line="240" w:lineRule="auto"/>
        <w:rPr>
          <w:rFonts w:ascii="Verdana" w:eastAsia="Times New Roman" w:hAnsi="Verdana" w:cs="Times New Roman"/>
          <w:b/>
          <w:bCs/>
          <w:color w:val="000000"/>
          <w:sz w:val="16"/>
          <w:szCs w:val="16"/>
        </w:rPr>
      </w:pPr>
      <w:r w:rsidRPr="000B1919">
        <w:rPr>
          <w:rFonts w:ascii="Verdana" w:eastAsia="Times New Roman" w:hAnsi="Verdana" w:cs="Times New Roman"/>
          <w:b/>
          <w:bCs/>
          <w:color w:val="DF3737"/>
          <w:sz w:val="21"/>
          <w:szCs w:val="21"/>
        </w:rPr>
        <w:t>Map 16.3</w:t>
      </w:r>
      <w:r w:rsidRPr="000B1919">
        <w:rPr>
          <w:rFonts w:ascii="Verdana" w:eastAsia="Times New Roman" w:hAnsi="Verdana" w:cs="Times New Roman"/>
          <w:b/>
          <w:bCs/>
          <w:color w:val="000000"/>
          <w:sz w:val="16"/>
          <w:szCs w:val="16"/>
        </w:rPr>
        <w:t>The Growth of Austria and Brandenburg-Prussia to 1748</w:t>
      </w:r>
    </w:p>
    <w:p w:rsidR="000B1919" w:rsidRPr="000B1919" w:rsidRDefault="000B1919" w:rsidP="000B1919">
      <w:pPr>
        <w:shd w:val="clear" w:color="auto" w:fill="FFFFFF"/>
        <w:spacing w:after="0" w:line="240" w:lineRule="auto"/>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 </w:t>
      </w:r>
    </w:p>
    <w:p w:rsidR="000B1919" w:rsidRPr="000B1919" w:rsidRDefault="000B1919" w:rsidP="000B1919">
      <w:pPr>
        <w:shd w:val="clear" w:color="auto" w:fill="FFFFFF"/>
        <w:spacing w:line="240" w:lineRule="auto"/>
        <w:rPr>
          <w:rFonts w:ascii="Verdana" w:eastAsia="Times New Roman" w:hAnsi="Verdana" w:cs="Times New Roman"/>
          <w:color w:val="000000"/>
          <w:sz w:val="16"/>
          <w:szCs w:val="16"/>
        </w:rPr>
      </w:pPr>
      <w:r w:rsidRPr="000B1919">
        <w:rPr>
          <w:rFonts w:ascii="Verdana" w:eastAsia="Times New Roman" w:hAnsi="Verdana" w:cs="Times New Roman"/>
          <w:color w:val="000000"/>
          <w:sz w:val="16"/>
          <w:szCs w:val="16"/>
        </w:rPr>
        <w:t>Austria expanded to the southwest into Hungary and Transylvania at the expense of the Ottoman Empire. It was unable to hold the rich German province of Silesia, however, which was conquered by Brandenburg-Prussia.</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Frederick William profited from ongoing European war and the threat of invasion from Russia when he argued for the need for a permanent standing army. In 1660 he persuaded Junkers in the estates to accept taxation without consent in order to fund an army. They agreed to do so in exchange for reconfirmation of their own privileges, including authority over the serfs. Having won over the Junkers, the king crushed potential opposition to his power from the towns. One by one, Prussian cities were eliminated from the estates and subjected to new taxes on goods and services.</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bookmarkStart w:id="13" w:name="page_496"/>
      <w:bookmarkEnd w:id="13"/>
      <w:r w:rsidRPr="000B1919">
        <w:rPr>
          <w:rFonts w:ascii="Verdana" w:eastAsia="Times New Roman" w:hAnsi="Verdana" w:cs="Times New Roman"/>
          <w:color w:val="000000"/>
          <w:sz w:val="18"/>
          <w:szCs w:val="18"/>
        </w:rPr>
        <w:t>Thereafter, the estates’ power declined rapidly, for the Great Elector had both financial independence and superior force. State revenue tripled during his reign, and the army expanded drastically. In 1688 a population of one million supported a peacetime standing army of thirty thousand. In 1701 the elector’s son, Frederick I, received the elevated title of king of Prussia (instead of elector) as a reward for aiding the Holy Roman emperor in the War of the Spanish Succession.</w:t>
      </w:r>
    </w:p>
    <w:p w:rsidR="006203E9" w:rsidRDefault="006203E9" w:rsidP="006203E9">
      <w:pPr>
        <w:shd w:val="clear" w:color="auto" w:fill="FFFFFF"/>
        <w:spacing w:after="0" w:line="240" w:lineRule="auto"/>
        <w:rPr>
          <w:rFonts w:ascii="Verdana" w:eastAsia="Times New Roman" w:hAnsi="Verdana" w:cs="Times New Roman"/>
          <w:color w:val="000000"/>
          <w:sz w:val="18"/>
          <w:szCs w:val="18"/>
        </w:rPr>
      </w:pPr>
    </w:p>
    <w:p w:rsidR="000B1919" w:rsidRPr="000B1919" w:rsidRDefault="000B1919" w:rsidP="000B1919">
      <w:pPr>
        <w:shd w:val="clear" w:color="auto" w:fill="FFFFFF"/>
        <w:spacing w:after="0" w:line="240" w:lineRule="auto"/>
        <w:rPr>
          <w:rFonts w:ascii="Arial" w:eastAsia="Times New Roman" w:hAnsi="Arial" w:cs="Arial"/>
          <w:b/>
          <w:bCs/>
          <w:color w:val="9E2F14"/>
          <w:sz w:val="27"/>
          <w:szCs w:val="27"/>
        </w:rPr>
      </w:pPr>
      <w:r w:rsidRPr="000B1919">
        <w:rPr>
          <w:rFonts w:ascii="Arial" w:eastAsia="Times New Roman" w:hAnsi="Arial" w:cs="Arial"/>
          <w:b/>
          <w:bCs/>
          <w:color w:val="9E2F14"/>
          <w:sz w:val="27"/>
          <w:szCs w:val="27"/>
        </w:rPr>
        <w:t>The Consolidation of Prussian Absolutism</w:t>
      </w:r>
    </w:p>
    <w:tbl>
      <w:tblPr>
        <w:tblW w:w="5000" w:type="pct"/>
        <w:tblCellMar>
          <w:left w:w="0" w:type="dxa"/>
          <w:right w:w="0" w:type="dxa"/>
        </w:tblCellMar>
        <w:tblLook w:val="04A0" w:firstRow="1" w:lastRow="0" w:firstColumn="1" w:lastColumn="0" w:noHBand="0" w:noVBand="1"/>
      </w:tblPr>
      <w:tblGrid>
        <w:gridCol w:w="7320"/>
        <w:gridCol w:w="3480"/>
      </w:tblGrid>
      <w:tr w:rsidR="000B1919" w:rsidRPr="000B1919" w:rsidTr="000B1919">
        <w:tc>
          <w:tcPr>
            <w:tcW w:w="7320" w:type="dxa"/>
            <w:tcBorders>
              <w:top w:val="nil"/>
              <w:left w:val="nil"/>
              <w:bottom w:val="nil"/>
              <w:right w:val="nil"/>
            </w:tcBorders>
            <w:shd w:val="clear" w:color="auto" w:fill="335F90"/>
            <w:tcMar>
              <w:top w:w="30" w:type="dxa"/>
              <w:left w:w="45" w:type="dxa"/>
              <w:bottom w:w="60" w:type="dxa"/>
              <w:right w:w="45" w:type="dxa"/>
            </w:tcMar>
            <w:vAlign w:val="center"/>
            <w:hideMark/>
          </w:tcPr>
          <w:p w:rsidR="000B1919" w:rsidRPr="000B1919" w:rsidRDefault="000B1919" w:rsidP="000B1919">
            <w:pPr>
              <w:spacing w:after="0" w:line="240" w:lineRule="auto"/>
              <w:rPr>
                <w:rFonts w:ascii="Arial" w:eastAsia="Times New Roman" w:hAnsi="Arial" w:cs="Arial"/>
                <w:b/>
                <w:bCs/>
                <w:color w:val="9E2F14"/>
                <w:sz w:val="27"/>
                <w:szCs w:val="27"/>
              </w:rPr>
            </w:pPr>
          </w:p>
        </w:tc>
        <w:tc>
          <w:tcPr>
            <w:tcW w:w="0" w:type="auto"/>
            <w:tcBorders>
              <w:top w:val="nil"/>
              <w:left w:val="nil"/>
              <w:bottom w:val="nil"/>
              <w:right w:val="nil"/>
            </w:tcBorders>
            <w:shd w:val="clear" w:color="auto" w:fill="335F90"/>
            <w:tcMar>
              <w:top w:w="30" w:type="dxa"/>
              <w:left w:w="45" w:type="dxa"/>
              <w:bottom w:w="60" w:type="dxa"/>
              <w:right w:w="45" w:type="dxa"/>
            </w:tcMar>
            <w:vAlign w:val="center"/>
            <w:hideMark/>
          </w:tcPr>
          <w:p w:rsidR="000B1919" w:rsidRPr="000B1919" w:rsidRDefault="000B1919" w:rsidP="000B1919">
            <w:pPr>
              <w:spacing w:after="0" w:line="240" w:lineRule="auto"/>
              <w:rPr>
                <w:rFonts w:ascii="Times New Roman" w:eastAsia="Times New Roman" w:hAnsi="Times New Roman" w:cs="Times New Roman"/>
                <w:sz w:val="20"/>
                <w:szCs w:val="20"/>
              </w:rPr>
            </w:pPr>
          </w:p>
        </w:tc>
      </w:tr>
    </w:tbl>
    <w:p w:rsidR="000B1919" w:rsidRPr="000B1919" w:rsidRDefault="000B1919" w:rsidP="000B1919">
      <w:pPr>
        <w:shd w:val="clear" w:color="auto" w:fill="FFFFFF"/>
        <w:spacing w:after="0" w:line="240" w:lineRule="auto"/>
        <w:rPr>
          <w:rFonts w:ascii="Verdana" w:eastAsia="Times New Roman" w:hAnsi="Verdana" w:cs="Times New Roman"/>
          <w:b/>
          <w:bCs/>
          <w:color w:val="000000"/>
          <w:sz w:val="15"/>
          <w:szCs w:val="15"/>
        </w:rPr>
      </w:pPr>
      <w:hyperlink r:id="rId71" w:tooltip="Show note, highlighting, and custom section options for this page" w:history="1">
        <w:r w:rsidRPr="000B1919">
          <w:rPr>
            <w:rFonts w:ascii="Verdana" w:eastAsia="Times New Roman" w:hAnsi="Verdana" w:cs="Times New Roman"/>
            <w:b/>
            <w:bCs/>
            <w:color w:val="000000"/>
            <w:sz w:val="15"/>
            <w:szCs w:val="15"/>
          </w:rPr>
          <w:t>[Notes/Highlighting]</w:t>
        </w:r>
      </w:hyperlink>
    </w:p>
    <w:p w:rsidR="000B1919" w:rsidRPr="000B1919" w:rsidRDefault="000B1919" w:rsidP="000B1919">
      <w:pPr>
        <w:shd w:val="clear" w:color="auto" w:fill="FFFFFF"/>
        <w:spacing w:after="0" w:line="240" w:lineRule="auto"/>
        <w:ind w:firstLine="450"/>
        <w:rPr>
          <w:rFonts w:ascii="Verdana" w:eastAsia="Times New Roman" w:hAnsi="Verdana" w:cs="Times New Roman"/>
          <w:color w:val="575757"/>
          <w:sz w:val="24"/>
          <w:szCs w:val="24"/>
        </w:rPr>
      </w:pPr>
      <w:r w:rsidRPr="000B1919">
        <w:rPr>
          <w:rFonts w:ascii="Verdana" w:eastAsia="Times New Roman" w:hAnsi="Verdana" w:cs="Times New Roman"/>
          <w:color w:val="575757"/>
          <w:sz w:val="24"/>
          <w:szCs w:val="24"/>
        </w:rPr>
        <w:t>A formidable army and a war chest large enough to make this army mobile in times of need can create great respect for you in the world, so that you can speak a word like the other powers.</w:t>
      </w:r>
    </w:p>
    <w:p w:rsidR="000B1919" w:rsidRPr="000B1919" w:rsidRDefault="000B1919" w:rsidP="000B1919">
      <w:pPr>
        <w:shd w:val="clear" w:color="auto" w:fill="FFFFFF"/>
        <w:spacing w:before="150" w:after="0" w:line="240" w:lineRule="auto"/>
        <w:rPr>
          <w:rFonts w:ascii="Verdana" w:eastAsia="Times New Roman" w:hAnsi="Verdana" w:cs="Times New Roman"/>
          <w:b/>
          <w:bCs/>
          <w:color w:val="316E66"/>
          <w:sz w:val="21"/>
          <w:szCs w:val="21"/>
        </w:rPr>
      </w:pPr>
      <w:r w:rsidRPr="000B1919">
        <w:rPr>
          <w:rFonts w:ascii="Verdana" w:eastAsia="Times New Roman" w:hAnsi="Verdana" w:cs="Times New Roman"/>
          <w:b/>
          <w:bCs/>
          <w:color w:val="316E66"/>
          <w:sz w:val="21"/>
          <w:szCs w:val="21"/>
        </w:rPr>
        <w:t>—K</w:t>
      </w:r>
      <w:r w:rsidRPr="000B1919">
        <w:rPr>
          <w:rFonts w:ascii="Verdana" w:eastAsia="Times New Roman" w:hAnsi="Verdana" w:cs="Times New Roman"/>
          <w:b/>
          <w:bCs/>
          <w:caps/>
          <w:color w:val="316E66"/>
          <w:sz w:val="18"/>
          <w:szCs w:val="18"/>
        </w:rPr>
        <w:t>ING</w:t>
      </w:r>
      <w:r w:rsidRPr="000B1919">
        <w:rPr>
          <w:rFonts w:ascii="Verdana" w:eastAsia="Times New Roman" w:hAnsi="Verdana" w:cs="Times New Roman"/>
          <w:b/>
          <w:bCs/>
          <w:color w:val="316E66"/>
          <w:sz w:val="21"/>
          <w:szCs w:val="21"/>
        </w:rPr>
        <w:t> F</w:t>
      </w:r>
      <w:r w:rsidRPr="000B1919">
        <w:rPr>
          <w:rFonts w:ascii="Verdana" w:eastAsia="Times New Roman" w:hAnsi="Verdana" w:cs="Times New Roman"/>
          <w:b/>
          <w:bCs/>
          <w:caps/>
          <w:color w:val="316E66"/>
          <w:sz w:val="18"/>
          <w:szCs w:val="18"/>
        </w:rPr>
        <w:t>REDERICK</w:t>
      </w:r>
      <w:r w:rsidRPr="000B1919">
        <w:rPr>
          <w:rFonts w:ascii="Verdana" w:eastAsia="Times New Roman" w:hAnsi="Verdana" w:cs="Times New Roman"/>
          <w:b/>
          <w:bCs/>
          <w:color w:val="316E66"/>
          <w:sz w:val="21"/>
          <w:szCs w:val="21"/>
        </w:rPr>
        <w:t> W</w:t>
      </w:r>
      <w:r w:rsidRPr="000B1919">
        <w:rPr>
          <w:rFonts w:ascii="Verdana" w:eastAsia="Times New Roman" w:hAnsi="Verdana" w:cs="Times New Roman"/>
          <w:b/>
          <w:bCs/>
          <w:caps/>
          <w:color w:val="316E66"/>
          <w:sz w:val="18"/>
          <w:szCs w:val="18"/>
        </w:rPr>
        <w:t>ILLIAM</w:t>
      </w:r>
      <w:r w:rsidRPr="000B1919">
        <w:rPr>
          <w:rFonts w:ascii="Verdana" w:eastAsia="Times New Roman" w:hAnsi="Verdana" w:cs="Times New Roman"/>
          <w:b/>
          <w:bCs/>
          <w:color w:val="316E66"/>
          <w:sz w:val="21"/>
          <w:szCs w:val="21"/>
        </w:rPr>
        <w:t>I</w:t>
      </w:r>
    </w:p>
    <w:p w:rsidR="000B1919" w:rsidRPr="000B1919" w:rsidRDefault="000B1919" w:rsidP="000B1919">
      <w:pPr>
        <w:shd w:val="clear" w:color="auto" w:fill="FFFFFF"/>
        <w:spacing w:after="0" w:line="240" w:lineRule="auto"/>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Frederick William I, “the Soldiers’ King” (r. 1713–1740), completed his grandfather’s work,eliminating the last traces of parliamentary estates and local self-government. It was he who truly established Prussian absolutism and transformed Prussia into a military state.Frederick William was intensely attached to military life. He always wore an army uniform,and he lived the highly disciplined life of the professional soldier. Years later he summed up his life’s philosophy in his instructions to his son: “A formidable army and a war chest large enough to make this army mobile in times of need can create great respect for you in the world, so that you can speak a word like the other powers.”</w:t>
      </w:r>
      <w:hyperlink r:id="rId72" w:history="1">
        <w:r w:rsidRPr="000B1919">
          <w:rPr>
            <w:rFonts w:ascii="Arial" w:eastAsia="Times New Roman" w:hAnsi="Arial" w:cs="Arial"/>
            <w:b/>
            <w:bCs/>
            <w:color w:val="336699"/>
            <w:sz w:val="17"/>
            <w:szCs w:val="17"/>
            <w:vertAlign w:val="superscript"/>
          </w:rPr>
          <w:t>7</w:t>
        </w:r>
      </w:hyperlink>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Penny-pinching and hard-working, Frederick William achieved results. The king and his ministers built an exceptionally honest and conscientious bureaucracy to administer the country and foster economic development. Twelfth in Europe in population, Prussia had the fourth largest army by 1740. The Prussian army was the best in Europe, astonishing foreign observers with its precision, skill, and discipline. As one Western traveler put it:“There is no theatre in Berlin whatsoever, diversion is understood to be the handsome troops who parade daily. A special attraction is the great Potsdam Grenadier Regiment</w:t>
      </w:r>
      <w:r w:rsidRPr="000B1919">
        <w:rPr>
          <w:rFonts w:ascii="Verdana" w:eastAsia="Times New Roman" w:hAnsi="Verdana" w:cs="Times New Roman"/>
          <w:color w:val="000000"/>
          <w:spacing w:val="60"/>
          <w:sz w:val="18"/>
          <w:szCs w:val="18"/>
        </w:rPr>
        <w:t>...</w:t>
      </w:r>
      <w:r w:rsidRPr="000B1919">
        <w:rPr>
          <w:rFonts w:ascii="Verdana" w:eastAsia="Times New Roman" w:hAnsi="Verdana" w:cs="Times New Roman"/>
          <w:color w:val="000000"/>
          <w:sz w:val="18"/>
          <w:szCs w:val="18"/>
        </w:rPr>
        <w:t>when they practice drill, when they fire and when they parade up and down, it is as if they form a single body.”</w:t>
      </w:r>
      <w:hyperlink r:id="rId73" w:history="1">
        <w:r w:rsidRPr="000B1919">
          <w:rPr>
            <w:rFonts w:ascii="Arial" w:eastAsia="Times New Roman" w:hAnsi="Arial" w:cs="Arial"/>
            <w:b/>
            <w:bCs/>
            <w:color w:val="336699"/>
            <w:sz w:val="17"/>
            <w:szCs w:val="17"/>
            <w:vertAlign w:val="superscript"/>
          </w:rPr>
          <w:t>8</w:t>
        </w:r>
      </w:hyperlink>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bookmarkStart w:id="14" w:name="page_497"/>
      <w:bookmarkEnd w:id="14"/>
      <w:r w:rsidRPr="000B1919">
        <w:rPr>
          <w:rFonts w:ascii="Verdana" w:eastAsia="Times New Roman" w:hAnsi="Verdana" w:cs="Times New Roman"/>
          <w:color w:val="000000"/>
          <w:sz w:val="18"/>
          <w:szCs w:val="18"/>
        </w:rPr>
        <w:t xml:space="preserve">Nevertheless, Prussians paid a heavy and lasting price for the obsessions of their royal drillmaster. Army expansion was achieved in part through forced conscription, which was declared lifelong in 1713. Desperate draftees </w:t>
      </w:r>
      <w:r w:rsidRPr="000B1919">
        <w:rPr>
          <w:rFonts w:ascii="Verdana" w:eastAsia="Times New Roman" w:hAnsi="Verdana" w:cs="Times New Roman"/>
          <w:color w:val="000000"/>
          <w:sz w:val="18"/>
          <w:szCs w:val="18"/>
        </w:rPr>
        <w:lastRenderedPageBreak/>
        <w:t>fled the country or injured themselves to avoid service. Finally, in 1733 Frederick William I ordered that all Prussian men would undergo military training and serve as reservists in the army, allowing him to preserve both agricultural production and army size. To appease the Junkers, the king enlisted them to lead his growing army. The proud nobility thus commanded the peasantry in the army as well as on the estates.</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With all men harnessed to the war machine, Prussian civil society became rigid and highly disciplined. As a Prussian minister later summed up, “ To keep quiet is the first civic duty.”</w:t>
      </w:r>
      <w:hyperlink r:id="rId74" w:history="1">
        <w:r w:rsidRPr="000B1919">
          <w:rPr>
            <w:rFonts w:ascii="Arial" w:eastAsia="Times New Roman" w:hAnsi="Arial" w:cs="Arial"/>
            <w:b/>
            <w:bCs/>
            <w:color w:val="336699"/>
            <w:sz w:val="17"/>
            <w:szCs w:val="17"/>
            <w:vertAlign w:val="superscript"/>
          </w:rPr>
          <w:t>9</w:t>
        </w:r>
      </w:hyperlink>
      <w:r w:rsidRPr="000B1919">
        <w:rPr>
          <w:rFonts w:ascii="Verdana" w:eastAsia="Times New Roman" w:hAnsi="Verdana" w:cs="Times New Roman"/>
          <w:color w:val="000000"/>
          <w:sz w:val="18"/>
          <w:szCs w:val="18"/>
        </w:rPr>
        <w:t> Thus the policies of Frederick William I, combined with harsh peasant bondage and Junker tyranny, laid the foundations for a highly militaristic country.</w:t>
      </w:r>
    </w:p>
    <w:p w:rsidR="000B1919" w:rsidRPr="000B1919" w:rsidRDefault="000B1919" w:rsidP="000B1919">
      <w:pPr>
        <w:shd w:val="clear" w:color="auto" w:fill="FFFFFF"/>
        <w:spacing w:after="0" w:line="240" w:lineRule="auto"/>
        <w:rPr>
          <w:rFonts w:ascii="Verdana" w:eastAsia="Times New Roman" w:hAnsi="Verdana" w:cs="Times New Roman"/>
          <w:color w:val="000000"/>
          <w:sz w:val="18"/>
          <w:szCs w:val="18"/>
        </w:rPr>
      </w:pPr>
      <w:r w:rsidRPr="000B1919">
        <w:rPr>
          <w:rFonts w:ascii="Verdana" w:eastAsia="Times New Roman" w:hAnsi="Verdana" w:cs="Times New Roman"/>
          <w:noProof/>
          <w:color w:val="0000FF"/>
          <w:sz w:val="18"/>
          <w:szCs w:val="18"/>
        </w:rPr>
        <w:drawing>
          <wp:inline distT="0" distB="0" distL="0" distR="0">
            <wp:extent cx="659109" cy="1447538"/>
            <wp:effectExtent l="0" t="0" r="8255" b="635"/>
            <wp:docPr id="19" name="Picture 19" descr="http://ebooks.bfwpub.com/mckaywest10e/figures/16_UN14.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10e_p01_ch16_p0175" descr="http://ebooks.bfwpub.com/mckaywest10e/figures/16_UN14.jpg">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flipH="1">
                      <a:off x="0" y="0"/>
                      <a:ext cx="683871" cy="1501921"/>
                    </a:xfrm>
                    <a:prstGeom prst="rect">
                      <a:avLst/>
                    </a:prstGeom>
                    <a:noFill/>
                    <a:ln>
                      <a:noFill/>
                    </a:ln>
                  </pic:spPr>
                </pic:pic>
              </a:graphicData>
            </a:graphic>
          </wp:inline>
        </w:drawing>
      </w:r>
    </w:p>
    <w:p w:rsidR="000B1919" w:rsidRPr="000B1919" w:rsidRDefault="000B1919" w:rsidP="000B1919">
      <w:pPr>
        <w:shd w:val="clear" w:color="auto" w:fill="FFFFFF"/>
        <w:spacing w:after="0" w:line="240" w:lineRule="auto"/>
        <w:rPr>
          <w:rFonts w:ascii="Verdana" w:eastAsia="Times New Roman" w:hAnsi="Verdana" w:cs="Times New Roman"/>
          <w:b/>
          <w:bCs/>
          <w:color w:val="DF3737"/>
          <w:sz w:val="16"/>
          <w:szCs w:val="16"/>
        </w:rPr>
      </w:pPr>
      <w:r w:rsidRPr="000B1919">
        <w:rPr>
          <w:rFonts w:ascii="Verdana" w:eastAsia="Times New Roman" w:hAnsi="Verdana" w:cs="Times New Roman"/>
          <w:b/>
          <w:bCs/>
          <w:color w:val="DF3737"/>
          <w:sz w:val="16"/>
          <w:szCs w:val="16"/>
        </w:rPr>
        <w:t>A Prussian Giant Grenadier</w:t>
      </w:r>
    </w:p>
    <w:p w:rsidR="000B1919" w:rsidRPr="000B1919" w:rsidRDefault="000B1919" w:rsidP="000B1919">
      <w:pPr>
        <w:shd w:val="clear" w:color="auto" w:fill="FFFFFF"/>
        <w:spacing w:after="0" w:line="240" w:lineRule="auto"/>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 </w:t>
      </w:r>
    </w:p>
    <w:p w:rsidR="000B1919" w:rsidRPr="000B1919" w:rsidRDefault="000B1919" w:rsidP="000B1919">
      <w:pPr>
        <w:shd w:val="clear" w:color="auto" w:fill="FFFFFF"/>
        <w:spacing w:line="240" w:lineRule="auto"/>
        <w:rPr>
          <w:rFonts w:ascii="Verdana" w:eastAsia="Times New Roman" w:hAnsi="Verdana" w:cs="Times New Roman"/>
          <w:color w:val="000000"/>
          <w:sz w:val="16"/>
          <w:szCs w:val="16"/>
        </w:rPr>
      </w:pPr>
      <w:r w:rsidRPr="000B1919">
        <w:rPr>
          <w:rFonts w:ascii="Verdana" w:eastAsia="Times New Roman" w:hAnsi="Verdana" w:cs="Times New Roman"/>
          <w:color w:val="000000"/>
          <w:sz w:val="16"/>
          <w:szCs w:val="16"/>
        </w:rPr>
        <w:t>Frederick William I wanted tall,handsome soldiers. He dressed them in tight bright uniforms to distinguish them from the peasant population from which most soldiers came. He also ordered several portraits of his favorites,such as this one, from his court painter, J. C. Merk. Grenadiers(greh-nuh-DEERZ) wore the miter cap instead of an ordinary hat so that they could hurl their heavy grenades unimpeded by a broad brim. (The Royal Collection © 2010, Her Majesty Queen Elizabeth II)</w:t>
      </w:r>
    </w:p>
    <w:p w:rsidR="000B1919" w:rsidRDefault="000B1919" w:rsidP="006203E9">
      <w:pPr>
        <w:shd w:val="clear" w:color="auto" w:fill="FFFFFF"/>
        <w:spacing w:after="0" w:line="240" w:lineRule="auto"/>
        <w:rPr>
          <w:rFonts w:ascii="Verdana" w:eastAsia="Times New Roman" w:hAnsi="Verdana" w:cs="Times New Roman"/>
          <w:color w:val="000000"/>
          <w:sz w:val="18"/>
          <w:szCs w:val="18"/>
        </w:rPr>
      </w:pPr>
    </w:p>
    <w:p w:rsidR="000B1919" w:rsidRPr="000B1919" w:rsidRDefault="000B1919" w:rsidP="000B1919">
      <w:pPr>
        <w:shd w:val="clear" w:color="auto" w:fill="335F90"/>
        <w:spacing w:after="0" w:line="240" w:lineRule="auto"/>
        <w:rPr>
          <w:rFonts w:ascii="Arial" w:eastAsia="Times New Roman" w:hAnsi="Arial" w:cs="Arial"/>
          <w:b/>
          <w:bCs/>
          <w:color w:val="FFFFFF"/>
          <w:sz w:val="27"/>
          <w:szCs w:val="27"/>
        </w:rPr>
      </w:pPr>
      <w:r w:rsidRPr="000B1919">
        <w:rPr>
          <w:rFonts w:ascii="Arial" w:eastAsia="Times New Roman" w:hAnsi="Arial" w:cs="Arial"/>
          <w:b/>
          <w:bCs/>
          <w:color w:val="FFFFFF"/>
          <w:sz w:val="27"/>
          <w:szCs w:val="27"/>
        </w:rPr>
        <w:t>The Development of Russia and the Ottoman Empire</w:t>
      </w:r>
    </w:p>
    <w:tbl>
      <w:tblPr>
        <w:tblW w:w="5000" w:type="pct"/>
        <w:tblCellMar>
          <w:left w:w="0" w:type="dxa"/>
          <w:right w:w="0" w:type="dxa"/>
        </w:tblCellMar>
        <w:tblLook w:val="04A0" w:firstRow="1" w:lastRow="0" w:firstColumn="1" w:lastColumn="0" w:noHBand="0" w:noVBand="1"/>
      </w:tblPr>
      <w:tblGrid>
        <w:gridCol w:w="7320"/>
        <w:gridCol w:w="3480"/>
      </w:tblGrid>
      <w:tr w:rsidR="000B1919" w:rsidRPr="000B1919" w:rsidTr="000B1919">
        <w:tc>
          <w:tcPr>
            <w:tcW w:w="7320" w:type="dxa"/>
            <w:tcBorders>
              <w:top w:val="nil"/>
              <w:left w:val="nil"/>
              <w:bottom w:val="nil"/>
              <w:right w:val="nil"/>
            </w:tcBorders>
            <w:shd w:val="clear" w:color="auto" w:fill="335F90"/>
            <w:tcMar>
              <w:top w:w="30" w:type="dxa"/>
              <w:left w:w="45" w:type="dxa"/>
              <w:bottom w:w="60" w:type="dxa"/>
              <w:right w:w="45" w:type="dxa"/>
            </w:tcMar>
            <w:vAlign w:val="center"/>
            <w:hideMark/>
          </w:tcPr>
          <w:p w:rsidR="000B1919" w:rsidRPr="000B1919" w:rsidRDefault="000B1919" w:rsidP="000B1919">
            <w:pPr>
              <w:spacing w:after="0" w:line="240" w:lineRule="auto"/>
              <w:rPr>
                <w:rFonts w:ascii="Arial" w:eastAsia="Times New Roman" w:hAnsi="Arial" w:cs="Arial"/>
                <w:b/>
                <w:bCs/>
                <w:color w:val="FFFFFF"/>
                <w:sz w:val="27"/>
                <w:szCs w:val="27"/>
              </w:rPr>
            </w:pPr>
          </w:p>
        </w:tc>
        <w:tc>
          <w:tcPr>
            <w:tcW w:w="0" w:type="auto"/>
            <w:tcBorders>
              <w:top w:val="nil"/>
              <w:left w:val="nil"/>
              <w:bottom w:val="nil"/>
              <w:right w:val="nil"/>
            </w:tcBorders>
            <w:shd w:val="clear" w:color="auto" w:fill="335F90"/>
            <w:tcMar>
              <w:top w:w="30" w:type="dxa"/>
              <w:left w:w="45" w:type="dxa"/>
              <w:bottom w:w="60" w:type="dxa"/>
              <w:right w:w="45" w:type="dxa"/>
            </w:tcMar>
            <w:vAlign w:val="center"/>
            <w:hideMark/>
          </w:tcPr>
          <w:p w:rsidR="000B1919" w:rsidRPr="000B1919" w:rsidRDefault="000B1919" w:rsidP="000B1919">
            <w:pPr>
              <w:spacing w:after="0" w:line="240" w:lineRule="auto"/>
              <w:rPr>
                <w:rFonts w:ascii="Times New Roman" w:eastAsia="Times New Roman" w:hAnsi="Times New Roman" w:cs="Times New Roman"/>
                <w:sz w:val="20"/>
                <w:szCs w:val="20"/>
              </w:rPr>
            </w:pPr>
          </w:p>
        </w:tc>
      </w:tr>
    </w:tbl>
    <w:p w:rsidR="000B1919" w:rsidRPr="000B1919" w:rsidRDefault="000B1919" w:rsidP="000B1919">
      <w:pPr>
        <w:shd w:val="clear" w:color="auto" w:fill="FFFFFF"/>
        <w:spacing w:after="0" w:line="240" w:lineRule="auto"/>
        <w:rPr>
          <w:rFonts w:ascii="Verdana" w:eastAsia="Times New Roman" w:hAnsi="Verdana" w:cs="Times New Roman"/>
          <w:b/>
          <w:bCs/>
          <w:color w:val="000000"/>
          <w:sz w:val="15"/>
          <w:szCs w:val="15"/>
        </w:rPr>
      </w:pPr>
      <w:hyperlink r:id="rId77" w:tooltip="Show note, highlighting, and custom section options for this page" w:history="1">
        <w:r w:rsidRPr="000B1919">
          <w:rPr>
            <w:rFonts w:ascii="Verdana" w:eastAsia="Times New Roman" w:hAnsi="Verdana" w:cs="Times New Roman"/>
            <w:b/>
            <w:bCs/>
            <w:color w:val="000000"/>
            <w:sz w:val="15"/>
            <w:szCs w:val="15"/>
          </w:rPr>
          <w:t>[Notes/Highlighting]</w:t>
        </w:r>
      </w:hyperlink>
    </w:p>
    <w:p w:rsidR="000B1919" w:rsidRPr="000B1919" w:rsidRDefault="000B1919" w:rsidP="000B1919">
      <w:pPr>
        <w:shd w:val="clear" w:color="auto" w:fill="FFFFFF"/>
        <w:spacing w:after="375" w:line="240" w:lineRule="auto"/>
        <w:rPr>
          <w:rFonts w:ascii="Verdana" w:eastAsia="Times New Roman" w:hAnsi="Verdana" w:cs="Times New Roman"/>
          <w:b/>
          <w:bCs/>
          <w:color w:val="295D96"/>
          <w:sz w:val="18"/>
          <w:szCs w:val="18"/>
        </w:rPr>
      </w:pPr>
      <w:r w:rsidRPr="000B1919">
        <w:rPr>
          <w:rFonts w:ascii="Verdana" w:eastAsia="Times New Roman" w:hAnsi="Verdana" w:cs="Times New Roman"/>
          <w:b/>
          <w:bCs/>
          <w:color w:val="295D96"/>
          <w:sz w:val="18"/>
          <w:szCs w:val="18"/>
        </w:rPr>
        <w:t>What were the distinctive features of Russian and Ottoman absolutism?</w:t>
      </w:r>
    </w:p>
    <w:p w:rsidR="000B1919" w:rsidRPr="000B1919" w:rsidRDefault="000B1919" w:rsidP="000B1919">
      <w:pPr>
        <w:shd w:val="clear" w:color="auto" w:fill="FFFFFF"/>
        <w:spacing w:after="0" w:line="240" w:lineRule="auto"/>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A favorite parlor game of nineteenth-century intellectuals was debating whether Russia was a Western (European) or non-Western (Asian) society. This question was particularly fascinating because it was unanswerable. To this day, Russia differs from the West in some fundamental ways, though its history has paralleled that of the West in other aspects.</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There was no question in the mind of Europeans, however, that the Ottomans were outsiders. Even absolutist rulers disdained Ottoman sultans as cruel and tyrannical despots.Despite stereotypes, the Ottoman Empire was in many ways more tolerant than its Western counterparts, providing protection and security to other religions while steadfastly maintaining the Muslim faith. The Ottoman state combined the Byzantine heritage of the territory it had conquered with Persian and Arab traditions. Flexibility and openness to other ideas and practices were sources of strength for the empire.</w:t>
      </w:r>
    </w:p>
    <w:p w:rsidR="000B1919" w:rsidRDefault="000B1919" w:rsidP="006203E9">
      <w:pPr>
        <w:shd w:val="clear" w:color="auto" w:fill="FFFFFF"/>
        <w:spacing w:after="0" w:line="240" w:lineRule="auto"/>
        <w:rPr>
          <w:rFonts w:ascii="Verdana" w:eastAsia="Times New Roman" w:hAnsi="Verdana" w:cs="Times New Roman"/>
          <w:color w:val="000000"/>
          <w:sz w:val="18"/>
          <w:szCs w:val="18"/>
        </w:rPr>
      </w:pPr>
    </w:p>
    <w:p w:rsidR="000B1919" w:rsidRPr="000B1919" w:rsidRDefault="000B1919" w:rsidP="000B1919">
      <w:pPr>
        <w:shd w:val="clear" w:color="auto" w:fill="FFFFFF"/>
        <w:spacing w:after="0" w:line="240" w:lineRule="auto"/>
        <w:rPr>
          <w:rFonts w:ascii="Arial" w:eastAsia="Times New Roman" w:hAnsi="Arial" w:cs="Arial"/>
          <w:b/>
          <w:bCs/>
          <w:color w:val="9E2F14"/>
          <w:sz w:val="27"/>
          <w:szCs w:val="27"/>
        </w:rPr>
      </w:pPr>
      <w:r w:rsidRPr="000B1919">
        <w:rPr>
          <w:rFonts w:ascii="Arial" w:eastAsia="Times New Roman" w:hAnsi="Arial" w:cs="Arial"/>
          <w:b/>
          <w:bCs/>
          <w:color w:val="9E2F14"/>
          <w:sz w:val="27"/>
          <w:szCs w:val="27"/>
        </w:rPr>
        <w:t>The Mongol Yoke and the Rise of Moscow</w:t>
      </w:r>
    </w:p>
    <w:tbl>
      <w:tblPr>
        <w:tblW w:w="5000" w:type="pct"/>
        <w:tblCellMar>
          <w:left w:w="0" w:type="dxa"/>
          <w:right w:w="0" w:type="dxa"/>
        </w:tblCellMar>
        <w:tblLook w:val="04A0" w:firstRow="1" w:lastRow="0" w:firstColumn="1" w:lastColumn="0" w:noHBand="0" w:noVBand="1"/>
      </w:tblPr>
      <w:tblGrid>
        <w:gridCol w:w="7320"/>
        <w:gridCol w:w="3480"/>
      </w:tblGrid>
      <w:tr w:rsidR="000B1919" w:rsidRPr="000B1919" w:rsidTr="000B1919">
        <w:tc>
          <w:tcPr>
            <w:tcW w:w="7320" w:type="dxa"/>
            <w:tcBorders>
              <w:top w:val="nil"/>
              <w:left w:val="nil"/>
              <w:bottom w:val="nil"/>
              <w:right w:val="nil"/>
            </w:tcBorders>
            <w:shd w:val="clear" w:color="auto" w:fill="335F90"/>
            <w:tcMar>
              <w:top w:w="30" w:type="dxa"/>
              <w:left w:w="45" w:type="dxa"/>
              <w:bottom w:w="60" w:type="dxa"/>
              <w:right w:w="45" w:type="dxa"/>
            </w:tcMar>
            <w:vAlign w:val="center"/>
            <w:hideMark/>
          </w:tcPr>
          <w:p w:rsidR="000B1919" w:rsidRPr="000B1919" w:rsidRDefault="000B1919" w:rsidP="000B1919">
            <w:pPr>
              <w:spacing w:after="0" w:line="240" w:lineRule="auto"/>
              <w:rPr>
                <w:rFonts w:ascii="Arial" w:eastAsia="Times New Roman" w:hAnsi="Arial" w:cs="Arial"/>
                <w:b/>
                <w:bCs/>
                <w:color w:val="9E2F14"/>
                <w:sz w:val="27"/>
                <w:szCs w:val="27"/>
              </w:rPr>
            </w:pPr>
          </w:p>
        </w:tc>
        <w:tc>
          <w:tcPr>
            <w:tcW w:w="0" w:type="auto"/>
            <w:tcBorders>
              <w:top w:val="nil"/>
              <w:left w:val="nil"/>
              <w:bottom w:val="nil"/>
              <w:right w:val="nil"/>
            </w:tcBorders>
            <w:shd w:val="clear" w:color="auto" w:fill="335F90"/>
            <w:tcMar>
              <w:top w:w="30" w:type="dxa"/>
              <w:left w:w="45" w:type="dxa"/>
              <w:bottom w:w="60" w:type="dxa"/>
              <w:right w:w="45" w:type="dxa"/>
            </w:tcMar>
            <w:vAlign w:val="center"/>
            <w:hideMark/>
          </w:tcPr>
          <w:p w:rsidR="000B1919" w:rsidRPr="000B1919" w:rsidRDefault="000B1919" w:rsidP="000B1919">
            <w:pPr>
              <w:spacing w:after="0" w:line="240" w:lineRule="auto"/>
              <w:rPr>
                <w:rFonts w:ascii="Times New Roman" w:eastAsia="Times New Roman" w:hAnsi="Times New Roman" w:cs="Times New Roman"/>
                <w:sz w:val="20"/>
                <w:szCs w:val="20"/>
              </w:rPr>
            </w:pPr>
          </w:p>
        </w:tc>
      </w:tr>
    </w:tbl>
    <w:p w:rsidR="000B1919" w:rsidRPr="000B1919" w:rsidRDefault="000B1919" w:rsidP="000B1919">
      <w:pPr>
        <w:shd w:val="clear" w:color="auto" w:fill="FFFFFF"/>
        <w:spacing w:after="0" w:line="240" w:lineRule="auto"/>
        <w:rPr>
          <w:rFonts w:ascii="Verdana" w:eastAsia="Times New Roman" w:hAnsi="Verdana" w:cs="Times New Roman"/>
          <w:b/>
          <w:bCs/>
          <w:color w:val="000000"/>
          <w:sz w:val="15"/>
          <w:szCs w:val="15"/>
        </w:rPr>
      </w:pPr>
      <w:hyperlink r:id="rId78" w:tooltip="Show note, highlighting, and custom section options for this page" w:history="1">
        <w:r w:rsidRPr="000B1919">
          <w:rPr>
            <w:rFonts w:ascii="Verdana" w:eastAsia="Times New Roman" w:hAnsi="Verdana" w:cs="Times New Roman"/>
            <w:b/>
            <w:bCs/>
            <w:color w:val="000000"/>
            <w:sz w:val="15"/>
            <w:szCs w:val="15"/>
          </w:rPr>
          <w:t>[Notes/Highlighting]</w:t>
        </w:r>
      </w:hyperlink>
    </w:p>
    <w:p w:rsidR="000B1919" w:rsidRPr="000B1919" w:rsidRDefault="000B1919" w:rsidP="000B1919">
      <w:pPr>
        <w:shd w:val="clear" w:color="auto" w:fill="FFFFFF"/>
        <w:spacing w:after="0" w:line="240" w:lineRule="auto"/>
        <w:rPr>
          <w:rFonts w:ascii="Verdana" w:eastAsia="Times New Roman" w:hAnsi="Verdana" w:cs="Times New Roman"/>
          <w:color w:val="000000"/>
          <w:sz w:val="16"/>
          <w:szCs w:val="16"/>
        </w:rPr>
      </w:pPr>
      <w:r w:rsidRPr="000B1919">
        <w:rPr>
          <w:rFonts w:ascii="Verdana" w:eastAsia="Times New Roman" w:hAnsi="Verdana" w:cs="Times New Roman"/>
          <w:b/>
          <w:bCs/>
          <w:color w:val="557838"/>
          <w:sz w:val="16"/>
          <w:szCs w:val="16"/>
        </w:rPr>
        <w:t>boyars</w:t>
      </w:r>
      <w:r w:rsidRPr="000B1919">
        <w:rPr>
          <w:rFonts w:ascii="Verdana" w:eastAsia="Times New Roman" w:hAnsi="Verdana" w:cs="Times New Roman"/>
          <w:color w:val="000000"/>
          <w:sz w:val="16"/>
          <w:szCs w:val="16"/>
        </w:rPr>
        <w:t>The highest-ranking members of the Russian nobility.</w:t>
      </w:r>
    </w:p>
    <w:p w:rsidR="000B1919" w:rsidRPr="000B1919" w:rsidRDefault="000B1919" w:rsidP="000B1919">
      <w:pPr>
        <w:shd w:val="clear" w:color="auto" w:fill="FFFFFF"/>
        <w:spacing w:after="0" w:line="240" w:lineRule="auto"/>
        <w:rPr>
          <w:rFonts w:ascii="Verdana" w:eastAsia="Times New Roman" w:hAnsi="Verdana" w:cs="Times New Roman"/>
          <w:color w:val="000000"/>
          <w:sz w:val="18"/>
          <w:szCs w:val="18"/>
        </w:rPr>
      </w:pPr>
      <w:r w:rsidRPr="000B1919">
        <w:rPr>
          <w:rFonts w:ascii="Verdana" w:eastAsia="Times New Roman" w:hAnsi="Verdana" w:cs="Times New Roman"/>
          <w:noProof/>
          <w:color w:val="0000FF"/>
          <w:sz w:val="18"/>
          <w:szCs w:val="18"/>
        </w:rPr>
        <w:drawing>
          <wp:inline distT="0" distB="0" distL="0" distR="0">
            <wp:extent cx="1757434" cy="1688123"/>
            <wp:effectExtent l="0" t="0" r="0" b="7620"/>
            <wp:docPr id="20" name="Picture 20" descr="http://ebooks.bfwpub.com/mckaywest10e/figures/16_UN15.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10e_p01_ch16_p0183" descr="http://ebooks.bfwpub.com/mckaywest10e/figures/16_UN15.jp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74081" cy="1800169"/>
                    </a:xfrm>
                    <a:prstGeom prst="rect">
                      <a:avLst/>
                    </a:prstGeom>
                    <a:noFill/>
                    <a:ln>
                      <a:noFill/>
                    </a:ln>
                  </pic:spPr>
                </pic:pic>
              </a:graphicData>
            </a:graphic>
          </wp:inline>
        </w:drawing>
      </w:r>
    </w:p>
    <w:p w:rsidR="000B1919" w:rsidRPr="000B1919" w:rsidRDefault="000B1919" w:rsidP="000B1919">
      <w:pPr>
        <w:shd w:val="clear" w:color="auto" w:fill="FFFFFF"/>
        <w:spacing w:line="240" w:lineRule="auto"/>
        <w:rPr>
          <w:rFonts w:ascii="Verdana" w:eastAsia="Times New Roman" w:hAnsi="Verdana" w:cs="Times New Roman"/>
          <w:b/>
          <w:bCs/>
          <w:color w:val="DF3737"/>
          <w:sz w:val="16"/>
          <w:szCs w:val="16"/>
        </w:rPr>
      </w:pPr>
      <w:r w:rsidRPr="000B1919">
        <w:rPr>
          <w:rFonts w:ascii="Verdana" w:eastAsia="Times New Roman" w:hAnsi="Verdana" w:cs="Times New Roman"/>
          <w:b/>
          <w:bCs/>
          <w:color w:val="DF3737"/>
          <w:sz w:val="16"/>
          <w:szCs w:val="16"/>
        </w:rPr>
        <w:t>The Expansion of Russia to 1725</w:t>
      </w:r>
    </w:p>
    <w:p w:rsidR="000B1919" w:rsidRPr="000B1919" w:rsidRDefault="000B1919" w:rsidP="000B1919">
      <w:pPr>
        <w:shd w:val="clear" w:color="auto" w:fill="FFFFFF"/>
        <w:spacing w:after="0" w:line="240" w:lineRule="auto"/>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 xml:space="preserve">The two-hundred-year period of rule by the Mongol khan (king) set the stage for the rise of absolutist Russia. The Mongols, a group of nomadic tribes from present-day Mongolia,established an empire that, at its height, stretched from Korea to eastern Europe. In the thirteenth century, the Mongols forced the Slavic princes to submit to their rule and to render payments of goods, money, and slaves. The princes of Moscow became parti cularly adept at serving </w:t>
      </w:r>
      <w:r w:rsidRPr="000B1919">
        <w:rPr>
          <w:rFonts w:ascii="Verdana" w:eastAsia="Times New Roman" w:hAnsi="Verdana" w:cs="Times New Roman"/>
          <w:color w:val="000000"/>
          <w:sz w:val="18"/>
          <w:szCs w:val="18"/>
        </w:rPr>
        <w:lastRenderedPageBreak/>
        <w:t>the Mongols and were awarded the title of “great prince.” Ivan III (r.1462–1505), known as Ivan the Great, successfully expanded the principality of Moscow toward the Baltic Sea.</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bookmarkStart w:id="15" w:name="page_498"/>
      <w:bookmarkEnd w:id="15"/>
      <w:r w:rsidRPr="000B1919">
        <w:rPr>
          <w:rFonts w:ascii="Verdana" w:eastAsia="Times New Roman" w:hAnsi="Verdana" w:cs="Times New Roman"/>
          <w:color w:val="000000"/>
          <w:sz w:val="18"/>
          <w:szCs w:val="18"/>
        </w:rPr>
        <w:t>By 1480 Ivan III felt strong enough to stop acknowledging the khan as his supreme ruler and to cease paying tribute to the Mongols. To legitimize their new autonomy, the princes of Moscow modeled themselves on the Mongol khans. Like the khans, they declared themselves to be autocrats, meaning that they were the sole source of power. The Muscovite state also forced weaker Slavic principalities to render tribute previously paid to Mongols and borrowed Mongol institutions such as the tax system, postal routes, and census. Loyalty from the highest-ranking nobles, or </w:t>
      </w:r>
      <w:r w:rsidRPr="000B1919">
        <w:rPr>
          <w:rFonts w:ascii="Verdana" w:eastAsia="Times New Roman" w:hAnsi="Verdana" w:cs="Times New Roman"/>
          <w:b/>
          <w:bCs/>
          <w:color w:val="000000"/>
          <w:sz w:val="18"/>
          <w:szCs w:val="18"/>
        </w:rPr>
        <w:t>boyars</w:t>
      </w:r>
      <w:r w:rsidRPr="000B1919">
        <w:rPr>
          <w:rFonts w:ascii="Verdana" w:eastAsia="Times New Roman" w:hAnsi="Verdana" w:cs="Times New Roman"/>
          <w:color w:val="000000"/>
          <w:sz w:val="18"/>
          <w:szCs w:val="18"/>
        </w:rPr>
        <w:t>, helped the Muscovite princes consolidate their power.</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Another source of legitimacy lay in Moscow’s claim to the political and religious inheritance of the Byzantine Empire. After the fall of Constantinople to the Turks in 1453,the princes of Moscow saw themselves as the heirs of both the caesars (or emperors) and Orthodox Christianity. The title “tsar,” first taken by Ivan IV in 1547, is in fact a contraction of </w:t>
      </w:r>
      <w:r w:rsidRPr="000B1919">
        <w:rPr>
          <w:rFonts w:ascii="Verdana" w:eastAsia="Times New Roman" w:hAnsi="Verdana" w:cs="Times New Roman"/>
          <w:i/>
          <w:iCs/>
          <w:color w:val="000000"/>
          <w:sz w:val="18"/>
          <w:szCs w:val="18"/>
        </w:rPr>
        <w:t>caesar</w:t>
      </w:r>
      <w:r w:rsidRPr="000B1919">
        <w:rPr>
          <w:rFonts w:ascii="Verdana" w:eastAsia="Times New Roman" w:hAnsi="Verdana" w:cs="Times New Roman"/>
          <w:color w:val="000000"/>
          <w:sz w:val="18"/>
          <w:szCs w:val="18"/>
        </w:rPr>
        <w:t>. The tsars considered themselves rightful and holy rulers, an idea promoted by Orthodox churchmen who spoke of “holy Russia” as the “Third Rome.” The marriage of Ivan III to the daughter of the last Byzantine emperor further enhanced Moscow’s claim to inherit imperial authority.</w:t>
      </w:r>
    </w:p>
    <w:p w:rsidR="000B1919" w:rsidRDefault="000B1919" w:rsidP="006203E9">
      <w:pPr>
        <w:shd w:val="clear" w:color="auto" w:fill="FFFFFF"/>
        <w:spacing w:after="0" w:line="240" w:lineRule="auto"/>
        <w:rPr>
          <w:rFonts w:ascii="Verdana" w:eastAsia="Times New Roman" w:hAnsi="Verdana" w:cs="Times New Roman"/>
          <w:color w:val="000000"/>
          <w:sz w:val="18"/>
          <w:szCs w:val="18"/>
        </w:rPr>
      </w:pPr>
    </w:p>
    <w:p w:rsidR="000B1919" w:rsidRPr="000B1919" w:rsidRDefault="000B1919" w:rsidP="000B1919">
      <w:pPr>
        <w:shd w:val="clear" w:color="auto" w:fill="FFFFFF"/>
        <w:spacing w:after="0" w:line="240" w:lineRule="auto"/>
        <w:rPr>
          <w:rFonts w:ascii="Arial" w:eastAsia="Times New Roman" w:hAnsi="Arial" w:cs="Arial"/>
          <w:b/>
          <w:bCs/>
          <w:color w:val="9E2F14"/>
          <w:sz w:val="27"/>
          <w:szCs w:val="27"/>
        </w:rPr>
      </w:pPr>
      <w:r w:rsidRPr="000B1919">
        <w:rPr>
          <w:rFonts w:ascii="Arial" w:eastAsia="Times New Roman" w:hAnsi="Arial" w:cs="Arial"/>
          <w:b/>
          <w:bCs/>
          <w:color w:val="9E2F14"/>
          <w:sz w:val="27"/>
          <w:szCs w:val="27"/>
        </w:rPr>
        <w:t>The Tsar and His People</w:t>
      </w:r>
    </w:p>
    <w:tbl>
      <w:tblPr>
        <w:tblW w:w="5000" w:type="pct"/>
        <w:tblCellMar>
          <w:left w:w="0" w:type="dxa"/>
          <w:right w:w="0" w:type="dxa"/>
        </w:tblCellMar>
        <w:tblLook w:val="04A0" w:firstRow="1" w:lastRow="0" w:firstColumn="1" w:lastColumn="0" w:noHBand="0" w:noVBand="1"/>
      </w:tblPr>
      <w:tblGrid>
        <w:gridCol w:w="7320"/>
        <w:gridCol w:w="3480"/>
      </w:tblGrid>
      <w:tr w:rsidR="000B1919" w:rsidRPr="000B1919" w:rsidTr="000B1919">
        <w:tc>
          <w:tcPr>
            <w:tcW w:w="7320" w:type="dxa"/>
            <w:tcBorders>
              <w:top w:val="nil"/>
              <w:left w:val="nil"/>
              <w:bottom w:val="nil"/>
              <w:right w:val="nil"/>
            </w:tcBorders>
            <w:shd w:val="clear" w:color="auto" w:fill="335F90"/>
            <w:tcMar>
              <w:top w:w="30" w:type="dxa"/>
              <w:left w:w="45" w:type="dxa"/>
              <w:bottom w:w="60" w:type="dxa"/>
              <w:right w:w="45" w:type="dxa"/>
            </w:tcMar>
            <w:vAlign w:val="center"/>
            <w:hideMark/>
          </w:tcPr>
          <w:p w:rsidR="000B1919" w:rsidRPr="000B1919" w:rsidRDefault="000B1919" w:rsidP="000B1919">
            <w:pPr>
              <w:spacing w:after="0" w:line="240" w:lineRule="auto"/>
              <w:rPr>
                <w:rFonts w:ascii="Arial" w:eastAsia="Times New Roman" w:hAnsi="Arial" w:cs="Arial"/>
                <w:b/>
                <w:bCs/>
                <w:color w:val="9E2F14"/>
                <w:sz w:val="27"/>
                <w:szCs w:val="27"/>
              </w:rPr>
            </w:pPr>
          </w:p>
        </w:tc>
        <w:tc>
          <w:tcPr>
            <w:tcW w:w="0" w:type="auto"/>
            <w:tcBorders>
              <w:top w:val="nil"/>
              <w:left w:val="nil"/>
              <w:bottom w:val="nil"/>
              <w:right w:val="nil"/>
            </w:tcBorders>
            <w:shd w:val="clear" w:color="auto" w:fill="335F90"/>
            <w:tcMar>
              <w:top w:w="30" w:type="dxa"/>
              <w:left w:w="45" w:type="dxa"/>
              <w:bottom w:w="60" w:type="dxa"/>
              <w:right w:w="45" w:type="dxa"/>
            </w:tcMar>
            <w:vAlign w:val="center"/>
            <w:hideMark/>
          </w:tcPr>
          <w:p w:rsidR="000B1919" w:rsidRPr="000B1919" w:rsidRDefault="000B1919" w:rsidP="000B1919">
            <w:pPr>
              <w:spacing w:after="0" w:line="240" w:lineRule="auto"/>
              <w:rPr>
                <w:rFonts w:ascii="Times New Roman" w:eastAsia="Times New Roman" w:hAnsi="Times New Roman" w:cs="Times New Roman"/>
                <w:sz w:val="20"/>
                <w:szCs w:val="20"/>
              </w:rPr>
            </w:pPr>
          </w:p>
        </w:tc>
      </w:tr>
    </w:tbl>
    <w:p w:rsidR="000B1919" w:rsidRPr="000B1919" w:rsidRDefault="000B1919" w:rsidP="000B1919">
      <w:pPr>
        <w:shd w:val="clear" w:color="auto" w:fill="FFFFFF"/>
        <w:spacing w:after="0" w:line="240" w:lineRule="auto"/>
        <w:rPr>
          <w:rFonts w:ascii="Verdana" w:eastAsia="Times New Roman" w:hAnsi="Verdana" w:cs="Times New Roman"/>
          <w:b/>
          <w:bCs/>
          <w:color w:val="000000"/>
          <w:sz w:val="15"/>
          <w:szCs w:val="15"/>
        </w:rPr>
      </w:pPr>
      <w:hyperlink r:id="rId81" w:tooltip="Show note, highlighting, and custom section options for this page" w:history="1">
        <w:r w:rsidRPr="000B1919">
          <w:rPr>
            <w:rFonts w:ascii="Verdana" w:eastAsia="Times New Roman" w:hAnsi="Verdana" w:cs="Times New Roman"/>
            <w:b/>
            <w:bCs/>
            <w:color w:val="000000"/>
            <w:sz w:val="15"/>
            <w:szCs w:val="15"/>
          </w:rPr>
          <w:t>[Notes/Highlighting]</w:t>
        </w:r>
      </w:hyperlink>
    </w:p>
    <w:p w:rsidR="000B1919" w:rsidRPr="000B1919" w:rsidRDefault="000B1919" w:rsidP="000B1919">
      <w:pPr>
        <w:shd w:val="clear" w:color="auto" w:fill="FFFFFF"/>
        <w:spacing w:after="0" w:line="240" w:lineRule="auto"/>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Developments in Russia took a chaotic turn with the reign of Ivan IV (r. 1533–1584), the famous “Ivan the Terrible,” who ascended to the throne at age three. His mother died,possibly poisoned, when he was eight, leaving Ivan to suffer insults and neglect from the boyars at court. At age sixteen he suddenly pushed aside his hated advisers, and in an awe-inspiring ceremony, complete with gold coins pouring down on his head, Ivan majestically crowned himself tsar.</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Ivan’s reign was successful in defeating the remnants of Mongol power, adding vast new territories to the realm, and laying the foundations for the huge, multiethnic Russian empire. After the sudden death of his beloved wife Anastasia Romanov, however, Ivan began a campaign of persecution against those he suspected of opposing him. Many were intimates of the court from leading boyar families, whom he had killed along with their families, friends, servants, and peasants. To further crush the power of the boyars, Ivan created a new service nobility, whose loyalty was guaranteed by their dependence on the state for noble titles and estates. Ivan portioned out the large estates seized from boyars to this new nobility, taking some of the land for his own personal domain.</w:t>
      </w:r>
    </w:p>
    <w:p w:rsidR="000B1919" w:rsidRPr="000B1919" w:rsidRDefault="000B1919" w:rsidP="000B1919">
      <w:pPr>
        <w:shd w:val="clear" w:color="auto" w:fill="FFFFFF"/>
        <w:spacing w:after="0" w:line="240" w:lineRule="auto"/>
        <w:rPr>
          <w:rFonts w:ascii="Verdana" w:eastAsia="Times New Roman" w:hAnsi="Verdana" w:cs="Times New Roman"/>
          <w:color w:val="000000"/>
          <w:sz w:val="16"/>
          <w:szCs w:val="16"/>
        </w:rPr>
      </w:pPr>
      <w:r w:rsidRPr="000B1919">
        <w:rPr>
          <w:rFonts w:ascii="Verdana" w:eastAsia="Times New Roman" w:hAnsi="Verdana" w:cs="Times New Roman"/>
          <w:b/>
          <w:bCs/>
          <w:color w:val="557838"/>
          <w:sz w:val="16"/>
          <w:szCs w:val="16"/>
        </w:rPr>
        <w:t>Cossacks</w:t>
      </w:r>
      <w:r w:rsidRPr="000B1919">
        <w:rPr>
          <w:rFonts w:ascii="Verdana" w:eastAsia="Times New Roman" w:hAnsi="Verdana" w:cs="Times New Roman"/>
          <w:color w:val="000000"/>
          <w:sz w:val="16"/>
          <w:szCs w:val="16"/>
        </w:rPr>
        <w:t>Free groups and outlaw armies originally comprising runaway peasants living on the borders of Russian territory from the fourteenth century onward. By the end of the sixteenth century they had formed an alliance with the Russian state.</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Ivan also moved toward making all commoners servants of the tsar. As landlords demanded more from the serfs who survived the wars and persecutions, growing numbers of peasants fled toward wild, recently conquered territories to the east and south. There they joined free groups and warrior bands known as </w:t>
      </w:r>
      <w:r w:rsidRPr="000B1919">
        <w:rPr>
          <w:rFonts w:ascii="Verdana" w:eastAsia="Times New Roman" w:hAnsi="Verdana" w:cs="Times New Roman"/>
          <w:b/>
          <w:bCs/>
          <w:color w:val="000000"/>
          <w:sz w:val="18"/>
          <w:szCs w:val="18"/>
        </w:rPr>
        <w:t>Cossacks</w:t>
      </w:r>
      <w:r w:rsidRPr="000B1919">
        <w:rPr>
          <w:rFonts w:ascii="Verdana" w:eastAsia="Times New Roman" w:hAnsi="Verdana" w:cs="Times New Roman"/>
          <w:color w:val="000000"/>
          <w:sz w:val="18"/>
          <w:szCs w:val="18"/>
        </w:rPr>
        <w:t>. The solution to the problem of peasant flight was to tie peasants ever more firmly to the land and to the noble landholders, who in turn served the tsar.</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Simultaneously, Ivan bound urban traders and artisans to their towns and jobs so that he could tax them more heavily. The urban classes had no security in their work or property, and even the wealthiest merchants were dependent agents of the tsar. These restrictions checked the growth of the Russian middle classes and stood in sharp contrast to developments in western Europe, where the middle classes were gaining security in their private property. From nobles down to merchants and peasants, all of the Russian people were thus brought into the tsar’s service. Ivan even made use of Cossack armies in forays to the southeast, forging a new alliance between Moscow and the Cossacks.</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After the death of Ivan and his successor, Russia entered a chaotic period known as the “Time of Troubles” (1598–1613). While Ivan’s relatives struggled for power, ordinary people suffered drought, crop failure, and plague, leading to much suffering and death. The Cossacks and peasants rebelled against nobles and officials, demanding fairer treatment.This social explosion from below brought the nobles, big and small, together. They crushed the Cossack rebellion and elected Ivan’s sixteen-year-old grandnephew, Michael Romanov,the new hereditary tsar (r. 1613–1645). Michael’s election was represented as a restoration of tsarist autocracy. (See </w:t>
      </w:r>
      <w:hyperlink r:id="rId82" w:history="1">
        <w:r w:rsidRPr="000B1919">
          <w:rPr>
            <w:rFonts w:ascii="Verdana" w:eastAsia="Times New Roman" w:hAnsi="Verdana" w:cs="Times New Roman"/>
            <w:b/>
            <w:bCs/>
            <w:color w:val="336699"/>
            <w:sz w:val="18"/>
            <w:szCs w:val="18"/>
          </w:rPr>
          <w:t>“Listening to the Past: A German Account of Russian Life.”</w:t>
        </w:r>
      </w:hyperlink>
      <w:r w:rsidRPr="000B1919">
        <w:rPr>
          <w:rFonts w:ascii="Verdana" w:eastAsia="Times New Roman" w:hAnsi="Verdana" w:cs="Times New Roman"/>
          <w:color w:val="000000"/>
          <w:sz w:val="18"/>
          <w:szCs w:val="18"/>
        </w:rPr>
        <w:t>)</w:t>
      </w:r>
    </w:p>
    <w:p w:rsidR="000B1919" w:rsidRPr="000B1919" w:rsidRDefault="000B1919" w:rsidP="000B1919">
      <w:pPr>
        <w:shd w:val="clear" w:color="auto" w:fill="FFFFFF"/>
        <w:spacing w:after="0" w:line="240" w:lineRule="auto"/>
        <w:rPr>
          <w:rFonts w:ascii="Verdana" w:eastAsia="Times New Roman" w:hAnsi="Verdana" w:cs="Times New Roman"/>
          <w:color w:val="000000"/>
          <w:sz w:val="18"/>
          <w:szCs w:val="18"/>
        </w:rPr>
      </w:pPr>
      <w:bookmarkStart w:id="16" w:name="page_499"/>
      <w:bookmarkEnd w:id="16"/>
      <w:r w:rsidRPr="000B1919">
        <w:rPr>
          <w:rFonts w:ascii="Verdana" w:eastAsia="Times New Roman" w:hAnsi="Verdana" w:cs="Times New Roman"/>
          <w:noProof/>
          <w:color w:val="0000FF"/>
          <w:sz w:val="18"/>
          <w:szCs w:val="18"/>
        </w:rPr>
        <w:drawing>
          <wp:inline distT="0" distB="0" distL="0" distR="0">
            <wp:extent cx="1704147" cy="1245996"/>
            <wp:effectExtent l="0" t="0" r="0" b="0"/>
            <wp:docPr id="21" name="Picture 21" descr="http://ebooks.bfwpub.com/mckaywest10e/figures/16_UN16.gif">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10e_p01_ch16_p0193" descr="http://ebooks.bfwpub.com/mckaywest10e/figures/16_UN16.gif">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4202" cy="1253347"/>
                    </a:xfrm>
                    <a:prstGeom prst="rect">
                      <a:avLst/>
                    </a:prstGeom>
                    <a:noFill/>
                    <a:ln>
                      <a:noFill/>
                    </a:ln>
                  </pic:spPr>
                </pic:pic>
              </a:graphicData>
            </a:graphic>
          </wp:inline>
        </w:drawing>
      </w:r>
    </w:p>
    <w:p w:rsidR="000B1919" w:rsidRPr="000B1919" w:rsidRDefault="000B1919" w:rsidP="000B1919">
      <w:pPr>
        <w:shd w:val="clear" w:color="auto" w:fill="FFFFFF"/>
        <w:spacing w:after="0" w:line="240" w:lineRule="auto"/>
        <w:rPr>
          <w:rFonts w:ascii="Verdana" w:eastAsia="Times New Roman" w:hAnsi="Verdana" w:cs="Times New Roman"/>
          <w:b/>
          <w:bCs/>
          <w:color w:val="DF3737"/>
          <w:sz w:val="16"/>
          <w:szCs w:val="16"/>
        </w:rPr>
      </w:pPr>
      <w:r w:rsidRPr="000B1919">
        <w:rPr>
          <w:rFonts w:ascii="Verdana" w:eastAsia="Times New Roman" w:hAnsi="Verdana" w:cs="Times New Roman"/>
          <w:b/>
          <w:bCs/>
          <w:color w:val="DF3737"/>
          <w:sz w:val="16"/>
          <w:szCs w:val="16"/>
        </w:rPr>
        <w:t>Russian Peasant</w:t>
      </w:r>
    </w:p>
    <w:p w:rsidR="000B1919" w:rsidRPr="000B1919" w:rsidRDefault="000B1919" w:rsidP="000B1919">
      <w:pPr>
        <w:shd w:val="clear" w:color="auto" w:fill="FFFFFF"/>
        <w:spacing w:after="0" w:line="240" w:lineRule="auto"/>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 </w:t>
      </w:r>
    </w:p>
    <w:p w:rsidR="000B1919" w:rsidRPr="000B1919" w:rsidRDefault="000B1919" w:rsidP="000B1919">
      <w:pPr>
        <w:shd w:val="clear" w:color="auto" w:fill="FFFFFF"/>
        <w:spacing w:after="150" w:line="240" w:lineRule="auto"/>
        <w:rPr>
          <w:rFonts w:ascii="Verdana" w:eastAsia="Times New Roman" w:hAnsi="Verdana" w:cs="Times New Roman"/>
          <w:color w:val="000000"/>
          <w:sz w:val="16"/>
          <w:szCs w:val="16"/>
        </w:rPr>
      </w:pPr>
      <w:r w:rsidRPr="000B1919">
        <w:rPr>
          <w:rFonts w:ascii="Verdana" w:eastAsia="Times New Roman" w:hAnsi="Verdana" w:cs="Times New Roman"/>
          <w:color w:val="000000"/>
          <w:sz w:val="16"/>
          <w:szCs w:val="16"/>
        </w:rPr>
        <w:t xml:space="preserve">An eighteenth-century French artist visiting Russia recorded his impressions of the daily life of the Russian people in this etching of a fish merchant pulling his wares through a snowy village on a sleigh. Two caviar vendors behind him make a sale to a young mother </w:t>
      </w:r>
      <w:r w:rsidRPr="000B1919">
        <w:rPr>
          <w:rFonts w:ascii="Verdana" w:eastAsia="Times New Roman" w:hAnsi="Verdana" w:cs="Times New Roman"/>
          <w:color w:val="000000"/>
          <w:sz w:val="16"/>
          <w:szCs w:val="16"/>
        </w:rPr>
        <w:lastRenderedPageBreak/>
        <w:t>standing at her doorstep with her baby in her arms. (From Jean-Baptiste Le Prince’s second set of Russian etchings, 1765. Private Collection/</w:t>
      </w:r>
      <w:hyperlink r:id="rId85" w:tgtFrame="_blank" w:history="1">
        <w:r w:rsidRPr="000B1919">
          <w:rPr>
            <w:rFonts w:ascii="Verdana" w:eastAsia="Times New Roman" w:hAnsi="Verdana" w:cs="Times New Roman"/>
            <w:b/>
            <w:bCs/>
            <w:color w:val="336699"/>
            <w:sz w:val="16"/>
            <w:szCs w:val="16"/>
          </w:rPr>
          <w:t>www.amis-paris-petersbourg.</w:t>
        </w:r>
      </w:hyperlink>
      <w:hyperlink r:id="rId86" w:tgtFrame="_blank" w:history="1">
        <w:r w:rsidRPr="000B1919">
          <w:rPr>
            <w:rFonts w:ascii="Verdana" w:eastAsia="Times New Roman" w:hAnsi="Verdana" w:cs="Times New Roman"/>
            <w:b/>
            <w:bCs/>
            <w:color w:val="336699"/>
            <w:sz w:val="16"/>
            <w:szCs w:val="16"/>
          </w:rPr>
          <w:t>org)</w:t>
        </w:r>
      </w:hyperlink>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Although the new tsar successfully reconsolidated central authority, he and his successors did not improve the lot of the common people. In 1649 a law extended serfdom to all peasants in the realm, giving lords unrestricted rights over their serfs and establishing penalties for harboring runaways. Social and religious uprisings among the poor and oppressed continued through the seventeenth century. One of the largest rebellions was led by the Cossack Stenka Razin, who in 1670 attracted a great army of urban poor and peasants, killing landlords and government officials and proclaiming freedom from oppression. In 1671 this rebellion was defeated.</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Despite the turbulence of the period, the Romanov tsars, like their Western counterparts, made several important achievements during the second half of the seventeenth century.After a long war, Russia gained land in Ukraine from Poland in 1667 and completed the conquest of Siberia by the end of the century. Territorial expansion was accompanied by growth of the bureaucracy and the army. Foreign experts were employed to help build and reform the Russian army, and Cossack warriors were enlisted to fight Siberian campaigns. The great profits from Siberia’s natural resources, especially furs, funded the Romanovs’ bid for Great Power status. Thus, Russian imperialist expansion to the east paralleled the Western powers’ exploration and conquest of the Atlantic world in the same period.</w:t>
      </w:r>
    </w:p>
    <w:p w:rsidR="000B1919" w:rsidRDefault="000B1919" w:rsidP="006203E9">
      <w:pPr>
        <w:shd w:val="clear" w:color="auto" w:fill="FFFFFF"/>
        <w:spacing w:after="0" w:line="240" w:lineRule="auto"/>
        <w:rPr>
          <w:rFonts w:ascii="Verdana" w:eastAsia="Times New Roman" w:hAnsi="Verdana" w:cs="Times New Roman"/>
          <w:color w:val="000000"/>
          <w:sz w:val="18"/>
          <w:szCs w:val="18"/>
        </w:rPr>
      </w:pPr>
    </w:p>
    <w:p w:rsidR="000B1919" w:rsidRPr="000B1919" w:rsidRDefault="000B1919" w:rsidP="000B1919">
      <w:pPr>
        <w:shd w:val="clear" w:color="auto" w:fill="FFFFFF"/>
        <w:spacing w:after="0" w:line="240" w:lineRule="auto"/>
        <w:rPr>
          <w:rFonts w:ascii="Arial" w:eastAsia="Times New Roman" w:hAnsi="Arial" w:cs="Arial"/>
          <w:b/>
          <w:bCs/>
          <w:color w:val="9E2F14"/>
          <w:sz w:val="27"/>
          <w:szCs w:val="27"/>
        </w:rPr>
      </w:pPr>
      <w:r w:rsidRPr="000B1919">
        <w:rPr>
          <w:rFonts w:ascii="Arial" w:eastAsia="Times New Roman" w:hAnsi="Arial" w:cs="Arial"/>
          <w:b/>
          <w:bCs/>
          <w:color w:val="9E2F14"/>
          <w:sz w:val="27"/>
          <w:szCs w:val="27"/>
        </w:rPr>
        <w:t>The Reforms of Peter the Great</w:t>
      </w:r>
    </w:p>
    <w:tbl>
      <w:tblPr>
        <w:tblW w:w="5000" w:type="pct"/>
        <w:tblCellMar>
          <w:left w:w="0" w:type="dxa"/>
          <w:right w:w="0" w:type="dxa"/>
        </w:tblCellMar>
        <w:tblLook w:val="04A0" w:firstRow="1" w:lastRow="0" w:firstColumn="1" w:lastColumn="0" w:noHBand="0" w:noVBand="1"/>
      </w:tblPr>
      <w:tblGrid>
        <w:gridCol w:w="7320"/>
        <w:gridCol w:w="3480"/>
      </w:tblGrid>
      <w:tr w:rsidR="000B1919" w:rsidRPr="000B1919" w:rsidTr="000B1919">
        <w:tc>
          <w:tcPr>
            <w:tcW w:w="7320" w:type="dxa"/>
            <w:tcBorders>
              <w:top w:val="nil"/>
              <w:left w:val="nil"/>
              <w:bottom w:val="nil"/>
              <w:right w:val="nil"/>
            </w:tcBorders>
            <w:shd w:val="clear" w:color="auto" w:fill="335F90"/>
            <w:tcMar>
              <w:top w:w="30" w:type="dxa"/>
              <w:left w:w="45" w:type="dxa"/>
              <w:bottom w:w="60" w:type="dxa"/>
              <w:right w:w="45" w:type="dxa"/>
            </w:tcMar>
            <w:vAlign w:val="center"/>
            <w:hideMark/>
          </w:tcPr>
          <w:p w:rsidR="000B1919" w:rsidRPr="000B1919" w:rsidRDefault="000B1919" w:rsidP="000B1919">
            <w:pPr>
              <w:spacing w:after="0" w:line="240" w:lineRule="auto"/>
              <w:rPr>
                <w:rFonts w:ascii="Arial" w:eastAsia="Times New Roman" w:hAnsi="Arial" w:cs="Arial"/>
                <w:b/>
                <w:bCs/>
                <w:color w:val="9E2F14"/>
                <w:sz w:val="27"/>
                <w:szCs w:val="27"/>
              </w:rPr>
            </w:pPr>
          </w:p>
        </w:tc>
        <w:tc>
          <w:tcPr>
            <w:tcW w:w="0" w:type="auto"/>
            <w:tcBorders>
              <w:top w:val="nil"/>
              <w:left w:val="nil"/>
              <w:bottom w:val="nil"/>
              <w:right w:val="nil"/>
            </w:tcBorders>
            <w:shd w:val="clear" w:color="auto" w:fill="335F90"/>
            <w:tcMar>
              <w:top w:w="30" w:type="dxa"/>
              <w:left w:w="45" w:type="dxa"/>
              <w:bottom w:w="60" w:type="dxa"/>
              <w:right w:w="45" w:type="dxa"/>
            </w:tcMar>
            <w:vAlign w:val="center"/>
            <w:hideMark/>
          </w:tcPr>
          <w:p w:rsidR="000B1919" w:rsidRPr="000B1919" w:rsidRDefault="000B1919" w:rsidP="000B1919">
            <w:pPr>
              <w:spacing w:after="0" w:line="240" w:lineRule="auto"/>
              <w:rPr>
                <w:rFonts w:ascii="Times New Roman" w:eastAsia="Times New Roman" w:hAnsi="Times New Roman" w:cs="Times New Roman"/>
                <w:sz w:val="20"/>
                <w:szCs w:val="20"/>
              </w:rPr>
            </w:pPr>
          </w:p>
        </w:tc>
      </w:tr>
    </w:tbl>
    <w:p w:rsidR="000B1919" w:rsidRPr="000B1919" w:rsidRDefault="000B1919" w:rsidP="000B1919">
      <w:pPr>
        <w:shd w:val="clear" w:color="auto" w:fill="FFFFFF"/>
        <w:spacing w:after="0" w:line="240" w:lineRule="auto"/>
        <w:rPr>
          <w:rFonts w:ascii="Verdana" w:eastAsia="Times New Roman" w:hAnsi="Verdana" w:cs="Times New Roman"/>
          <w:b/>
          <w:bCs/>
          <w:color w:val="000000"/>
          <w:sz w:val="15"/>
          <w:szCs w:val="15"/>
        </w:rPr>
      </w:pPr>
      <w:hyperlink r:id="rId87" w:tooltip="Show note, highlighting, and custom section options for this page" w:history="1">
        <w:r w:rsidRPr="000B1919">
          <w:rPr>
            <w:rFonts w:ascii="Verdana" w:eastAsia="Times New Roman" w:hAnsi="Verdana" w:cs="Times New Roman"/>
            <w:b/>
            <w:bCs/>
            <w:color w:val="000000"/>
            <w:sz w:val="15"/>
            <w:szCs w:val="15"/>
          </w:rPr>
          <w:t>[Notes/Highlighting]</w:t>
        </w:r>
      </w:hyperlink>
    </w:p>
    <w:p w:rsidR="000B1919" w:rsidRPr="000B1919" w:rsidRDefault="000B1919" w:rsidP="000B1919">
      <w:pPr>
        <w:shd w:val="clear" w:color="auto" w:fill="FFFFFF"/>
        <w:spacing w:after="0" w:line="240" w:lineRule="auto"/>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Heir to Romanov efforts at state-building, Peter the Great (r. 1682–1725) embarked on a tremendous campaign to accelerate and complete these processes. A giant for his time at six feet seven inches, and possessing enormous energy and willpower, Peter was determined to build and improve the army and to continue the tsarist tradition of territorial expansion. After ruling as co-tsar with his half-brother and sister from 1682 to 1696, Peter reigned independently for thirty-six years. Only one of those years was peaceful.</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Fascinated by weapons and foreign technology, the tsar led a group of 250 Russian officials and young nobles on an eighteen-month tour of western European capitals.Traveling unofficially to avoid lengthy diplomatic ceremonies, Peter worked with his hands at various crafts and met with foreign kings and experts. He was particularly impressed with the growing power of the Dutch and the English, and he considered how Russia could profit from their example.</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bookmarkStart w:id="17" w:name="page_500"/>
      <w:bookmarkEnd w:id="17"/>
      <w:r w:rsidRPr="000B1919">
        <w:rPr>
          <w:rFonts w:ascii="Verdana" w:eastAsia="Times New Roman" w:hAnsi="Verdana" w:cs="Times New Roman"/>
          <w:color w:val="000000"/>
          <w:sz w:val="18"/>
          <w:szCs w:val="18"/>
        </w:rPr>
        <w:t>Returning to Russia, Peter entered into a secret alliance with Denmark and Poland to wage a sudden war of aggression against Sweden with the goal of securing access to the Baltic Sea and opportunities for westward expansion. Peter and his allies believed that their combined forces could win easy victories because Sweden was in the hands of a new and inexperienced king.</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Eighteen-year-old Charles XII of Sweden (1697–1718) surprised Peter. He defeated Denmark quickly in 1700, then turned on Russia. In a blinding snowstorm, his well-trained professional army attacked and routed unsuspecting Russians besieging the Swedish fortress of Narva on the Baltic coast. Peter and the survivors fled in panic to Moscow. It was,for the Russians, a grim beginning to the long and brutal Great Northern War, which lasted from 1700 to 1721.</w:t>
      </w:r>
    </w:p>
    <w:p w:rsidR="000B1919" w:rsidRPr="000B1919" w:rsidRDefault="000B1919" w:rsidP="000B1919">
      <w:pPr>
        <w:shd w:val="clear" w:color="auto" w:fill="FFFFFF"/>
        <w:spacing w:after="0" w:line="240" w:lineRule="auto"/>
        <w:rPr>
          <w:rFonts w:ascii="Verdana" w:eastAsia="Times New Roman" w:hAnsi="Verdana" w:cs="Times New Roman"/>
          <w:color w:val="000000"/>
          <w:sz w:val="18"/>
          <w:szCs w:val="18"/>
        </w:rPr>
      </w:pPr>
      <w:r w:rsidRPr="000B1919">
        <w:rPr>
          <w:rFonts w:ascii="Verdana" w:eastAsia="Times New Roman" w:hAnsi="Verdana" w:cs="Times New Roman"/>
          <w:noProof/>
          <w:color w:val="0000FF"/>
          <w:sz w:val="18"/>
          <w:szCs w:val="18"/>
        </w:rPr>
        <w:drawing>
          <wp:inline distT="0" distB="0" distL="0" distR="0">
            <wp:extent cx="1977006" cy="1582615"/>
            <wp:effectExtent l="0" t="0" r="4445" b="0"/>
            <wp:docPr id="23" name="Picture 23" descr="http://ebooks.bfwpub.com/mckaywest10e/figures/16_UN17.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10e_p01_ch16_p0219" descr="http://ebooks.bfwpub.com/mckaywest10e/figures/16_UN17.jp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85209" cy="1589181"/>
                    </a:xfrm>
                    <a:prstGeom prst="rect">
                      <a:avLst/>
                    </a:prstGeom>
                    <a:noFill/>
                    <a:ln>
                      <a:noFill/>
                    </a:ln>
                  </pic:spPr>
                </pic:pic>
              </a:graphicData>
            </a:graphic>
          </wp:inline>
        </w:drawing>
      </w:r>
    </w:p>
    <w:p w:rsidR="000B1919" w:rsidRPr="000B1919" w:rsidRDefault="000B1919" w:rsidP="000B1919">
      <w:pPr>
        <w:shd w:val="clear" w:color="auto" w:fill="FFFFFF"/>
        <w:spacing w:after="0" w:line="240" w:lineRule="auto"/>
        <w:rPr>
          <w:rFonts w:ascii="Verdana" w:eastAsia="Times New Roman" w:hAnsi="Verdana" w:cs="Times New Roman"/>
          <w:b/>
          <w:bCs/>
          <w:color w:val="DF3737"/>
          <w:sz w:val="16"/>
          <w:szCs w:val="16"/>
        </w:rPr>
      </w:pPr>
      <w:r w:rsidRPr="000B1919">
        <w:rPr>
          <w:rFonts w:ascii="Verdana" w:eastAsia="Times New Roman" w:hAnsi="Verdana" w:cs="Times New Roman"/>
          <w:b/>
          <w:bCs/>
          <w:color w:val="DF3737"/>
          <w:sz w:val="16"/>
          <w:szCs w:val="16"/>
        </w:rPr>
        <w:t>Saint Basil’s Cathedral, Moscow</w:t>
      </w:r>
    </w:p>
    <w:p w:rsidR="000B1919" w:rsidRPr="000B1919" w:rsidRDefault="000B1919" w:rsidP="000B1919">
      <w:pPr>
        <w:shd w:val="clear" w:color="auto" w:fill="FFFFFF"/>
        <w:spacing w:after="0" w:line="240" w:lineRule="auto"/>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 </w:t>
      </w:r>
    </w:p>
    <w:p w:rsidR="000B1919" w:rsidRPr="000B1919" w:rsidRDefault="000B1919" w:rsidP="000B1919">
      <w:pPr>
        <w:shd w:val="clear" w:color="auto" w:fill="FFFFFF"/>
        <w:spacing w:after="150" w:line="240" w:lineRule="auto"/>
        <w:rPr>
          <w:rFonts w:ascii="Verdana" w:eastAsia="Times New Roman" w:hAnsi="Verdana" w:cs="Times New Roman"/>
          <w:color w:val="000000"/>
          <w:sz w:val="16"/>
          <w:szCs w:val="16"/>
        </w:rPr>
      </w:pPr>
      <w:r w:rsidRPr="000B1919">
        <w:rPr>
          <w:rFonts w:ascii="Verdana" w:eastAsia="Times New Roman" w:hAnsi="Verdana" w:cs="Times New Roman"/>
          <w:color w:val="000000"/>
          <w:sz w:val="16"/>
          <w:szCs w:val="16"/>
        </w:rPr>
        <w:t>With its sloping roofs and colorful onion-shaped domes, Saint Basil’s is a striking example of powerful Byzantine influences on Russian culture. According to tradition, an enchanted Ivan the Terrible blinded the cathedral’s architects to ensure that they would never duplicate their fantastic achievement, which still dazzles the beholder in today’s Red Square. (George Holton/Photo Researchers)</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 xml:space="preserve">Peter responded to this defeat with measures designed to increase state power, strengthen his armies, and gain victory. He required all nobles to serve in the army or in the civil administration—for life. Since a more modern army and government required skilled technicians and experts, Peter created schools and universities to produce them. One of his most hated reforms was requiring a five-year education away from home for every young nobleman. Peter established an interlocking military-civilian bureaucracy with fourteen ranks, and he decreed that all had to start at the bottom and work toward the top. The system allowed some people of non-noble origins to rise to high positions, a </w:t>
      </w:r>
      <w:r w:rsidRPr="000B1919">
        <w:rPr>
          <w:rFonts w:ascii="Verdana" w:eastAsia="Times New Roman" w:hAnsi="Verdana" w:cs="Times New Roman"/>
          <w:color w:val="000000"/>
          <w:sz w:val="18"/>
          <w:szCs w:val="18"/>
        </w:rPr>
        <w:lastRenderedPageBreak/>
        <w:t>rarity in Europe at the time. Drawing on his experience abroad, Peter sought talented foreigners and placed them in his service. These measures gradually combined to make the army and government more powerful and efficient.</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bookmarkStart w:id="18" w:name="page_502"/>
      <w:bookmarkEnd w:id="18"/>
      <w:r w:rsidRPr="000B1919">
        <w:rPr>
          <w:rFonts w:ascii="Verdana" w:eastAsia="Times New Roman" w:hAnsi="Verdana" w:cs="Times New Roman"/>
          <w:color w:val="000000"/>
          <w:sz w:val="18"/>
          <w:szCs w:val="18"/>
        </w:rPr>
        <w:t>Peter also greatly increased the service requirements of commoners. In the wake of the Narva disaster, he established a regular standing army of more than two hundred thousand peasant-soldiers commanded by officers from the nobility. In addition, one hundred thousand men were brought into the Russian army in special regiments of Cossacks and foreign mercenaries. The departure of a drafted peasant boy was celebrated by his family almost like a funeral, since the recruit was drafted for life. To fund the army, taxes on peasants increased threefold during Peter’s reign. Serfs were also arbitrarily assigned to work in the growing number of factories and mines that supplied the military.</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Peter’s new war machine was able to crush the small army of Sweden in Ukraine at Poltava in 1709, one of the most significant battles in Russian history. Russia’s victory against Sweden was conclusive in 1721, and Estonia and present-day Latvia came under Russian rule for the first time. The cost was high—warfare consumed 80 to 85 percent of all revenues. But Russia became the dominant power in the Baltic and very much a European Great Power.</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After his victory at Poltava, Peter channeled enormous resources into building a new Western-style capital on the Baltic to rival the great cities of Europe. Originally a desolate and swampy Swedish outpost, the magnificent city of St. Petersburg was designed to re-flect modern urban planning, with wide, straight avenues, buildings set in a uniform line,and large parks.</w:t>
      </w:r>
    </w:p>
    <w:p w:rsidR="000B1919" w:rsidRPr="000B1919" w:rsidRDefault="000B1919" w:rsidP="000B1919">
      <w:pPr>
        <w:shd w:val="clear" w:color="auto" w:fill="FFFFFF"/>
        <w:spacing w:after="0" w:line="240" w:lineRule="auto"/>
        <w:rPr>
          <w:rFonts w:ascii="Verdana" w:eastAsia="Times New Roman" w:hAnsi="Verdana" w:cs="Times New Roman"/>
          <w:color w:val="000000"/>
          <w:sz w:val="18"/>
          <w:szCs w:val="18"/>
        </w:rPr>
      </w:pPr>
      <w:r w:rsidRPr="000B1919">
        <w:rPr>
          <w:rFonts w:ascii="Verdana" w:eastAsia="Times New Roman" w:hAnsi="Verdana" w:cs="Times New Roman"/>
          <w:noProof/>
          <w:color w:val="0000FF"/>
          <w:sz w:val="18"/>
          <w:szCs w:val="18"/>
        </w:rPr>
        <w:drawing>
          <wp:inline distT="0" distB="0" distL="0" distR="0">
            <wp:extent cx="2449666" cy="1376624"/>
            <wp:effectExtent l="0" t="0" r="8255" b="0"/>
            <wp:docPr id="22" name="Picture 22" descr="http://ebooks.bfwpub.com/mckaywest10e/figures/16_UN18.gif">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10e_p01_ch16_p0225" descr="http://ebooks.bfwpub.com/mckaywest10e/figures/16_UN18.gif">
                      <a:hlinkClick r:id="rId37"/>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61312" cy="1383169"/>
                    </a:xfrm>
                    <a:prstGeom prst="rect">
                      <a:avLst/>
                    </a:prstGeom>
                    <a:noFill/>
                    <a:ln>
                      <a:noFill/>
                    </a:ln>
                  </pic:spPr>
                </pic:pic>
              </a:graphicData>
            </a:graphic>
          </wp:inline>
        </w:drawing>
      </w:r>
    </w:p>
    <w:p w:rsidR="000B1919" w:rsidRPr="000B1919" w:rsidRDefault="000B1919" w:rsidP="000B1919">
      <w:pPr>
        <w:shd w:val="clear" w:color="auto" w:fill="FFFFFF"/>
        <w:spacing w:after="0" w:line="240" w:lineRule="auto"/>
        <w:rPr>
          <w:rFonts w:ascii="Verdana" w:eastAsia="Times New Roman" w:hAnsi="Verdana" w:cs="Times New Roman"/>
          <w:b/>
          <w:bCs/>
          <w:color w:val="DF3737"/>
          <w:sz w:val="16"/>
          <w:szCs w:val="16"/>
        </w:rPr>
      </w:pPr>
      <w:r w:rsidRPr="000B1919">
        <w:rPr>
          <w:rFonts w:ascii="Verdana" w:eastAsia="Times New Roman" w:hAnsi="Verdana" w:cs="Times New Roman"/>
          <w:b/>
          <w:bCs/>
          <w:color w:val="DF3737"/>
          <w:sz w:val="16"/>
          <w:szCs w:val="16"/>
        </w:rPr>
        <w:t>Peter the Great</w:t>
      </w:r>
    </w:p>
    <w:p w:rsidR="000B1919" w:rsidRPr="000B1919" w:rsidRDefault="000B1919" w:rsidP="000B1919">
      <w:pPr>
        <w:shd w:val="clear" w:color="auto" w:fill="FFFFFF"/>
        <w:spacing w:after="0" w:line="240" w:lineRule="auto"/>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 </w:t>
      </w:r>
    </w:p>
    <w:p w:rsidR="000B1919" w:rsidRPr="000B1919" w:rsidRDefault="000B1919" w:rsidP="000B1919">
      <w:pPr>
        <w:shd w:val="clear" w:color="auto" w:fill="FFFFFF"/>
        <w:spacing w:after="150" w:line="240" w:lineRule="auto"/>
        <w:rPr>
          <w:rFonts w:ascii="Verdana" w:eastAsia="Times New Roman" w:hAnsi="Verdana" w:cs="Times New Roman"/>
          <w:color w:val="000000"/>
          <w:sz w:val="16"/>
          <w:szCs w:val="16"/>
        </w:rPr>
      </w:pPr>
      <w:r w:rsidRPr="000B1919">
        <w:rPr>
          <w:rFonts w:ascii="Verdana" w:eastAsia="Times New Roman" w:hAnsi="Verdana" w:cs="Times New Roman"/>
          <w:color w:val="000000"/>
          <w:sz w:val="16"/>
          <w:szCs w:val="16"/>
        </w:rPr>
        <w:t>This compelling portrait by Grigory Musikiysky captures the strength and determination of the warrior-tsar in 1723, after more than three decades of personal rule. In his hand Peter holds the scepter, symbol of royal sovereignty, and across his breastplate is draped an ermine fur, a mark of honor. In the background are the battleships of Russia’s new Baltic fleet and the famous St. Peter and St. Paul Fortress that Peter built in St.Petersburg. Peter the Great commissioned this magnificent new crown (left) for himself for his joint coronation in 1682 with his half-brother Ivan. (portrait: Kremlin Museums, Moscow/The Bridgeman Art Library; crown: Bildarchiv Preussischer Kulturbesitz/Art Resource, NY)</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Peter the Great dictated that all in society realize his vision.Just as the government drafted the peasants for the armies, so it drafted twenty-five thousand to forty thousand men each summer to labor in St. Petersburg without pay. Many peasant construction workers died from hunger, sickness, and accidents.Nobles were ordered to build costly stone houses and palaces in St. Petersburg and to live in them most of the year. Merchants and artisans were also commanded to settle and build in the new capital. These nobles and merchants were then required to pay for the city’s infrastructure. The building of St. Petersburg was, in truth, an enormous direct tax levied on the wealthy, with the peasantry forced to do the manual labor.</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There were other important consequences of Peter’s reign.For Peter, modernization meant westernization, and both Westerners and Western ideas flowed into Russia for the first time. He required nobles to shave their heavy beards and wear Western clothing, previously banned in Russia. He required them to attend parties where young men and women would mix together and freely choose their own spouses. He forced a warrior elite to accept administrative service as an honorable occupation.From these efforts a new elite class of Western-oriented Russians began to emerge.</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bookmarkStart w:id="19" w:name="page_503"/>
      <w:bookmarkEnd w:id="19"/>
      <w:r w:rsidRPr="000B1919">
        <w:rPr>
          <w:rFonts w:ascii="Verdana" w:eastAsia="Times New Roman" w:hAnsi="Verdana" w:cs="Times New Roman"/>
          <w:color w:val="000000"/>
          <w:sz w:val="18"/>
          <w:szCs w:val="18"/>
        </w:rPr>
        <w:t>Peter’s reforms were unpopular with many Russians. For nobles, one of Peter’s most detested reforms was the imposition of unigeniture—inheritance of land by one son alone—cutting daughters and other sons from family property. For peasants, the reign of the tsar saw a significant increase in the bonds of serfdom, and the gulf between the enserfed peasantry and the educated nobility increased.</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Peter’s reforms were in some ways a continuation of Russia’s distinctive history. He built on the service obligations of Ivan the Terrible and his successors, and his monarchical absolutism can be seen as the culmination of the long development of a unique Russian civilization. Yet the creation of a more modern army and state introduced much that was new and Western to Russia. This development paved the way for Russia to move somewhat closer to the European mainstream in its thought and institutions during the Enlightenment, especially under Catherine the Great.</w:t>
      </w:r>
    </w:p>
    <w:p w:rsidR="000B1919" w:rsidRDefault="000B1919" w:rsidP="006203E9">
      <w:pPr>
        <w:shd w:val="clear" w:color="auto" w:fill="FFFFFF"/>
        <w:spacing w:after="0" w:line="240" w:lineRule="auto"/>
        <w:rPr>
          <w:rFonts w:ascii="Verdana" w:eastAsia="Times New Roman" w:hAnsi="Verdana" w:cs="Times New Roman"/>
          <w:color w:val="000000"/>
          <w:sz w:val="18"/>
          <w:szCs w:val="18"/>
        </w:rPr>
      </w:pPr>
    </w:p>
    <w:p w:rsidR="00382C56" w:rsidRDefault="00382C56" w:rsidP="006203E9">
      <w:pPr>
        <w:shd w:val="clear" w:color="auto" w:fill="FFFFFF"/>
        <w:spacing w:after="0" w:line="240" w:lineRule="auto"/>
        <w:rPr>
          <w:rFonts w:ascii="Verdana" w:eastAsia="Times New Roman" w:hAnsi="Verdana" w:cs="Times New Roman"/>
          <w:color w:val="000000"/>
          <w:sz w:val="18"/>
          <w:szCs w:val="18"/>
        </w:rPr>
      </w:pPr>
    </w:p>
    <w:p w:rsidR="000B1919" w:rsidRPr="000B1919" w:rsidRDefault="000B1919" w:rsidP="000B1919">
      <w:pPr>
        <w:shd w:val="clear" w:color="auto" w:fill="FFFFFF"/>
        <w:spacing w:after="0" w:line="240" w:lineRule="auto"/>
        <w:rPr>
          <w:rFonts w:ascii="Arial" w:eastAsia="Times New Roman" w:hAnsi="Arial" w:cs="Arial"/>
          <w:b/>
          <w:bCs/>
          <w:color w:val="9E2F14"/>
          <w:sz w:val="27"/>
          <w:szCs w:val="27"/>
        </w:rPr>
      </w:pPr>
      <w:r w:rsidRPr="000B1919">
        <w:rPr>
          <w:rFonts w:ascii="Arial" w:eastAsia="Times New Roman" w:hAnsi="Arial" w:cs="Arial"/>
          <w:b/>
          <w:bCs/>
          <w:color w:val="9E2F14"/>
          <w:sz w:val="27"/>
          <w:szCs w:val="27"/>
        </w:rPr>
        <w:t>The Growth of the Ottoman Empire</w:t>
      </w:r>
    </w:p>
    <w:tbl>
      <w:tblPr>
        <w:tblW w:w="5000" w:type="pct"/>
        <w:tblCellMar>
          <w:left w:w="0" w:type="dxa"/>
          <w:right w:w="0" w:type="dxa"/>
        </w:tblCellMar>
        <w:tblLook w:val="04A0" w:firstRow="1" w:lastRow="0" w:firstColumn="1" w:lastColumn="0" w:noHBand="0" w:noVBand="1"/>
      </w:tblPr>
      <w:tblGrid>
        <w:gridCol w:w="7320"/>
        <w:gridCol w:w="3480"/>
      </w:tblGrid>
      <w:tr w:rsidR="000B1919" w:rsidRPr="000B1919" w:rsidTr="000B1919">
        <w:tc>
          <w:tcPr>
            <w:tcW w:w="7320" w:type="dxa"/>
            <w:tcBorders>
              <w:top w:val="nil"/>
              <w:left w:val="nil"/>
              <w:bottom w:val="nil"/>
              <w:right w:val="nil"/>
            </w:tcBorders>
            <w:shd w:val="clear" w:color="auto" w:fill="335F90"/>
            <w:tcMar>
              <w:top w:w="30" w:type="dxa"/>
              <w:left w:w="45" w:type="dxa"/>
              <w:bottom w:w="60" w:type="dxa"/>
              <w:right w:w="45" w:type="dxa"/>
            </w:tcMar>
            <w:vAlign w:val="center"/>
            <w:hideMark/>
          </w:tcPr>
          <w:p w:rsidR="000B1919" w:rsidRPr="000B1919" w:rsidRDefault="000B1919" w:rsidP="000B1919">
            <w:pPr>
              <w:spacing w:after="0" w:line="240" w:lineRule="auto"/>
              <w:rPr>
                <w:rFonts w:ascii="Arial" w:eastAsia="Times New Roman" w:hAnsi="Arial" w:cs="Arial"/>
                <w:b/>
                <w:bCs/>
                <w:color w:val="9E2F14"/>
                <w:sz w:val="27"/>
                <w:szCs w:val="27"/>
              </w:rPr>
            </w:pPr>
          </w:p>
        </w:tc>
        <w:tc>
          <w:tcPr>
            <w:tcW w:w="0" w:type="auto"/>
            <w:tcBorders>
              <w:top w:val="nil"/>
              <w:left w:val="nil"/>
              <w:bottom w:val="nil"/>
              <w:right w:val="nil"/>
            </w:tcBorders>
            <w:shd w:val="clear" w:color="auto" w:fill="335F90"/>
            <w:tcMar>
              <w:top w:w="30" w:type="dxa"/>
              <w:left w:w="45" w:type="dxa"/>
              <w:bottom w:w="60" w:type="dxa"/>
              <w:right w:w="45" w:type="dxa"/>
            </w:tcMar>
            <w:vAlign w:val="center"/>
            <w:hideMark/>
          </w:tcPr>
          <w:p w:rsidR="000B1919" w:rsidRPr="000B1919" w:rsidRDefault="000B1919" w:rsidP="000B1919">
            <w:pPr>
              <w:spacing w:after="0" w:line="240" w:lineRule="auto"/>
              <w:rPr>
                <w:rFonts w:ascii="Times New Roman" w:eastAsia="Times New Roman" w:hAnsi="Times New Roman" w:cs="Times New Roman"/>
                <w:sz w:val="20"/>
                <w:szCs w:val="20"/>
              </w:rPr>
            </w:pPr>
          </w:p>
        </w:tc>
      </w:tr>
    </w:tbl>
    <w:p w:rsidR="000B1919" w:rsidRPr="000B1919" w:rsidRDefault="000B1919" w:rsidP="000B1919">
      <w:pPr>
        <w:shd w:val="clear" w:color="auto" w:fill="FFFFFF"/>
        <w:spacing w:after="0" w:line="240" w:lineRule="auto"/>
        <w:rPr>
          <w:rFonts w:ascii="Verdana" w:eastAsia="Times New Roman" w:hAnsi="Verdana" w:cs="Times New Roman"/>
          <w:b/>
          <w:bCs/>
          <w:color w:val="000000"/>
          <w:sz w:val="15"/>
          <w:szCs w:val="15"/>
        </w:rPr>
      </w:pPr>
      <w:hyperlink r:id="rId91" w:tooltip="Show note, highlighting, and custom section options for this page" w:history="1">
        <w:r w:rsidRPr="000B1919">
          <w:rPr>
            <w:rFonts w:ascii="Verdana" w:eastAsia="Times New Roman" w:hAnsi="Verdana" w:cs="Times New Roman"/>
            <w:b/>
            <w:bCs/>
            <w:color w:val="000000"/>
            <w:sz w:val="15"/>
            <w:szCs w:val="15"/>
          </w:rPr>
          <w:t>[Notes/Highlighting]</w:t>
        </w:r>
      </w:hyperlink>
    </w:p>
    <w:p w:rsidR="000B1919" w:rsidRPr="000B1919" w:rsidRDefault="000B1919" w:rsidP="000B1919">
      <w:pPr>
        <w:shd w:val="clear" w:color="auto" w:fill="FFFFFF"/>
        <w:spacing w:after="0" w:line="240" w:lineRule="auto"/>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lastRenderedPageBreak/>
        <w:t>Most Christian Europeans perceived the Ottomans as the antithesis of their own values and traditions and viewed the empire as driven by an insatiable lust for warfare and conquest.In their view the fall of Constantinople was a historic catastrophe and the taking of the Balkans a form of despotic imprisonment. To Ottoman eyes, the world looked very different.The siege of Constantinople liberated a glorious city from its long decline under the Byzantines. Rather than being a despoiled captive, the Balkans became a haven for refugees fleeing the growing intolerance of Western Christian powers. The Ottoman Empire provided Jews, Muslims, and even some Christians safety from the Inquisition and religious war.</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bookmarkStart w:id="20" w:name="page_504"/>
      <w:bookmarkEnd w:id="20"/>
      <w:r w:rsidRPr="000B1919">
        <w:rPr>
          <w:rFonts w:ascii="Verdana" w:eastAsia="Times New Roman" w:hAnsi="Verdana" w:cs="Times New Roman"/>
          <w:color w:val="000000"/>
          <w:sz w:val="18"/>
          <w:szCs w:val="18"/>
        </w:rPr>
        <w:t>The Ottomans came out of Central Asia as conquering warriors, settled in Anatolia(present-day Turkey), and, at their peak in the mid-sixteenth century, ruled one of the most powerful empires in the world (see </w:t>
      </w:r>
      <w:hyperlink r:id="rId92" w:history="1">
        <w:r w:rsidRPr="000B1919">
          <w:rPr>
            <w:rFonts w:ascii="Verdana" w:eastAsia="Times New Roman" w:hAnsi="Verdana" w:cs="Times New Roman"/>
            <w:b/>
            <w:bCs/>
            <w:color w:val="336699"/>
            <w:sz w:val="18"/>
            <w:szCs w:val="18"/>
          </w:rPr>
          <w:t>Chapter 15</w:t>
        </w:r>
      </w:hyperlink>
      <w:r w:rsidRPr="000B1919">
        <w:rPr>
          <w:rFonts w:ascii="Verdana" w:eastAsia="Times New Roman" w:hAnsi="Verdana" w:cs="Times New Roman"/>
          <w:color w:val="000000"/>
          <w:sz w:val="18"/>
          <w:szCs w:val="18"/>
        </w:rPr>
        <w:t>). Their possessions stretched from western Persia across North Africa and into the heart of central Europe (</w:t>
      </w:r>
      <w:hyperlink r:id="rId93" w:history="1">
        <w:r w:rsidRPr="000B1919">
          <w:rPr>
            <w:rFonts w:ascii="Verdana" w:eastAsia="Times New Roman" w:hAnsi="Verdana" w:cs="Times New Roman"/>
            <w:b/>
            <w:bCs/>
            <w:color w:val="336699"/>
            <w:sz w:val="18"/>
            <w:szCs w:val="18"/>
          </w:rPr>
          <w:t>Map 16.4</w:t>
        </w:r>
      </w:hyperlink>
      <w:r w:rsidRPr="000B1919">
        <w:rPr>
          <w:rFonts w:ascii="Verdana" w:eastAsia="Times New Roman" w:hAnsi="Verdana" w:cs="Times New Roman"/>
          <w:color w:val="000000"/>
          <w:sz w:val="18"/>
          <w:szCs w:val="18"/>
        </w:rPr>
        <w:t>).</w:t>
      </w:r>
    </w:p>
    <w:p w:rsidR="000B1919" w:rsidRPr="000B1919" w:rsidRDefault="000B1919" w:rsidP="000B1919">
      <w:pPr>
        <w:shd w:val="clear" w:color="auto" w:fill="FFFFFF"/>
        <w:spacing w:after="0" w:line="240" w:lineRule="auto"/>
        <w:rPr>
          <w:rFonts w:ascii="Verdana" w:eastAsia="Times New Roman" w:hAnsi="Verdana" w:cs="Times New Roman"/>
          <w:color w:val="000000"/>
          <w:sz w:val="18"/>
          <w:szCs w:val="18"/>
        </w:rPr>
      </w:pPr>
      <w:r w:rsidRPr="000B1919">
        <w:rPr>
          <w:rFonts w:ascii="Verdana" w:eastAsia="Times New Roman" w:hAnsi="Verdana" w:cs="Times New Roman"/>
          <w:noProof/>
          <w:color w:val="0000FF"/>
          <w:sz w:val="18"/>
          <w:szCs w:val="18"/>
        </w:rPr>
        <w:drawing>
          <wp:inline distT="0" distB="0" distL="0" distR="0">
            <wp:extent cx="2151596" cy="1477108"/>
            <wp:effectExtent l="0" t="0" r="1270" b="8890"/>
            <wp:docPr id="25" name="Picture 25" descr="Map 16.4">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10e_p01_ch16_p0231" descr="Map 16.4">
                      <a:hlinkClick r:id="rId94"/>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flipH="1">
                      <a:off x="0" y="0"/>
                      <a:ext cx="2185161" cy="1500151"/>
                    </a:xfrm>
                    <a:prstGeom prst="rect">
                      <a:avLst/>
                    </a:prstGeom>
                    <a:noFill/>
                    <a:ln>
                      <a:noFill/>
                    </a:ln>
                  </pic:spPr>
                </pic:pic>
              </a:graphicData>
            </a:graphic>
          </wp:inline>
        </w:drawing>
      </w:r>
    </w:p>
    <w:p w:rsidR="000B1919" w:rsidRPr="000B1919" w:rsidRDefault="000B1919" w:rsidP="000B1919">
      <w:pPr>
        <w:shd w:val="clear" w:color="auto" w:fill="FFFFFF"/>
        <w:spacing w:after="0" w:line="240" w:lineRule="auto"/>
        <w:rPr>
          <w:rFonts w:ascii="Verdana" w:eastAsia="Times New Roman" w:hAnsi="Verdana" w:cs="Times New Roman"/>
          <w:b/>
          <w:bCs/>
          <w:color w:val="000000"/>
          <w:sz w:val="16"/>
          <w:szCs w:val="16"/>
        </w:rPr>
      </w:pPr>
      <w:r w:rsidRPr="000B1919">
        <w:rPr>
          <w:rFonts w:ascii="Verdana" w:eastAsia="Times New Roman" w:hAnsi="Verdana" w:cs="Times New Roman"/>
          <w:b/>
          <w:bCs/>
          <w:color w:val="DF3737"/>
          <w:sz w:val="21"/>
          <w:szCs w:val="21"/>
        </w:rPr>
        <w:t>Map 16.4</w:t>
      </w:r>
      <w:r w:rsidRPr="000B1919">
        <w:rPr>
          <w:rFonts w:ascii="Verdana" w:eastAsia="Times New Roman" w:hAnsi="Verdana" w:cs="Times New Roman"/>
          <w:b/>
          <w:bCs/>
          <w:color w:val="000000"/>
          <w:sz w:val="16"/>
          <w:szCs w:val="16"/>
        </w:rPr>
        <w:t>The Ottoman Empire at Its Height, 1566</w:t>
      </w:r>
    </w:p>
    <w:p w:rsidR="000B1919" w:rsidRPr="000B1919" w:rsidRDefault="000B1919" w:rsidP="000B1919">
      <w:pPr>
        <w:shd w:val="clear" w:color="auto" w:fill="FFFFFF"/>
        <w:spacing w:after="0" w:line="240" w:lineRule="auto"/>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 </w:t>
      </w:r>
    </w:p>
    <w:p w:rsidR="000B1919" w:rsidRPr="000B1919" w:rsidRDefault="000B1919" w:rsidP="000B1919">
      <w:pPr>
        <w:shd w:val="clear" w:color="auto" w:fill="FFFFFF"/>
        <w:spacing w:line="240" w:lineRule="auto"/>
        <w:rPr>
          <w:rFonts w:ascii="Verdana" w:eastAsia="Times New Roman" w:hAnsi="Verdana" w:cs="Times New Roman"/>
          <w:color w:val="000000"/>
          <w:sz w:val="16"/>
          <w:szCs w:val="16"/>
        </w:rPr>
      </w:pPr>
      <w:r w:rsidRPr="000B1919">
        <w:rPr>
          <w:rFonts w:ascii="Verdana" w:eastAsia="Times New Roman" w:hAnsi="Verdana" w:cs="Times New Roman"/>
          <w:color w:val="000000"/>
          <w:sz w:val="16"/>
          <w:szCs w:val="16"/>
        </w:rPr>
        <w:t>The Ottomans, like their great rivals the Hapsburgs, rose to rule a vast dynastic empire encompassing many different peoples and ethnic groups. The army and the bureaucracy served to unite the disparate territories into a single state under an absolutist ruler.</w:t>
      </w:r>
    </w:p>
    <w:p w:rsidR="000B1919" w:rsidRPr="000B1919" w:rsidRDefault="000B1919" w:rsidP="000B1919">
      <w:pPr>
        <w:shd w:val="clear" w:color="auto" w:fill="FFFFFF"/>
        <w:spacing w:after="0" w:line="240" w:lineRule="auto"/>
        <w:rPr>
          <w:rFonts w:ascii="Verdana" w:eastAsia="Times New Roman" w:hAnsi="Verdana" w:cs="Times New Roman"/>
          <w:color w:val="000000"/>
          <w:sz w:val="16"/>
          <w:szCs w:val="16"/>
        </w:rPr>
      </w:pPr>
      <w:r w:rsidRPr="000B1919">
        <w:rPr>
          <w:rFonts w:ascii="Verdana" w:eastAsia="Times New Roman" w:hAnsi="Verdana" w:cs="Times New Roman"/>
          <w:b/>
          <w:bCs/>
          <w:color w:val="557838"/>
          <w:sz w:val="16"/>
          <w:szCs w:val="16"/>
        </w:rPr>
        <w:t>sultan</w:t>
      </w:r>
      <w:r w:rsidRPr="000B1919">
        <w:rPr>
          <w:rFonts w:ascii="Verdana" w:eastAsia="Times New Roman" w:hAnsi="Verdana" w:cs="Times New Roman"/>
          <w:color w:val="000000"/>
          <w:sz w:val="16"/>
          <w:szCs w:val="16"/>
        </w:rPr>
        <w:t>The ruler of the Ottoman Empire; he owned all the agricultural land of the empire and was served by an army and bureaucracy composed of highly trained slaves.</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The Ottoman Empire was originally built on a unique model of state and society. There was an almost complete absence of private landed property Agricultural land was the personal hereditary property of the </w:t>
      </w:r>
      <w:r w:rsidRPr="000B1919">
        <w:rPr>
          <w:rFonts w:ascii="Verdana" w:eastAsia="Times New Roman" w:hAnsi="Verdana" w:cs="Times New Roman"/>
          <w:b/>
          <w:bCs/>
          <w:color w:val="000000"/>
          <w:sz w:val="18"/>
          <w:szCs w:val="18"/>
        </w:rPr>
        <w:t>sultan</w:t>
      </w:r>
      <w:r w:rsidRPr="000B1919">
        <w:rPr>
          <w:rFonts w:ascii="Verdana" w:eastAsia="Times New Roman" w:hAnsi="Verdana" w:cs="Times New Roman"/>
          <w:color w:val="000000"/>
          <w:sz w:val="18"/>
          <w:szCs w:val="18"/>
        </w:rPr>
        <w:t>, and peasants paid taxes to use the land. There was therefore no security of landholding and no hereditary nobility.</w:t>
      </w:r>
    </w:p>
    <w:p w:rsidR="000B1919" w:rsidRPr="000B1919" w:rsidRDefault="000B1919" w:rsidP="000B1919">
      <w:pPr>
        <w:shd w:val="clear" w:color="auto" w:fill="FFFFFF"/>
        <w:spacing w:after="0" w:line="240" w:lineRule="auto"/>
        <w:rPr>
          <w:rFonts w:ascii="Verdana" w:eastAsia="Times New Roman" w:hAnsi="Verdana" w:cs="Times New Roman"/>
          <w:color w:val="000000"/>
          <w:sz w:val="16"/>
          <w:szCs w:val="16"/>
        </w:rPr>
      </w:pPr>
      <w:r w:rsidRPr="000B1919">
        <w:rPr>
          <w:rFonts w:ascii="Verdana" w:eastAsia="Times New Roman" w:hAnsi="Verdana" w:cs="Times New Roman"/>
          <w:b/>
          <w:bCs/>
          <w:color w:val="557838"/>
          <w:sz w:val="16"/>
          <w:szCs w:val="16"/>
        </w:rPr>
        <w:t>janissary corps</w:t>
      </w:r>
      <w:r w:rsidRPr="000B1919">
        <w:rPr>
          <w:rFonts w:ascii="Verdana" w:eastAsia="Times New Roman" w:hAnsi="Verdana" w:cs="Times New Roman"/>
          <w:color w:val="000000"/>
          <w:sz w:val="16"/>
          <w:szCs w:val="16"/>
        </w:rPr>
        <w:t>The core of the sultan’s army, composed of slave conscripts from non-Muslim parts of the empire; after 1683 it became a volunteer force.</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The Ottomans also employed a distinctive form of government administration. The top ranks of the bureaucracy were staffed by the sultans slave corps. Because Muslim law prohibited enslaving other Muslims, the sultan’s agents purchased slaves along the borders of the empire. Within the realm, the sultan levied a “tax” of one thousand to three thousand male children on the conquered Christian populations in the Balkans every year.These young slaves were raised in Turkey as Muslims and were trained to fight and to administer. Unlike the dire fate reserved for enslaved Africans in European colonies, the most talented Ottoman slaves rose to the top of the bureaucracy, where they might acquire wealth and power. The less fortunate formed the core of the sultan’s army, the </w:t>
      </w:r>
      <w:r w:rsidRPr="000B1919">
        <w:rPr>
          <w:rFonts w:ascii="Verdana" w:eastAsia="Times New Roman" w:hAnsi="Verdana" w:cs="Times New Roman"/>
          <w:b/>
          <w:bCs/>
          <w:color w:val="000000"/>
          <w:sz w:val="18"/>
          <w:szCs w:val="18"/>
        </w:rPr>
        <w:t>janissary corps</w:t>
      </w:r>
      <w:r w:rsidRPr="000B1919">
        <w:rPr>
          <w:rFonts w:ascii="Verdana" w:eastAsia="Times New Roman" w:hAnsi="Verdana" w:cs="Times New Roman"/>
          <w:color w:val="000000"/>
          <w:sz w:val="18"/>
          <w:szCs w:val="18"/>
        </w:rPr>
        <w:t>. These highly organized and efficient troops gave the Ottomans a formidable advantage in war with western Europeans. By 1683 service in the janissary corps had become so prestigious that the sultan ceased recruitment by force, and it became a volunteer army open to Christians and Muslims.</w:t>
      </w:r>
    </w:p>
    <w:p w:rsidR="000B1919" w:rsidRPr="000B1919" w:rsidRDefault="000B1919" w:rsidP="000B1919">
      <w:pPr>
        <w:shd w:val="clear" w:color="auto" w:fill="FFFFFF"/>
        <w:spacing w:after="0" w:line="240" w:lineRule="auto"/>
        <w:rPr>
          <w:rFonts w:ascii="Verdana" w:eastAsia="Times New Roman" w:hAnsi="Verdana" w:cs="Times New Roman"/>
          <w:color w:val="000000"/>
          <w:sz w:val="16"/>
          <w:szCs w:val="16"/>
        </w:rPr>
      </w:pPr>
      <w:bookmarkStart w:id="21" w:name="page_505"/>
      <w:bookmarkEnd w:id="21"/>
      <w:r w:rsidRPr="000B1919">
        <w:rPr>
          <w:rFonts w:ascii="Verdana" w:eastAsia="Times New Roman" w:hAnsi="Verdana" w:cs="Times New Roman"/>
          <w:b/>
          <w:bCs/>
          <w:color w:val="557838"/>
          <w:sz w:val="16"/>
          <w:szCs w:val="16"/>
        </w:rPr>
        <w:t>millet system</w:t>
      </w:r>
      <w:r w:rsidRPr="000B1919">
        <w:rPr>
          <w:rFonts w:ascii="Verdana" w:eastAsia="Times New Roman" w:hAnsi="Verdana" w:cs="Times New Roman"/>
          <w:color w:val="000000"/>
          <w:sz w:val="16"/>
          <w:szCs w:val="16"/>
        </w:rPr>
        <w:t>A system used by the Ottomans whereby subjects were divided into religious communities with each millet (nation) enjoying autonomous self-government under its religious leaders.</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The Ottomans divided their subjects into religious communities, and each </w:t>
      </w:r>
      <w:r w:rsidRPr="000B1919">
        <w:rPr>
          <w:rFonts w:ascii="Verdana" w:eastAsia="Times New Roman" w:hAnsi="Verdana" w:cs="Times New Roman"/>
          <w:i/>
          <w:iCs/>
          <w:color w:val="000000"/>
          <w:sz w:val="18"/>
          <w:szCs w:val="18"/>
        </w:rPr>
        <w:t>millet</w:t>
      </w:r>
      <w:r w:rsidRPr="000B1919">
        <w:rPr>
          <w:rFonts w:ascii="Verdana" w:eastAsia="Times New Roman" w:hAnsi="Verdana" w:cs="Times New Roman"/>
          <w:color w:val="000000"/>
          <w:sz w:val="18"/>
          <w:szCs w:val="18"/>
        </w:rPr>
        <w:t> (MIH-luht), or “nation,” enjoyed autonomous self-government under its religious leaders. The Ottoman Empire recognized Orthodox Christians, Jews, Armenian Christians, and Muslims as distinct millets, but despite its tolerance, the empire was an explicitly Islamic state. The</w:t>
      </w:r>
      <w:r w:rsidRPr="000B1919">
        <w:rPr>
          <w:rFonts w:ascii="Verdana" w:eastAsia="Times New Roman" w:hAnsi="Verdana" w:cs="Times New Roman"/>
          <w:b/>
          <w:bCs/>
          <w:color w:val="000000"/>
          <w:sz w:val="18"/>
          <w:szCs w:val="18"/>
        </w:rPr>
        <w:t>millet system</w:t>
      </w:r>
      <w:r w:rsidRPr="000B1919">
        <w:rPr>
          <w:rFonts w:ascii="Verdana" w:eastAsia="Times New Roman" w:hAnsi="Verdana" w:cs="Times New Roman"/>
          <w:color w:val="000000"/>
          <w:sz w:val="18"/>
          <w:szCs w:val="18"/>
        </w:rPr>
        <w:t> created a powerful bond between the Ottoman ruling class and religious leaders, who supported the sultan’s rule in return for extensive authority over their own communities. Each millet collected taxes for the state, regulated group behavior, and maintained law courts, schools, houses of worship, and hospitals for its people.</w:t>
      </w:r>
    </w:p>
    <w:p w:rsidR="000B1919" w:rsidRPr="000B1919" w:rsidRDefault="000B1919" w:rsidP="000B1919">
      <w:pPr>
        <w:shd w:val="clear" w:color="auto" w:fill="FFFFFF"/>
        <w:spacing w:after="0" w:line="240" w:lineRule="auto"/>
        <w:rPr>
          <w:rFonts w:ascii="Verdana" w:eastAsia="Times New Roman" w:hAnsi="Verdana" w:cs="Times New Roman"/>
          <w:color w:val="000000"/>
          <w:sz w:val="18"/>
          <w:szCs w:val="18"/>
        </w:rPr>
      </w:pPr>
      <w:r w:rsidRPr="000B1919">
        <w:rPr>
          <w:rFonts w:ascii="Verdana" w:eastAsia="Times New Roman" w:hAnsi="Verdana" w:cs="Times New Roman"/>
          <w:noProof/>
          <w:color w:val="0000FF"/>
          <w:sz w:val="18"/>
          <w:szCs w:val="18"/>
        </w:rPr>
        <w:drawing>
          <wp:inline distT="0" distB="0" distL="0" distR="0">
            <wp:extent cx="1753437" cy="1244911"/>
            <wp:effectExtent l="0" t="0" r="0" b="0"/>
            <wp:docPr id="24" name="Picture 24" descr="http://ebooks.bfwpub.com/mckaywest10e/figures/16_UN19.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10e_p01_ch16_p0242" descr="http://ebooks.bfwpub.com/mckaywest10e/figures/16_UN19.jp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73937" cy="1259466"/>
                    </a:xfrm>
                    <a:prstGeom prst="rect">
                      <a:avLst/>
                    </a:prstGeom>
                    <a:noFill/>
                    <a:ln>
                      <a:noFill/>
                    </a:ln>
                  </pic:spPr>
                </pic:pic>
              </a:graphicData>
            </a:graphic>
          </wp:inline>
        </w:drawing>
      </w:r>
    </w:p>
    <w:p w:rsidR="000B1919" w:rsidRPr="000B1919" w:rsidRDefault="000B1919" w:rsidP="000B1919">
      <w:pPr>
        <w:shd w:val="clear" w:color="auto" w:fill="FFFFFF"/>
        <w:spacing w:after="0" w:line="240" w:lineRule="auto"/>
        <w:rPr>
          <w:rFonts w:ascii="Verdana" w:eastAsia="Times New Roman" w:hAnsi="Verdana" w:cs="Times New Roman"/>
          <w:b/>
          <w:bCs/>
          <w:color w:val="DF3737"/>
          <w:sz w:val="16"/>
          <w:szCs w:val="16"/>
        </w:rPr>
      </w:pPr>
      <w:r w:rsidRPr="000B1919">
        <w:rPr>
          <w:rFonts w:ascii="Verdana" w:eastAsia="Times New Roman" w:hAnsi="Verdana" w:cs="Times New Roman"/>
          <w:b/>
          <w:bCs/>
          <w:color w:val="DF3737"/>
          <w:sz w:val="16"/>
          <w:szCs w:val="16"/>
        </w:rPr>
        <w:t>Hürrem and Her Ladies in the Harem</w:t>
      </w:r>
    </w:p>
    <w:p w:rsidR="000B1919" w:rsidRPr="000B1919" w:rsidRDefault="000B1919" w:rsidP="000B1919">
      <w:pPr>
        <w:shd w:val="clear" w:color="auto" w:fill="FFFFFF"/>
        <w:spacing w:after="0" w:line="240" w:lineRule="auto"/>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 </w:t>
      </w:r>
    </w:p>
    <w:p w:rsidR="000B1919" w:rsidRPr="000B1919" w:rsidRDefault="000B1919" w:rsidP="000B1919">
      <w:pPr>
        <w:shd w:val="clear" w:color="auto" w:fill="FFFFFF"/>
        <w:spacing w:after="150" w:line="240" w:lineRule="auto"/>
        <w:rPr>
          <w:rFonts w:ascii="Verdana" w:eastAsia="Times New Roman" w:hAnsi="Verdana" w:cs="Times New Roman"/>
          <w:color w:val="000000"/>
          <w:sz w:val="16"/>
          <w:szCs w:val="16"/>
        </w:rPr>
      </w:pPr>
      <w:r w:rsidRPr="000B1919">
        <w:rPr>
          <w:rFonts w:ascii="Verdana" w:eastAsia="Times New Roman" w:hAnsi="Verdana" w:cs="Times New Roman"/>
          <w:color w:val="000000"/>
          <w:sz w:val="16"/>
          <w:szCs w:val="16"/>
        </w:rPr>
        <w:t>In Muslim culture</w:t>
      </w:r>
      <w:r w:rsidRPr="000B1919">
        <w:rPr>
          <w:rFonts w:ascii="Verdana" w:eastAsia="Times New Roman" w:hAnsi="Verdana" w:cs="Times New Roman"/>
          <w:i/>
          <w:iCs/>
          <w:color w:val="000000"/>
          <w:sz w:val="16"/>
          <w:szCs w:val="16"/>
        </w:rPr>
        <w:t>harem</w:t>
      </w:r>
      <w:r w:rsidRPr="000B1919">
        <w:rPr>
          <w:rFonts w:ascii="Verdana" w:eastAsia="Times New Roman" w:hAnsi="Verdana" w:cs="Times New Roman"/>
          <w:color w:val="000000"/>
          <w:sz w:val="16"/>
          <w:szCs w:val="16"/>
        </w:rPr>
        <w:t xml:space="preserve"> means a sacred place or a sanctuary. The term was applied to the part of the household occupied by women and children and forbidden to men outside the family. The most famous member of the Ottoman sultan’s harem was Hürrem(1505–1585), wife of Suleiman the Magnificent. Captured,according to tradition, in modern-day Ukraine in a Tartar raid and brought to the </w:t>
      </w:r>
      <w:r w:rsidRPr="000B1919">
        <w:rPr>
          <w:rFonts w:ascii="Verdana" w:eastAsia="Times New Roman" w:hAnsi="Verdana" w:cs="Times New Roman"/>
          <w:color w:val="000000"/>
          <w:sz w:val="16"/>
          <w:szCs w:val="16"/>
        </w:rPr>
        <w:lastRenderedPageBreak/>
        <w:t>harem as a slave-concubine, she quickly won the sultan’s trust and affection. Suleiman’s love for Hürrem led him to break all precedents and marry his concubine, a decision that shocked some courtiers. (Bibliothèque nationale de France)</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Istanbul (known outside the empire by its original name,Constantinople) was the capital of the empire. The “old palace” was for the sultan’s female family members, who lived in isolation under the care of eunuchs, men who were castrated to prevent sexual relations with women. The newer Topkapi palace was where officials worked and young slaves trained for future administrative or military careers. Sultans married women of the highest social standing, while keeping many concubines of low rank. To prevent the elite families into which they married from acquiring influence over the government, sultans procreated only with their concubines and not with official wives. They also adopted a policy of allowing each concubine to produce only one male heir. At a young age, each son went to govern a province of the empire accompanied by his mother. These practices were intended to stabilize power and prevent a recurrence of the civil wars of the late fourteenth and early fifteenth centuries.</w:t>
      </w:r>
    </w:p>
    <w:p w:rsid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Sultan Suleiman undid these policies when he boldly married his concubine, a former slave of Polish origin named Hürrem, and had several children with her. He established a wing in the Topkapi palace for Hürrem, his other female family members, and his brothers’ families. Starting with Suleiman, imperial wives began to take on more power. Marriages were arranged between sultans’ daughters and high-ranking servants, creating powerful new members of the imperial household. Over time, the sultan’s exclusive authority waned in favor of a more bureaucratic administration.</w:t>
      </w:r>
    </w:p>
    <w:p w:rsid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p>
    <w:p w:rsid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p>
    <w:p w:rsidR="000B1919" w:rsidRPr="000B1919" w:rsidRDefault="000B1919" w:rsidP="000B1919">
      <w:pPr>
        <w:shd w:val="clear" w:color="auto" w:fill="F6F5E1"/>
        <w:spacing w:after="0" w:line="240" w:lineRule="auto"/>
        <w:rPr>
          <w:rFonts w:ascii="Verdana" w:eastAsia="Times New Roman" w:hAnsi="Verdana" w:cs="Times New Roman"/>
          <w:b/>
          <w:bCs/>
          <w:color w:val="000000"/>
          <w:sz w:val="27"/>
          <w:szCs w:val="27"/>
        </w:rPr>
      </w:pPr>
      <w:r w:rsidRPr="000B1919">
        <w:rPr>
          <w:rFonts w:ascii="Verdana" w:eastAsia="Times New Roman" w:hAnsi="Verdana" w:cs="Times New Roman"/>
          <w:b/>
          <w:bCs/>
          <w:color w:val="000000"/>
          <w:sz w:val="27"/>
          <w:szCs w:val="27"/>
        </w:rPr>
        <w:t>A German Account of Russian Life</w:t>
      </w:r>
    </w:p>
    <w:p w:rsidR="000B1919" w:rsidRPr="000B1919" w:rsidRDefault="000B1919" w:rsidP="000B1919">
      <w:pPr>
        <w:shd w:val="clear" w:color="auto" w:fill="F6F5E1"/>
        <w:spacing w:after="0" w:line="240" w:lineRule="auto"/>
        <w:rPr>
          <w:rFonts w:ascii="Verdana" w:eastAsia="Times New Roman" w:hAnsi="Verdana" w:cs="Times New Roman"/>
          <w:b/>
          <w:bCs/>
          <w:color w:val="FFFFFF"/>
          <w:sz w:val="54"/>
          <w:szCs w:val="54"/>
        </w:rPr>
      </w:pPr>
      <w:r w:rsidRPr="000B1919">
        <w:rPr>
          <w:rFonts w:ascii="Verdana" w:eastAsia="Times New Roman" w:hAnsi="Verdana" w:cs="Times New Roman"/>
          <w:b/>
          <w:bCs/>
          <w:color w:val="FFFFFF"/>
          <w:sz w:val="54"/>
          <w:szCs w:val="54"/>
        </w:rPr>
        <w:t>LISTENING TO THE PAST</w:t>
      </w:r>
    </w:p>
    <w:p w:rsidR="000B1919" w:rsidRPr="000B1919" w:rsidRDefault="000B1919" w:rsidP="000B1919">
      <w:pPr>
        <w:shd w:val="clear" w:color="auto" w:fill="F6F5E1"/>
        <w:spacing w:after="0" w:line="240" w:lineRule="auto"/>
        <w:rPr>
          <w:rFonts w:ascii="Verdana" w:eastAsia="Times New Roman" w:hAnsi="Verdana" w:cs="Times New Roman"/>
          <w:color w:val="000000"/>
          <w:sz w:val="18"/>
          <w:szCs w:val="18"/>
        </w:rPr>
      </w:pPr>
      <w:r w:rsidRPr="000B1919">
        <w:rPr>
          <w:rFonts w:ascii="Verdana" w:eastAsia="Times New Roman" w:hAnsi="Verdana" w:cs="Times New Roman"/>
          <w:b/>
          <w:bCs/>
          <w:i/>
          <w:iCs/>
          <w:color w:val="000000"/>
          <w:sz w:val="18"/>
          <w:szCs w:val="18"/>
        </w:rPr>
        <w:t>Seventeenth-century Russia remained a remote and mysterious land for western and even central Europeans, who had few direct contacts with the tsar’s dominion. Westerners portrayed eastern Europe as more “barbaric” and less “civilized” than their homelands. Thus they expanded eastern Europe’s undeniably harsher social and economic conditions to encompass a very debatable cultural and moral inferiority</w:t>
      </w:r>
      <w:r w:rsidRPr="000B1919">
        <w:rPr>
          <w:rFonts w:ascii="Verdana" w:eastAsia="Times New Roman" w:hAnsi="Verdana" w:cs="Times New Roman"/>
          <w:b/>
          <w:bCs/>
          <w:color w:val="000000"/>
          <w:sz w:val="18"/>
          <w:szCs w:val="18"/>
        </w:rPr>
        <w:t>.</w:t>
      </w:r>
    </w:p>
    <w:p w:rsidR="000B1919" w:rsidRPr="000B1919" w:rsidRDefault="000B1919" w:rsidP="000B1919">
      <w:pPr>
        <w:shd w:val="clear" w:color="auto" w:fill="F6F5E1"/>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b/>
          <w:bCs/>
          <w:i/>
          <w:iCs/>
          <w:color w:val="000000"/>
          <w:sz w:val="18"/>
          <w:szCs w:val="18"/>
        </w:rPr>
        <w:t>Knowledge of Russia came mainly from occasional travelers who had visited Muscovy and sometimes wrote accounts of what they saw. The most famous of these accounts was by the German Adam Olearius (ca. 1599–1671), who was sent to Moscow on three diplomatic missions in the 1630s. These missions ultimately proved unsuccessful, but they provided Olearius with a rich store of information for his Travels in Muscovy, from which the following excerpts are taken. Published in German in 1647 and soon translated into several languages (but not Russian), Olearius’s unflattering but well-informed study played a major role in shaping European ideas about Russia</w:t>
      </w:r>
      <w:r w:rsidRPr="000B1919">
        <w:rPr>
          <w:rFonts w:ascii="Verdana" w:eastAsia="Times New Roman" w:hAnsi="Verdana" w:cs="Times New Roman"/>
          <w:b/>
          <w:bCs/>
          <w:color w:val="000000"/>
          <w:sz w:val="18"/>
          <w:szCs w:val="18"/>
        </w:rPr>
        <w:t>.</w:t>
      </w:r>
    </w:p>
    <w:p w:rsidR="000B1919" w:rsidRPr="000B1919" w:rsidRDefault="000B1919" w:rsidP="000B1919">
      <w:pPr>
        <w:shd w:val="clear" w:color="auto" w:fill="F6F5E1"/>
        <w:spacing w:before="225" w:after="0" w:line="240" w:lineRule="auto"/>
        <w:rPr>
          <w:rFonts w:ascii="Verdana" w:eastAsia="Times New Roman" w:hAnsi="Verdana" w:cs="Times New Roman"/>
          <w:color w:val="000000"/>
          <w:sz w:val="18"/>
          <w:szCs w:val="18"/>
        </w:rPr>
      </w:pPr>
      <w:r w:rsidRPr="000B1919">
        <w:rPr>
          <w:rFonts w:ascii="Verdana" w:eastAsia="Times New Roman" w:hAnsi="Verdana" w:cs="Times New Roman"/>
          <w:noProof/>
          <w:color w:val="000000"/>
          <w:sz w:val="18"/>
          <w:szCs w:val="18"/>
        </w:rPr>
        <w:drawing>
          <wp:inline distT="0" distB="0" distL="0" distR="0">
            <wp:extent cx="157480" cy="157480"/>
            <wp:effectExtent l="0" t="0" r="0" b="0"/>
            <wp:docPr id="28" name="Picture 28" descr="http://ebooks.bfwpub.com/mckaywest10e/pics/red_left_qu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ebooks.bfwpub.com/mckaywest10e/pics/red_left_quote.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rsidRPr="000B1919">
        <w:rPr>
          <w:rFonts w:ascii="Verdana" w:eastAsia="Times New Roman" w:hAnsi="Verdana" w:cs="Times New Roman"/>
          <w:color w:val="000000"/>
          <w:sz w:val="18"/>
          <w:szCs w:val="18"/>
        </w:rPr>
        <w:t>The government of the Russians is what political theorists call a “dominating and despotic monarchy,” where the sovereign, that is, the tsar or the grand prince who has obtained the crown by right of succession, rules the entire land alone, and all the people are his subjects, and where the nobles and princes no less than the common folk—townspeople and peasants—are his serfs and slaves, whom he rules and treats as a master treats his servants </w:t>
      </w:r>
      <w:r w:rsidRPr="000B1919">
        <w:rPr>
          <w:rFonts w:ascii="Verdana" w:eastAsia="Times New Roman" w:hAnsi="Verdana" w:cs="Times New Roman"/>
          <w:color w:val="000000"/>
          <w:spacing w:val="60"/>
          <w:sz w:val="18"/>
          <w:szCs w:val="18"/>
        </w:rPr>
        <w:t>...</w:t>
      </w:r>
      <w:r w:rsidRPr="000B1919">
        <w:rPr>
          <w:rFonts w:ascii="Verdana" w:eastAsia="Times New Roman" w:hAnsi="Verdana" w:cs="Times New Roman"/>
          <w:color w:val="000000"/>
          <w:sz w:val="18"/>
          <w:szCs w:val="18"/>
        </w:rPr>
        <w:t>.</w:t>
      </w:r>
    </w:p>
    <w:p w:rsidR="000B1919" w:rsidRPr="000B1919" w:rsidRDefault="000B1919" w:rsidP="000B1919">
      <w:pPr>
        <w:shd w:val="clear" w:color="auto" w:fill="F6F5E1"/>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If the Russians be considered in respect to their character, customs, and way of life, they are justly to be counted among the barbarians </w:t>
      </w:r>
      <w:r w:rsidRPr="000B1919">
        <w:rPr>
          <w:rFonts w:ascii="Verdana" w:eastAsia="Times New Roman" w:hAnsi="Verdana" w:cs="Times New Roman"/>
          <w:color w:val="000000"/>
          <w:spacing w:val="60"/>
          <w:sz w:val="18"/>
          <w:szCs w:val="18"/>
        </w:rPr>
        <w:t>...</w:t>
      </w:r>
      <w:r w:rsidRPr="000B1919">
        <w:rPr>
          <w:rFonts w:ascii="Verdana" w:eastAsia="Times New Roman" w:hAnsi="Verdana" w:cs="Times New Roman"/>
          <w:color w:val="000000"/>
          <w:sz w:val="18"/>
          <w:szCs w:val="18"/>
        </w:rPr>
        <w:t>. The vice of drunkenness is so common in this nation, among people of every station, clergy and laity, high and low, men and women, old and young, that when they are seen now and then lying about in the streets, wallowing in the mud, no attention is paid to it, as something habitual. If a cart driver comes upon such a drunken pig whom he happens to know, he shoves him onto his cart and drives him home, where he is paid his fare. No one ever refuses an opportunity to drink and to get drunk, at any time and in any place, and usually it is done with vodka </w:t>
      </w:r>
      <w:r w:rsidRPr="000B1919">
        <w:rPr>
          <w:rFonts w:ascii="Verdana" w:eastAsia="Times New Roman" w:hAnsi="Verdana" w:cs="Times New Roman"/>
          <w:color w:val="000000"/>
          <w:spacing w:val="60"/>
          <w:sz w:val="18"/>
          <w:szCs w:val="18"/>
        </w:rPr>
        <w:t>...</w:t>
      </w:r>
      <w:r w:rsidRPr="000B1919">
        <w:rPr>
          <w:rFonts w:ascii="Verdana" w:eastAsia="Times New Roman" w:hAnsi="Verdana" w:cs="Times New Roman"/>
          <w:color w:val="000000"/>
          <w:sz w:val="18"/>
          <w:szCs w:val="18"/>
        </w:rPr>
        <w:t>.</w:t>
      </w:r>
    </w:p>
    <w:p w:rsidR="000B1919" w:rsidRPr="000B1919" w:rsidRDefault="000B1919" w:rsidP="000B1919">
      <w:pPr>
        <w:shd w:val="clear" w:color="auto" w:fill="FFFFFF"/>
        <w:spacing w:after="0" w:line="240" w:lineRule="auto"/>
        <w:rPr>
          <w:rFonts w:ascii="Verdana" w:eastAsia="Times New Roman" w:hAnsi="Verdana" w:cs="Times New Roman"/>
          <w:color w:val="000000"/>
          <w:sz w:val="18"/>
          <w:szCs w:val="18"/>
        </w:rPr>
      </w:pPr>
      <w:r w:rsidRPr="000B1919">
        <w:rPr>
          <w:rFonts w:ascii="Verdana" w:eastAsia="Times New Roman" w:hAnsi="Verdana" w:cs="Times New Roman"/>
          <w:noProof/>
          <w:color w:val="0000FF"/>
          <w:sz w:val="18"/>
          <w:szCs w:val="18"/>
        </w:rPr>
        <w:drawing>
          <wp:inline distT="0" distB="0" distL="0" distR="0">
            <wp:extent cx="1652954" cy="938856"/>
            <wp:effectExtent l="0" t="0" r="4445" b="0"/>
            <wp:docPr id="27" name="Picture 27" descr="http://ebooks.bfwpub.com/mckaywest10e/figures/16_UN20.gif">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10e_p01_ch16_p0204" descr="http://ebooks.bfwpub.com/mckaywest10e/figures/16_UN20.gif">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79531" cy="953951"/>
                    </a:xfrm>
                    <a:prstGeom prst="rect">
                      <a:avLst/>
                    </a:prstGeom>
                    <a:noFill/>
                    <a:ln>
                      <a:noFill/>
                    </a:ln>
                  </pic:spPr>
                </pic:pic>
              </a:graphicData>
            </a:graphic>
          </wp:inline>
        </w:drawing>
      </w:r>
    </w:p>
    <w:p w:rsidR="000B1919" w:rsidRPr="000B1919" w:rsidRDefault="000B1919" w:rsidP="000B1919">
      <w:pPr>
        <w:shd w:val="clear" w:color="auto" w:fill="FFFFFF"/>
        <w:spacing w:after="150" w:line="240" w:lineRule="auto"/>
        <w:rPr>
          <w:rFonts w:ascii="Verdana" w:eastAsia="Times New Roman" w:hAnsi="Verdana" w:cs="Times New Roman"/>
          <w:color w:val="000000"/>
          <w:sz w:val="16"/>
          <w:szCs w:val="16"/>
        </w:rPr>
      </w:pPr>
      <w:r w:rsidRPr="000B1919">
        <w:rPr>
          <w:rFonts w:ascii="Verdana" w:eastAsia="Times New Roman" w:hAnsi="Verdana" w:cs="Times New Roman"/>
          <w:b/>
          <w:bCs/>
          <w:color w:val="000000"/>
          <w:sz w:val="16"/>
          <w:szCs w:val="16"/>
        </w:rPr>
        <w:t>The brutality of serfdom is shown in this illustration from Olearius’s </w:t>
      </w:r>
      <w:r w:rsidRPr="000B1919">
        <w:rPr>
          <w:rFonts w:ascii="Verdana" w:eastAsia="Times New Roman" w:hAnsi="Verdana" w:cs="Times New Roman"/>
          <w:b/>
          <w:bCs/>
          <w:i/>
          <w:iCs/>
          <w:color w:val="000000"/>
          <w:sz w:val="16"/>
          <w:szCs w:val="16"/>
        </w:rPr>
        <w:t>Travels in Muscovy</w:t>
      </w:r>
      <w:r w:rsidRPr="000B1919">
        <w:rPr>
          <w:rFonts w:ascii="Verdana" w:eastAsia="Times New Roman" w:hAnsi="Verdana" w:cs="Times New Roman"/>
          <w:color w:val="000000"/>
          <w:sz w:val="16"/>
          <w:szCs w:val="16"/>
        </w:rPr>
        <w:t>. (University of Illinois Library, Champaign)</w:t>
      </w:r>
    </w:p>
    <w:p w:rsidR="000B1919" w:rsidRPr="000B1919" w:rsidRDefault="000B1919" w:rsidP="000B1919">
      <w:pPr>
        <w:shd w:val="clear" w:color="auto" w:fill="F6F5E1"/>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The Russians being naturally tough and born, as it were, for slavery, they must be kept under a harsh and strict yoke and must be driven to do their work with clubs and whips, which they suffer without impatience, because such is their station, and they are accustomed to it.Young and half-grown fellows sometimes come together on certain days and train themselves in fisticuffs, to accustom themselves to receiving blows, and, since habit is second nature, this makes blows given as punishment easier to bear. Each and all, they are slaves and serfs</w:t>
      </w:r>
      <w:r w:rsidRPr="000B1919">
        <w:rPr>
          <w:rFonts w:ascii="Verdana" w:eastAsia="Times New Roman" w:hAnsi="Verdana" w:cs="Times New Roman"/>
          <w:color w:val="000000"/>
          <w:spacing w:val="60"/>
          <w:sz w:val="18"/>
          <w:szCs w:val="18"/>
        </w:rPr>
        <w:t>...</w:t>
      </w:r>
      <w:r w:rsidRPr="000B1919">
        <w:rPr>
          <w:rFonts w:ascii="Verdana" w:eastAsia="Times New Roman" w:hAnsi="Verdana" w:cs="Times New Roman"/>
          <w:color w:val="000000"/>
          <w:sz w:val="18"/>
          <w:szCs w:val="18"/>
        </w:rPr>
        <w:t>.</w:t>
      </w:r>
    </w:p>
    <w:p w:rsidR="000B1919" w:rsidRPr="000B1919" w:rsidRDefault="000B1919" w:rsidP="000B1919">
      <w:pPr>
        <w:shd w:val="clear" w:color="auto" w:fill="F6F5E1"/>
        <w:spacing w:after="0" w:line="240" w:lineRule="auto"/>
        <w:ind w:firstLine="375"/>
        <w:rPr>
          <w:rFonts w:ascii="Verdana" w:eastAsia="Times New Roman" w:hAnsi="Verdana" w:cs="Times New Roman"/>
          <w:color w:val="000000"/>
          <w:sz w:val="18"/>
          <w:szCs w:val="18"/>
        </w:rPr>
      </w:pPr>
      <w:bookmarkStart w:id="22" w:name="page_501"/>
      <w:bookmarkEnd w:id="22"/>
      <w:r w:rsidRPr="000B1919">
        <w:rPr>
          <w:rFonts w:ascii="Verdana" w:eastAsia="Times New Roman" w:hAnsi="Verdana" w:cs="Times New Roman"/>
          <w:color w:val="000000"/>
          <w:sz w:val="18"/>
          <w:szCs w:val="18"/>
        </w:rPr>
        <w:t>Because of slavery and their rough and hard life, the Russians accept war readily and are well suited to it. On certain occasions, if need be, they reveal themselves as courageous and daring soldiers </w:t>
      </w:r>
      <w:r w:rsidRPr="000B1919">
        <w:rPr>
          <w:rFonts w:ascii="Verdana" w:eastAsia="Times New Roman" w:hAnsi="Verdana" w:cs="Times New Roman"/>
          <w:color w:val="000000"/>
          <w:spacing w:val="60"/>
          <w:sz w:val="18"/>
          <w:szCs w:val="18"/>
        </w:rPr>
        <w:t>...</w:t>
      </w:r>
      <w:r w:rsidRPr="000B1919">
        <w:rPr>
          <w:rFonts w:ascii="Verdana" w:eastAsia="Times New Roman" w:hAnsi="Verdana" w:cs="Times New Roman"/>
          <w:color w:val="000000"/>
          <w:sz w:val="18"/>
          <w:szCs w:val="18"/>
        </w:rPr>
        <w:t>.</w:t>
      </w:r>
    </w:p>
    <w:p w:rsidR="000B1919" w:rsidRPr="000B1919" w:rsidRDefault="000B1919" w:rsidP="000B1919">
      <w:pPr>
        <w:shd w:val="clear" w:color="auto" w:fill="F6F5E1"/>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lastRenderedPageBreak/>
        <w:t>Although the Russians, especially the common populace, living as slaves under a harsh yoke, can bear and endure a great deal out of love for their masters, yet if the pressure is beyond measure, then it can be said of them: “Patience, often wounded, finally turned into fury.” A dangerous indignation results, turned not so much against their sovereign as against the lower authorities, especially if the people have been much oppressed by them and by their supporters and have not been protected by the higher authorities. And once they are aroused and enraged, it is not easy to appease them. Then, disregarding all dangers that may ensue, they resort to every kind of violence and behave like madmen </w:t>
      </w:r>
      <w:r w:rsidRPr="000B1919">
        <w:rPr>
          <w:rFonts w:ascii="Verdana" w:eastAsia="Times New Roman" w:hAnsi="Verdana" w:cs="Times New Roman"/>
          <w:color w:val="000000"/>
          <w:spacing w:val="60"/>
          <w:sz w:val="18"/>
          <w:szCs w:val="18"/>
        </w:rPr>
        <w:t>...</w:t>
      </w:r>
      <w:r w:rsidRPr="000B1919">
        <w:rPr>
          <w:rFonts w:ascii="Verdana" w:eastAsia="Times New Roman" w:hAnsi="Verdana" w:cs="Times New Roman"/>
          <w:color w:val="000000"/>
          <w:sz w:val="18"/>
          <w:szCs w:val="18"/>
        </w:rPr>
        <w:t>. They own little; most of them have no feather beds; they lie on cushions, straw, mats, or their clothes; they sleep on benches and, in winter, like the non-Germans [natives] in Livonia, upon the oven, which serves them for cooking and is flat on the top; here husband, wife, children, servants, and maids huddle together. In some houses in the countryside we saw chickens and pigs under the benches and the ovens</w:t>
      </w:r>
      <w:r w:rsidRPr="000B1919">
        <w:rPr>
          <w:rFonts w:ascii="Verdana" w:eastAsia="Times New Roman" w:hAnsi="Verdana" w:cs="Times New Roman"/>
          <w:color w:val="000000"/>
          <w:spacing w:val="60"/>
          <w:sz w:val="18"/>
          <w:szCs w:val="18"/>
        </w:rPr>
        <w:t>...</w:t>
      </w:r>
      <w:r w:rsidRPr="000B1919">
        <w:rPr>
          <w:rFonts w:ascii="Verdana" w:eastAsia="Times New Roman" w:hAnsi="Verdana" w:cs="Times New Roman"/>
          <w:color w:val="000000"/>
          <w:sz w:val="18"/>
          <w:szCs w:val="18"/>
        </w:rPr>
        <w:t>. Russians are not used to delicate food and dainties; their daily food consists of porridge, turnips, cabbage, and cucumbers, fresh and pickled, and in Moscow mostly of big salt fish which stink badly, because of the thrifty use of salt, yet are eaten with relish </w:t>
      </w:r>
      <w:r w:rsidRPr="000B1919">
        <w:rPr>
          <w:rFonts w:ascii="Verdana" w:eastAsia="Times New Roman" w:hAnsi="Verdana" w:cs="Times New Roman"/>
          <w:color w:val="000000"/>
          <w:spacing w:val="60"/>
          <w:sz w:val="18"/>
          <w:szCs w:val="18"/>
        </w:rPr>
        <w:t>...</w:t>
      </w:r>
      <w:r w:rsidRPr="000B1919">
        <w:rPr>
          <w:rFonts w:ascii="Verdana" w:eastAsia="Times New Roman" w:hAnsi="Verdana" w:cs="Times New Roman"/>
          <w:color w:val="000000"/>
          <w:sz w:val="18"/>
          <w:szCs w:val="18"/>
        </w:rPr>
        <w:t>.</w:t>
      </w:r>
    </w:p>
    <w:p w:rsidR="000B1919" w:rsidRPr="000B1919" w:rsidRDefault="000B1919" w:rsidP="000B1919">
      <w:pPr>
        <w:shd w:val="clear" w:color="auto" w:fill="F6F5E1"/>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The Russians can endure extreme heat. In the bathhouse they stretch out on benches and let themselves be beaten and rubbed with bunches of birch twigs and wisps of bast (which I could not stand); and when they are hot and red all over and so exhausted that they can bear it no longer in the bathhouse, men and women rush outdoors naked and pour cold water over their bodies; in winter they even wallow in the snow and rub their skin with it as if it were soap; then they go back into the hot bathhouse. And since bathhouses are usually near rivers and brooks, they can throw themselves straight from the hot into the cold bath </w:t>
      </w:r>
      <w:r w:rsidRPr="000B1919">
        <w:rPr>
          <w:rFonts w:ascii="Verdana" w:eastAsia="Times New Roman" w:hAnsi="Verdana" w:cs="Times New Roman"/>
          <w:color w:val="000000"/>
          <w:spacing w:val="60"/>
          <w:sz w:val="18"/>
          <w:szCs w:val="18"/>
        </w:rPr>
        <w:t>...</w:t>
      </w:r>
      <w:r w:rsidRPr="000B1919">
        <w:rPr>
          <w:rFonts w:ascii="Verdana" w:eastAsia="Times New Roman" w:hAnsi="Verdana" w:cs="Times New Roman"/>
          <w:color w:val="000000"/>
          <w:sz w:val="18"/>
          <w:szCs w:val="18"/>
        </w:rPr>
        <w:t>.</w:t>
      </w:r>
    </w:p>
    <w:p w:rsidR="000B1919" w:rsidRPr="000B1919" w:rsidRDefault="000B1919" w:rsidP="000B1919">
      <w:pPr>
        <w:shd w:val="clear" w:color="auto" w:fill="F6F5E1"/>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Generally noble families, even the small nobility, rear their daughters in secluded chambers, keeping them hidden from outsiders; and a bridegroom is not allowed to have a look at his bride until he receives her in the bridal chamber. Therefore some happen to be deceived, being given a misshapen and sickly one instead of a fair one, and some times a kinswoman or even a maidservant instead of a daughter; of which there have been examples even among the highborn. No wonder therefore that often they live together like cats and dogs and that wife-beating is so common among Russians </w:t>
      </w:r>
      <w:r w:rsidRPr="000B1919">
        <w:rPr>
          <w:rFonts w:ascii="Verdana" w:eastAsia="Times New Roman" w:hAnsi="Verdana" w:cs="Times New Roman"/>
          <w:color w:val="000000"/>
          <w:spacing w:val="60"/>
          <w:sz w:val="18"/>
          <w:szCs w:val="18"/>
        </w:rPr>
        <w:t>...</w:t>
      </w:r>
    </w:p>
    <w:p w:rsidR="000B1919" w:rsidRPr="000B1919" w:rsidRDefault="000B1919" w:rsidP="000B1919">
      <w:pPr>
        <w:shd w:val="clear" w:color="auto" w:fill="F6F5E1"/>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In the Kremlin and in the city there are a great many churches, chapels, and monasteries, both within and without the city walls, over two thousand in all. This is so because every nobleman who has some fortune has a chapel built for himself, and most of them are of stone. The stone churches are round and vaulted inside </w:t>
      </w:r>
      <w:r w:rsidRPr="000B1919">
        <w:rPr>
          <w:rFonts w:ascii="Verdana" w:eastAsia="Times New Roman" w:hAnsi="Verdana" w:cs="Times New Roman"/>
          <w:color w:val="000000"/>
          <w:spacing w:val="60"/>
          <w:sz w:val="18"/>
          <w:szCs w:val="18"/>
        </w:rPr>
        <w:t>...</w:t>
      </w:r>
      <w:r w:rsidRPr="000B1919">
        <w:rPr>
          <w:rFonts w:ascii="Verdana" w:eastAsia="Times New Roman" w:hAnsi="Verdana" w:cs="Times New Roman"/>
          <w:color w:val="000000"/>
          <w:sz w:val="18"/>
          <w:szCs w:val="18"/>
        </w:rPr>
        <w:t>They allow neither organs nor any other musical instruments in their churches, saying: Instruments that have neither souls nor life cannot praise God </w:t>
      </w:r>
      <w:r w:rsidRPr="000B1919">
        <w:rPr>
          <w:rFonts w:ascii="Verdana" w:eastAsia="Times New Roman" w:hAnsi="Verdana" w:cs="Times New Roman"/>
          <w:color w:val="000000"/>
          <w:spacing w:val="60"/>
          <w:sz w:val="18"/>
          <w:szCs w:val="18"/>
        </w:rPr>
        <w:t>...</w:t>
      </w:r>
    </w:p>
    <w:p w:rsidR="000B1919" w:rsidRPr="000B1919" w:rsidRDefault="000B1919" w:rsidP="000B1919">
      <w:pPr>
        <w:shd w:val="clear" w:color="auto" w:fill="F6F5E1"/>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In their churches there hang many bells, sometimes five or six, the largest not over two hundredweights. They ring these bells to summon people to church, and also when the priest during mass raises the chalice. In Moscow, because of the multitude of churches and chapels, there are several thousand bells, which during the divine service create such a clang and din that one unaccustomed to it listens in amazement.</w:t>
      </w:r>
      <w:r w:rsidRPr="000B1919">
        <w:rPr>
          <w:rFonts w:ascii="Verdana" w:eastAsia="Times New Roman" w:hAnsi="Verdana" w:cs="Times New Roman"/>
          <w:noProof/>
          <w:color w:val="000000"/>
          <w:sz w:val="18"/>
          <w:szCs w:val="18"/>
        </w:rPr>
        <w:drawing>
          <wp:inline distT="0" distB="0" distL="0" distR="0">
            <wp:extent cx="157480" cy="157480"/>
            <wp:effectExtent l="0" t="0" r="0" b="0"/>
            <wp:docPr id="26" name="Picture 26" descr="http://ebooks.bfwpub.com/mckaywest10e/pics/red_right_qu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ebooks.bfwpub.com/mckaywest10e/pics/red_right_quote.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p>
    <w:p w:rsidR="000B1919" w:rsidRPr="000B1919" w:rsidRDefault="000B1919" w:rsidP="000B1919">
      <w:pPr>
        <w:shd w:val="clear" w:color="auto" w:fill="F6F5E1"/>
        <w:spacing w:before="375" w:after="0" w:line="240" w:lineRule="auto"/>
        <w:rPr>
          <w:rFonts w:ascii="Verdana" w:eastAsia="Times New Roman" w:hAnsi="Verdana" w:cs="Times New Roman"/>
          <w:color w:val="000000"/>
          <w:sz w:val="16"/>
          <w:szCs w:val="16"/>
        </w:rPr>
      </w:pPr>
      <w:r w:rsidRPr="000B1919">
        <w:rPr>
          <w:rFonts w:ascii="Verdana" w:eastAsia="Times New Roman" w:hAnsi="Verdana" w:cs="Times New Roman"/>
          <w:color w:val="000000"/>
          <w:sz w:val="16"/>
          <w:szCs w:val="16"/>
        </w:rPr>
        <w:t>Source: “A Foreign Traveler in Russia” excerpt from pp. 249–251 in </w:t>
      </w:r>
      <w:r w:rsidRPr="000B1919">
        <w:rPr>
          <w:rFonts w:ascii="Verdana" w:eastAsia="Times New Roman" w:hAnsi="Verdana" w:cs="Times New Roman"/>
          <w:i/>
          <w:iCs/>
          <w:color w:val="000000"/>
          <w:sz w:val="16"/>
          <w:szCs w:val="16"/>
        </w:rPr>
        <w:t>A Source Book for Russian History from Early Times to 1917</w:t>
      </w:r>
      <w:r w:rsidRPr="000B1919">
        <w:rPr>
          <w:rFonts w:ascii="Verdana" w:eastAsia="Times New Roman" w:hAnsi="Verdana" w:cs="Times New Roman"/>
          <w:color w:val="000000"/>
          <w:sz w:val="16"/>
          <w:szCs w:val="16"/>
        </w:rPr>
        <w:t>,volume 1, </w:t>
      </w:r>
      <w:r w:rsidRPr="000B1919">
        <w:rPr>
          <w:rFonts w:ascii="Verdana" w:eastAsia="Times New Roman" w:hAnsi="Verdana" w:cs="Times New Roman"/>
          <w:i/>
          <w:iCs/>
          <w:color w:val="000000"/>
          <w:sz w:val="16"/>
          <w:szCs w:val="16"/>
        </w:rPr>
        <w:t>Early Times to the Late Seventeenth Century</w:t>
      </w:r>
      <w:r w:rsidRPr="000B1919">
        <w:rPr>
          <w:rFonts w:ascii="Verdana" w:eastAsia="Times New Roman" w:hAnsi="Verdana" w:cs="Times New Roman"/>
          <w:color w:val="000000"/>
          <w:sz w:val="16"/>
          <w:szCs w:val="16"/>
        </w:rPr>
        <w:t>, edited by George Vernadsky, Ralph T. Fisher, Jr., Alan D. Ferguson, Andrew Lossky, and Sergei Pushkarev, compiler. Copyright © 1972 by Yale University Press. Used with permission of the publisher.</w:t>
      </w:r>
    </w:p>
    <w:p w:rsidR="000B1919" w:rsidRPr="000B1919" w:rsidRDefault="000B1919" w:rsidP="000B1919">
      <w:pPr>
        <w:spacing w:after="75" w:line="240" w:lineRule="auto"/>
        <w:rPr>
          <w:rFonts w:ascii="Verdana" w:eastAsia="Times New Roman" w:hAnsi="Verdana" w:cs="Times New Roman"/>
          <w:b/>
          <w:bCs/>
          <w:color w:val="9E2F14"/>
          <w:sz w:val="20"/>
          <w:szCs w:val="20"/>
        </w:rPr>
      </w:pPr>
      <w:r w:rsidRPr="000B1919">
        <w:rPr>
          <w:rFonts w:ascii="Verdana" w:eastAsia="Times New Roman" w:hAnsi="Verdana" w:cs="Times New Roman"/>
          <w:b/>
          <w:bCs/>
          <w:color w:val="9E2F14"/>
          <w:sz w:val="20"/>
          <w:szCs w:val="20"/>
        </w:rPr>
        <w:t>QUESTIONS FOR ANALYSIS</w:t>
      </w:r>
      <w:r>
        <w:rPr>
          <w:rFonts w:ascii="Verdana" w:eastAsia="Times New Roman" w:hAnsi="Verdana" w:cs="Times New Roman"/>
          <w:b/>
          <w:bCs/>
          <w:color w:val="9E2F14"/>
          <w:sz w:val="20"/>
          <w:szCs w:val="20"/>
        </w:rPr>
        <w:t xml:space="preserve"> </w:t>
      </w:r>
    </w:p>
    <w:p w:rsidR="000B1919" w:rsidRPr="000B1919" w:rsidRDefault="000B1919" w:rsidP="000B1919">
      <w:pPr>
        <w:numPr>
          <w:ilvl w:val="0"/>
          <w:numId w:val="2"/>
        </w:numPr>
        <w:shd w:val="clear" w:color="auto" w:fill="F6F5E1"/>
        <w:spacing w:after="75" w:line="240" w:lineRule="auto"/>
        <w:ind w:left="0"/>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How did Olearius characterize the Russians in general? What supporting evidence did he offer for his judgment?</w:t>
      </w:r>
    </w:p>
    <w:p w:rsidR="000B1919" w:rsidRPr="000B1919" w:rsidRDefault="000B1919" w:rsidP="000B1919">
      <w:pPr>
        <w:numPr>
          <w:ilvl w:val="0"/>
          <w:numId w:val="2"/>
        </w:numPr>
        <w:shd w:val="clear" w:color="auto" w:fill="F6F5E1"/>
        <w:spacing w:after="75" w:line="240" w:lineRule="auto"/>
        <w:ind w:left="0"/>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How might Olearius’s account help explain Stenka Razin’s rebellion (</w:t>
      </w:r>
      <w:hyperlink r:id="rId102" w:history="1">
        <w:r w:rsidRPr="000B1919">
          <w:rPr>
            <w:rFonts w:ascii="Verdana" w:eastAsia="Times New Roman" w:hAnsi="Verdana" w:cs="Times New Roman"/>
            <w:b/>
            <w:bCs/>
            <w:color w:val="336699"/>
            <w:sz w:val="18"/>
            <w:szCs w:val="18"/>
          </w:rPr>
          <w:t>page 499</w:t>
        </w:r>
      </w:hyperlink>
      <w:r w:rsidRPr="000B1919">
        <w:rPr>
          <w:rFonts w:ascii="Verdana" w:eastAsia="Times New Roman" w:hAnsi="Verdana" w:cs="Times New Roman"/>
          <w:color w:val="000000"/>
          <w:sz w:val="18"/>
          <w:szCs w:val="18"/>
        </w:rPr>
        <w:t>)?</w:t>
      </w:r>
    </w:p>
    <w:p w:rsidR="000B1919" w:rsidRDefault="000B1919" w:rsidP="000B1919">
      <w:pPr>
        <w:numPr>
          <w:ilvl w:val="0"/>
          <w:numId w:val="2"/>
        </w:numPr>
        <w:shd w:val="clear" w:color="auto" w:fill="F6F5E1"/>
        <w:spacing w:line="240" w:lineRule="auto"/>
        <w:ind w:left="0"/>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On the basis of these representative passages, why do you think Olearius’s book was so popular and influential in central and western Europe?</w:t>
      </w:r>
      <w:r>
        <w:rPr>
          <w:rFonts w:ascii="Verdana" w:eastAsia="Times New Roman" w:hAnsi="Verdana" w:cs="Times New Roman"/>
          <w:color w:val="000000"/>
          <w:sz w:val="18"/>
          <w:szCs w:val="18"/>
        </w:rPr>
        <w:t xml:space="preserve"> </w:t>
      </w:r>
    </w:p>
    <w:p w:rsidR="000B1919" w:rsidRDefault="000B1919" w:rsidP="000B1919">
      <w:pPr>
        <w:spacing w:line="240" w:lineRule="auto"/>
        <w:rPr>
          <w:rFonts w:ascii="Verdana" w:eastAsia="Times New Roman" w:hAnsi="Verdana" w:cs="Times New Roman"/>
          <w:color w:val="000000"/>
          <w:sz w:val="18"/>
          <w:szCs w:val="18"/>
        </w:rPr>
      </w:pPr>
    </w:p>
    <w:p w:rsidR="000B1919" w:rsidRPr="000B1919" w:rsidRDefault="000B1919" w:rsidP="000B1919">
      <w:pPr>
        <w:shd w:val="clear" w:color="auto" w:fill="335F90"/>
        <w:spacing w:after="0" w:line="240" w:lineRule="auto"/>
        <w:rPr>
          <w:rFonts w:ascii="Arial" w:eastAsia="Times New Roman" w:hAnsi="Arial" w:cs="Arial"/>
          <w:b/>
          <w:bCs/>
          <w:color w:val="FFFFFF"/>
          <w:sz w:val="27"/>
          <w:szCs w:val="27"/>
        </w:rPr>
      </w:pPr>
      <w:r w:rsidRPr="000B1919">
        <w:rPr>
          <w:rFonts w:ascii="Arial" w:eastAsia="Times New Roman" w:hAnsi="Arial" w:cs="Arial"/>
          <w:b/>
          <w:bCs/>
          <w:color w:val="FFFFFF"/>
          <w:sz w:val="27"/>
          <w:szCs w:val="27"/>
        </w:rPr>
        <w:t>Alternatives to Absolutism in England and the Dutch Republic</w:t>
      </w:r>
    </w:p>
    <w:tbl>
      <w:tblPr>
        <w:tblW w:w="5000" w:type="pct"/>
        <w:tblCellMar>
          <w:left w:w="0" w:type="dxa"/>
          <w:right w:w="0" w:type="dxa"/>
        </w:tblCellMar>
        <w:tblLook w:val="04A0" w:firstRow="1" w:lastRow="0" w:firstColumn="1" w:lastColumn="0" w:noHBand="0" w:noVBand="1"/>
      </w:tblPr>
      <w:tblGrid>
        <w:gridCol w:w="7320"/>
        <w:gridCol w:w="3480"/>
      </w:tblGrid>
      <w:tr w:rsidR="000B1919" w:rsidRPr="000B1919" w:rsidTr="000B1919">
        <w:tc>
          <w:tcPr>
            <w:tcW w:w="7320" w:type="dxa"/>
            <w:tcBorders>
              <w:top w:val="nil"/>
              <w:left w:val="nil"/>
              <w:bottom w:val="nil"/>
              <w:right w:val="nil"/>
            </w:tcBorders>
            <w:shd w:val="clear" w:color="auto" w:fill="335F90"/>
            <w:tcMar>
              <w:top w:w="30" w:type="dxa"/>
              <w:left w:w="45" w:type="dxa"/>
              <w:bottom w:w="60" w:type="dxa"/>
              <w:right w:w="45" w:type="dxa"/>
            </w:tcMar>
            <w:vAlign w:val="center"/>
            <w:hideMark/>
          </w:tcPr>
          <w:p w:rsidR="000B1919" w:rsidRPr="000B1919" w:rsidRDefault="000B1919" w:rsidP="000B1919">
            <w:pPr>
              <w:spacing w:after="0" w:line="240" w:lineRule="auto"/>
              <w:rPr>
                <w:rFonts w:ascii="Arial" w:eastAsia="Times New Roman" w:hAnsi="Arial" w:cs="Arial"/>
                <w:b/>
                <w:bCs/>
                <w:color w:val="FFFFFF"/>
                <w:sz w:val="27"/>
                <w:szCs w:val="27"/>
              </w:rPr>
            </w:pPr>
          </w:p>
        </w:tc>
        <w:tc>
          <w:tcPr>
            <w:tcW w:w="0" w:type="auto"/>
            <w:tcBorders>
              <w:top w:val="nil"/>
              <w:left w:val="nil"/>
              <w:bottom w:val="nil"/>
              <w:right w:val="nil"/>
            </w:tcBorders>
            <w:shd w:val="clear" w:color="auto" w:fill="335F90"/>
            <w:tcMar>
              <w:top w:w="30" w:type="dxa"/>
              <w:left w:w="45" w:type="dxa"/>
              <w:bottom w:w="60" w:type="dxa"/>
              <w:right w:w="45" w:type="dxa"/>
            </w:tcMar>
            <w:vAlign w:val="center"/>
            <w:hideMark/>
          </w:tcPr>
          <w:p w:rsidR="000B1919" w:rsidRPr="000B1919" w:rsidRDefault="000B1919" w:rsidP="000B1919">
            <w:pPr>
              <w:spacing w:after="0" w:line="240" w:lineRule="auto"/>
              <w:rPr>
                <w:rFonts w:ascii="Times New Roman" w:eastAsia="Times New Roman" w:hAnsi="Times New Roman" w:cs="Times New Roman"/>
                <w:sz w:val="20"/>
                <w:szCs w:val="20"/>
              </w:rPr>
            </w:pPr>
          </w:p>
        </w:tc>
      </w:tr>
    </w:tbl>
    <w:p w:rsidR="000B1919" w:rsidRPr="000B1919" w:rsidRDefault="000B1919" w:rsidP="000B1919">
      <w:pPr>
        <w:shd w:val="clear" w:color="auto" w:fill="FFFFFF"/>
        <w:spacing w:after="0" w:line="240" w:lineRule="auto"/>
        <w:rPr>
          <w:rFonts w:ascii="Verdana" w:eastAsia="Times New Roman" w:hAnsi="Verdana" w:cs="Times New Roman"/>
          <w:b/>
          <w:bCs/>
          <w:color w:val="000000"/>
          <w:sz w:val="15"/>
          <w:szCs w:val="15"/>
        </w:rPr>
      </w:pPr>
      <w:hyperlink r:id="rId103" w:tooltip="Show note, highlighting, and custom section options for this page" w:history="1">
        <w:r w:rsidRPr="000B1919">
          <w:rPr>
            <w:rFonts w:ascii="Verdana" w:eastAsia="Times New Roman" w:hAnsi="Verdana" w:cs="Times New Roman"/>
            <w:b/>
            <w:bCs/>
            <w:color w:val="000000"/>
            <w:sz w:val="15"/>
            <w:szCs w:val="15"/>
          </w:rPr>
          <w:t>[Notes/Highlighting]</w:t>
        </w:r>
      </w:hyperlink>
    </w:p>
    <w:p w:rsidR="000B1919" w:rsidRPr="000B1919" w:rsidRDefault="000B1919" w:rsidP="000B1919">
      <w:pPr>
        <w:shd w:val="clear" w:color="auto" w:fill="FFFFFF"/>
        <w:spacing w:after="375" w:line="240" w:lineRule="auto"/>
        <w:rPr>
          <w:rFonts w:ascii="Verdana" w:eastAsia="Times New Roman" w:hAnsi="Verdana" w:cs="Times New Roman"/>
          <w:b/>
          <w:bCs/>
          <w:color w:val="295D96"/>
          <w:sz w:val="18"/>
          <w:szCs w:val="18"/>
        </w:rPr>
      </w:pPr>
      <w:r w:rsidRPr="000B1919">
        <w:rPr>
          <w:rFonts w:ascii="Verdana" w:eastAsia="Times New Roman" w:hAnsi="Verdana" w:cs="Times New Roman"/>
          <w:b/>
          <w:bCs/>
          <w:color w:val="295D96"/>
          <w:sz w:val="18"/>
          <w:szCs w:val="18"/>
        </w:rPr>
        <w:t>How and why did the constitutional state triumph in the Dutch Republic andEngland?</w:t>
      </w:r>
    </w:p>
    <w:p w:rsidR="000B1919" w:rsidRPr="000B1919" w:rsidRDefault="000B1919" w:rsidP="000B1919">
      <w:pPr>
        <w:shd w:val="clear" w:color="auto" w:fill="FFFFFF"/>
        <w:spacing w:after="0" w:line="240" w:lineRule="auto"/>
        <w:rPr>
          <w:rFonts w:ascii="Verdana" w:eastAsia="Times New Roman" w:hAnsi="Verdana" w:cs="Times New Roman"/>
          <w:color w:val="000000"/>
          <w:sz w:val="16"/>
          <w:szCs w:val="16"/>
        </w:rPr>
      </w:pPr>
      <w:r w:rsidRPr="000B1919">
        <w:rPr>
          <w:rFonts w:ascii="Verdana" w:eastAsia="Times New Roman" w:hAnsi="Verdana" w:cs="Times New Roman"/>
          <w:b/>
          <w:bCs/>
          <w:color w:val="557838"/>
          <w:sz w:val="16"/>
          <w:szCs w:val="16"/>
        </w:rPr>
        <w:t>constitutionalism</w:t>
      </w:r>
      <w:r w:rsidRPr="000B1919">
        <w:rPr>
          <w:rFonts w:ascii="Verdana" w:eastAsia="Times New Roman" w:hAnsi="Verdana" w:cs="Times New Roman"/>
          <w:color w:val="000000"/>
          <w:sz w:val="16"/>
          <w:szCs w:val="16"/>
        </w:rPr>
        <w:t>A form of government in which power is limited by law and balanced between the authority and power of the government on the one hand, and the rights and liberties of the subjects or citizens on the other hand; could include constitutional monarchies or republics.</w:t>
      </w:r>
    </w:p>
    <w:p w:rsidR="000B1919" w:rsidRPr="000B1919" w:rsidRDefault="000B1919" w:rsidP="000B1919">
      <w:pPr>
        <w:shd w:val="clear" w:color="auto" w:fill="FFFFFF"/>
        <w:spacing w:after="0" w:line="240" w:lineRule="auto"/>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While France, Prussia, Russia, and Austria developed the absolutist state, England and Holland evolved toward </w:t>
      </w:r>
      <w:r w:rsidRPr="000B1919">
        <w:rPr>
          <w:rFonts w:ascii="Verdana" w:eastAsia="Times New Roman" w:hAnsi="Verdana" w:cs="Times New Roman"/>
          <w:b/>
          <w:bCs/>
          <w:color w:val="000000"/>
          <w:sz w:val="18"/>
          <w:szCs w:val="18"/>
        </w:rPr>
        <w:t>constitutionalism</w:t>
      </w:r>
      <w:r w:rsidRPr="000B1919">
        <w:rPr>
          <w:rFonts w:ascii="Verdana" w:eastAsia="Times New Roman" w:hAnsi="Verdana" w:cs="Times New Roman"/>
          <w:color w:val="000000"/>
          <w:sz w:val="18"/>
          <w:szCs w:val="18"/>
        </w:rPr>
        <w:t>, which is the limitation of government by law.Constitutionalism also implies a balance between the authority and power of the government, on the one hand, and the rights and liberties of the subjects, on the other. By definition, all constitutionalist governments have a constitution, be it written or unwritten.A nation’s constitution may be embodied in one basic document and occasionally revised by amendment, like the Constitution of the United States. Or it may be only partly formalized and include parliamentary statutes, judicial decisions, and a body of traditional procedures and practices, like the English and Dutch constitutions.</w:t>
      </w:r>
    </w:p>
    <w:p w:rsidR="000B1919" w:rsidRPr="000B1919" w:rsidRDefault="000B1919" w:rsidP="000B1919">
      <w:pPr>
        <w:shd w:val="clear" w:color="auto" w:fill="FFFFFF"/>
        <w:spacing w:after="0" w:line="240" w:lineRule="auto"/>
        <w:rPr>
          <w:rFonts w:ascii="Verdana" w:eastAsia="Times New Roman" w:hAnsi="Verdana" w:cs="Times New Roman"/>
          <w:color w:val="000000"/>
          <w:sz w:val="16"/>
          <w:szCs w:val="16"/>
        </w:rPr>
      </w:pPr>
      <w:r w:rsidRPr="000B1919">
        <w:rPr>
          <w:rFonts w:ascii="Verdana" w:eastAsia="Times New Roman" w:hAnsi="Verdana" w:cs="Times New Roman"/>
          <w:b/>
          <w:bCs/>
          <w:color w:val="557838"/>
          <w:sz w:val="16"/>
          <w:szCs w:val="16"/>
        </w:rPr>
        <w:lastRenderedPageBreak/>
        <w:t>republicanism</w:t>
      </w:r>
      <w:r w:rsidRPr="000B1919">
        <w:rPr>
          <w:rFonts w:ascii="Verdana" w:eastAsia="Times New Roman" w:hAnsi="Verdana" w:cs="Times New Roman"/>
          <w:color w:val="000000"/>
          <w:sz w:val="16"/>
          <w:szCs w:val="16"/>
        </w:rPr>
        <w:t>A form of government in which there is no monarch and power rests in the hands of the people as exercised through elected representatives.</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Despite their common commitment to constitutional government, England and the Dutch Republic represented significantly different alternatives to absolute rule. After decades of civil war and an experiment with </w:t>
      </w:r>
      <w:r w:rsidRPr="000B1919">
        <w:rPr>
          <w:rFonts w:ascii="Verdana" w:eastAsia="Times New Roman" w:hAnsi="Verdana" w:cs="Times New Roman"/>
          <w:b/>
          <w:bCs/>
          <w:color w:val="000000"/>
          <w:sz w:val="18"/>
          <w:szCs w:val="18"/>
        </w:rPr>
        <w:t>republicanism</w:t>
      </w:r>
      <w:r w:rsidRPr="000B1919">
        <w:rPr>
          <w:rFonts w:ascii="Verdana" w:eastAsia="Times New Roman" w:hAnsi="Verdana" w:cs="Times New Roman"/>
          <w:color w:val="000000"/>
          <w:sz w:val="18"/>
          <w:szCs w:val="18"/>
        </w:rPr>
        <w:t>, the English opted for a constitutional monarchy in 1688. This settlement, which has endured to this day, retained a monarch as the titular head of government but vested sovereignty in an elected parliament. Upon gaining independence from Spain in 1648, the Dutch rejected monarchical rule, adopting a republican form of government in which elected estates held supreme power. Neither was democratic by any standard, but to other Europeans they were shining examples of the restraint of arbitrary power and the rule of law.</w:t>
      </w:r>
    </w:p>
    <w:p w:rsidR="000B1919" w:rsidRDefault="000B1919" w:rsidP="000B1919">
      <w:pPr>
        <w:spacing w:line="240" w:lineRule="auto"/>
        <w:rPr>
          <w:rFonts w:ascii="Verdana" w:eastAsia="Times New Roman" w:hAnsi="Verdana" w:cs="Times New Roman"/>
          <w:color w:val="000000"/>
          <w:sz w:val="18"/>
          <w:szCs w:val="18"/>
        </w:rPr>
      </w:pPr>
    </w:p>
    <w:p w:rsidR="00382C56" w:rsidRDefault="00382C56" w:rsidP="000B1919">
      <w:pPr>
        <w:spacing w:line="240" w:lineRule="auto"/>
        <w:rPr>
          <w:rFonts w:ascii="Verdana" w:eastAsia="Times New Roman" w:hAnsi="Verdana" w:cs="Times New Roman"/>
          <w:color w:val="000000"/>
          <w:sz w:val="18"/>
          <w:szCs w:val="18"/>
        </w:rPr>
      </w:pPr>
    </w:p>
    <w:p w:rsidR="00382C56" w:rsidRDefault="00382C56" w:rsidP="000B1919">
      <w:pPr>
        <w:spacing w:line="240" w:lineRule="auto"/>
        <w:rPr>
          <w:rFonts w:ascii="Verdana" w:eastAsia="Times New Roman" w:hAnsi="Verdana" w:cs="Times New Roman"/>
          <w:color w:val="000000"/>
          <w:sz w:val="18"/>
          <w:szCs w:val="18"/>
        </w:rPr>
      </w:pPr>
    </w:p>
    <w:p w:rsidR="00382C56" w:rsidRDefault="00382C56" w:rsidP="000B1919">
      <w:pPr>
        <w:spacing w:line="240" w:lineRule="auto"/>
        <w:rPr>
          <w:rFonts w:ascii="Verdana" w:eastAsia="Times New Roman" w:hAnsi="Verdana" w:cs="Times New Roman"/>
          <w:color w:val="000000"/>
          <w:sz w:val="18"/>
          <w:szCs w:val="18"/>
        </w:rPr>
      </w:pPr>
    </w:p>
    <w:p w:rsidR="00382C56" w:rsidRDefault="00382C56" w:rsidP="000B1919">
      <w:pPr>
        <w:spacing w:line="240" w:lineRule="auto"/>
        <w:rPr>
          <w:rFonts w:ascii="Verdana" w:eastAsia="Times New Roman" w:hAnsi="Verdana" w:cs="Times New Roman"/>
          <w:color w:val="000000"/>
          <w:sz w:val="18"/>
          <w:szCs w:val="18"/>
        </w:rPr>
      </w:pPr>
    </w:p>
    <w:p w:rsidR="00382C56" w:rsidRDefault="00382C56" w:rsidP="000B1919">
      <w:pPr>
        <w:spacing w:line="240" w:lineRule="auto"/>
        <w:rPr>
          <w:rFonts w:ascii="Verdana" w:eastAsia="Times New Roman" w:hAnsi="Verdana" w:cs="Times New Roman"/>
          <w:color w:val="000000"/>
          <w:sz w:val="18"/>
          <w:szCs w:val="18"/>
        </w:rPr>
      </w:pPr>
    </w:p>
    <w:p w:rsidR="00382C56" w:rsidRDefault="00382C56" w:rsidP="000B1919">
      <w:pPr>
        <w:spacing w:line="240" w:lineRule="auto"/>
        <w:rPr>
          <w:rFonts w:ascii="Verdana" w:eastAsia="Times New Roman" w:hAnsi="Verdana" w:cs="Times New Roman"/>
          <w:color w:val="000000"/>
          <w:sz w:val="18"/>
          <w:szCs w:val="18"/>
        </w:rPr>
      </w:pPr>
    </w:p>
    <w:p w:rsidR="00382C56" w:rsidRDefault="00382C56" w:rsidP="000B1919">
      <w:pPr>
        <w:spacing w:line="240" w:lineRule="auto"/>
        <w:rPr>
          <w:rFonts w:ascii="Verdana" w:eastAsia="Times New Roman" w:hAnsi="Verdana" w:cs="Times New Roman"/>
          <w:color w:val="000000"/>
          <w:sz w:val="18"/>
          <w:szCs w:val="18"/>
        </w:rPr>
      </w:pPr>
    </w:p>
    <w:p w:rsidR="00382C56" w:rsidRDefault="00382C56" w:rsidP="000B1919">
      <w:pPr>
        <w:spacing w:line="240" w:lineRule="auto"/>
        <w:rPr>
          <w:rFonts w:ascii="Verdana" w:eastAsia="Times New Roman" w:hAnsi="Verdana" w:cs="Times New Roman"/>
          <w:color w:val="000000"/>
          <w:sz w:val="18"/>
          <w:szCs w:val="18"/>
        </w:rPr>
      </w:pPr>
    </w:p>
    <w:p w:rsidR="00382C56" w:rsidRDefault="00382C56" w:rsidP="000B1919">
      <w:pPr>
        <w:spacing w:line="240" w:lineRule="auto"/>
        <w:rPr>
          <w:rFonts w:ascii="Verdana" w:eastAsia="Times New Roman" w:hAnsi="Verdana" w:cs="Times New Roman"/>
          <w:color w:val="000000"/>
          <w:sz w:val="18"/>
          <w:szCs w:val="18"/>
        </w:rPr>
      </w:pPr>
    </w:p>
    <w:p w:rsidR="00382C56" w:rsidRDefault="00382C56" w:rsidP="000B1919">
      <w:pPr>
        <w:spacing w:line="240" w:lineRule="auto"/>
        <w:rPr>
          <w:rFonts w:ascii="Verdana" w:eastAsia="Times New Roman" w:hAnsi="Verdana" w:cs="Times New Roman"/>
          <w:color w:val="000000"/>
          <w:sz w:val="18"/>
          <w:szCs w:val="18"/>
        </w:rPr>
      </w:pPr>
    </w:p>
    <w:p w:rsidR="000B1919" w:rsidRPr="000B1919" w:rsidRDefault="000B1919" w:rsidP="000B1919">
      <w:pPr>
        <w:shd w:val="clear" w:color="auto" w:fill="FFFFFF"/>
        <w:spacing w:after="0" w:line="240" w:lineRule="auto"/>
        <w:rPr>
          <w:rFonts w:ascii="Arial" w:eastAsia="Times New Roman" w:hAnsi="Arial" w:cs="Arial"/>
          <w:b/>
          <w:bCs/>
          <w:color w:val="9E2F14"/>
          <w:sz w:val="27"/>
          <w:szCs w:val="27"/>
        </w:rPr>
      </w:pPr>
      <w:r w:rsidRPr="000B1919">
        <w:rPr>
          <w:rFonts w:ascii="Arial" w:eastAsia="Times New Roman" w:hAnsi="Arial" w:cs="Arial"/>
          <w:b/>
          <w:bCs/>
          <w:color w:val="9E2F14"/>
          <w:sz w:val="27"/>
          <w:szCs w:val="27"/>
        </w:rPr>
        <w:t>Absolutist Claims in England</w:t>
      </w:r>
    </w:p>
    <w:tbl>
      <w:tblPr>
        <w:tblW w:w="5000" w:type="pct"/>
        <w:tblCellMar>
          <w:left w:w="0" w:type="dxa"/>
          <w:right w:w="0" w:type="dxa"/>
        </w:tblCellMar>
        <w:tblLook w:val="04A0" w:firstRow="1" w:lastRow="0" w:firstColumn="1" w:lastColumn="0" w:noHBand="0" w:noVBand="1"/>
      </w:tblPr>
      <w:tblGrid>
        <w:gridCol w:w="7320"/>
        <w:gridCol w:w="3480"/>
      </w:tblGrid>
      <w:tr w:rsidR="000B1919" w:rsidRPr="000B1919" w:rsidTr="000B1919">
        <w:tc>
          <w:tcPr>
            <w:tcW w:w="7320" w:type="dxa"/>
            <w:tcBorders>
              <w:top w:val="nil"/>
              <w:left w:val="nil"/>
              <w:bottom w:val="nil"/>
              <w:right w:val="nil"/>
            </w:tcBorders>
            <w:shd w:val="clear" w:color="auto" w:fill="335F90"/>
            <w:tcMar>
              <w:top w:w="30" w:type="dxa"/>
              <w:left w:w="45" w:type="dxa"/>
              <w:bottom w:w="60" w:type="dxa"/>
              <w:right w:w="45" w:type="dxa"/>
            </w:tcMar>
            <w:vAlign w:val="center"/>
            <w:hideMark/>
          </w:tcPr>
          <w:p w:rsidR="000B1919" w:rsidRPr="000B1919" w:rsidRDefault="000B1919" w:rsidP="000B1919">
            <w:pPr>
              <w:spacing w:after="0" w:line="240" w:lineRule="auto"/>
              <w:rPr>
                <w:rFonts w:ascii="Arial" w:eastAsia="Times New Roman" w:hAnsi="Arial" w:cs="Arial"/>
                <w:b/>
                <w:bCs/>
                <w:color w:val="9E2F14"/>
                <w:sz w:val="27"/>
                <w:szCs w:val="27"/>
              </w:rPr>
            </w:pPr>
          </w:p>
        </w:tc>
        <w:tc>
          <w:tcPr>
            <w:tcW w:w="0" w:type="auto"/>
            <w:tcBorders>
              <w:top w:val="nil"/>
              <w:left w:val="nil"/>
              <w:bottom w:val="nil"/>
              <w:right w:val="nil"/>
            </w:tcBorders>
            <w:shd w:val="clear" w:color="auto" w:fill="335F90"/>
            <w:tcMar>
              <w:top w:w="30" w:type="dxa"/>
              <w:left w:w="45" w:type="dxa"/>
              <w:bottom w:w="60" w:type="dxa"/>
              <w:right w:w="45" w:type="dxa"/>
            </w:tcMar>
            <w:vAlign w:val="center"/>
            <w:hideMark/>
          </w:tcPr>
          <w:p w:rsidR="000B1919" w:rsidRPr="000B1919" w:rsidRDefault="000B1919" w:rsidP="000B1919">
            <w:pPr>
              <w:spacing w:after="0" w:line="240" w:lineRule="auto"/>
              <w:rPr>
                <w:rFonts w:ascii="Times New Roman" w:eastAsia="Times New Roman" w:hAnsi="Times New Roman" w:cs="Times New Roman"/>
                <w:sz w:val="20"/>
                <w:szCs w:val="20"/>
              </w:rPr>
            </w:pPr>
          </w:p>
        </w:tc>
      </w:tr>
    </w:tbl>
    <w:p w:rsidR="000B1919" w:rsidRPr="000B1919" w:rsidRDefault="000B1919" w:rsidP="000B1919">
      <w:pPr>
        <w:shd w:val="clear" w:color="auto" w:fill="FFFFFF"/>
        <w:spacing w:after="0" w:line="240" w:lineRule="auto"/>
        <w:rPr>
          <w:rFonts w:ascii="Verdana" w:eastAsia="Times New Roman" w:hAnsi="Verdana" w:cs="Times New Roman"/>
          <w:b/>
          <w:bCs/>
          <w:color w:val="000000"/>
          <w:sz w:val="15"/>
          <w:szCs w:val="15"/>
        </w:rPr>
      </w:pPr>
      <w:hyperlink r:id="rId104" w:tooltip="Show note, highlighting, and custom section options for this page" w:history="1">
        <w:r w:rsidRPr="000B1919">
          <w:rPr>
            <w:rFonts w:ascii="Verdana" w:eastAsia="Times New Roman" w:hAnsi="Verdana" w:cs="Times New Roman"/>
            <w:b/>
            <w:bCs/>
            <w:color w:val="000000"/>
            <w:sz w:val="15"/>
            <w:szCs w:val="15"/>
          </w:rPr>
          <w:t>[Notes/Highlighting]</w:t>
        </w:r>
      </w:hyperlink>
    </w:p>
    <w:p w:rsidR="000B1919" w:rsidRPr="000B1919" w:rsidRDefault="000B1919" w:rsidP="000B1919">
      <w:pPr>
        <w:shd w:val="clear" w:color="auto" w:fill="FFFFFF"/>
        <w:spacing w:after="0" w:line="240" w:lineRule="auto"/>
        <w:rPr>
          <w:rFonts w:ascii="Verdana" w:eastAsia="Times New Roman" w:hAnsi="Verdana" w:cs="Times New Roman"/>
          <w:color w:val="000000"/>
          <w:sz w:val="18"/>
          <w:szCs w:val="18"/>
        </w:rPr>
      </w:pPr>
      <w:r w:rsidRPr="000B1919">
        <w:rPr>
          <w:rFonts w:ascii="Verdana" w:eastAsia="Times New Roman" w:hAnsi="Verdana" w:cs="Times New Roman"/>
          <w:noProof/>
          <w:color w:val="0000FF"/>
          <w:sz w:val="18"/>
          <w:szCs w:val="18"/>
        </w:rPr>
        <w:drawing>
          <wp:inline distT="0" distB="0" distL="0" distR="0">
            <wp:extent cx="1070149" cy="1490279"/>
            <wp:effectExtent l="0" t="0" r="0" b="0"/>
            <wp:docPr id="29" name="Picture 29" descr="http://ebooks.bfwpub.com/mckaywest10e/figures/16_UN21.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10e_p01_ch16_p0249" descr="http://ebooks.bfwpub.com/mckaywest10e/figures/16_UN21.jpg">
                      <a:hlinkClick r:id="rId38"/>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78171" cy="1501450"/>
                    </a:xfrm>
                    <a:prstGeom prst="rect">
                      <a:avLst/>
                    </a:prstGeom>
                    <a:noFill/>
                    <a:ln>
                      <a:noFill/>
                    </a:ln>
                  </pic:spPr>
                </pic:pic>
              </a:graphicData>
            </a:graphic>
          </wp:inline>
        </w:drawing>
      </w:r>
    </w:p>
    <w:p w:rsidR="000B1919" w:rsidRPr="000B1919" w:rsidRDefault="000B1919" w:rsidP="000B1919">
      <w:pPr>
        <w:shd w:val="clear" w:color="auto" w:fill="FFFFFF"/>
        <w:spacing w:after="0" w:line="240" w:lineRule="auto"/>
        <w:rPr>
          <w:rFonts w:ascii="Verdana" w:eastAsia="Times New Roman" w:hAnsi="Verdana" w:cs="Times New Roman"/>
          <w:b/>
          <w:bCs/>
          <w:color w:val="DF3737"/>
          <w:sz w:val="16"/>
          <w:szCs w:val="16"/>
        </w:rPr>
      </w:pPr>
      <w:r w:rsidRPr="000B1919">
        <w:rPr>
          <w:rFonts w:ascii="Verdana" w:eastAsia="Times New Roman" w:hAnsi="Verdana" w:cs="Times New Roman"/>
          <w:b/>
          <w:bCs/>
          <w:color w:val="DF3737"/>
          <w:sz w:val="16"/>
          <w:szCs w:val="16"/>
        </w:rPr>
        <w:t>Van Dyck, </w:t>
      </w:r>
      <w:r w:rsidRPr="000B1919">
        <w:rPr>
          <w:rFonts w:ascii="Verdana" w:eastAsia="Times New Roman" w:hAnsi="Verdana" w:cs="Times New Roman"/>
          <w:b/>
          <w:bCs/>
          <w:i/>
          <w:iCs/>
          <w:color w:val="DF3737"/>
          <w:sz w:val="16"/>
          <w:szCs w:val="16"/>
        </w:rPr>
        <w:t>Charles I at the Hunt</w:t>
      </w:r>
      <w:r w:rsidRPr="000B1919">
        <w:rPr>
          <w:rFonts w:ascii="Verdana" w:eastAsia="Times New Roman" w:hAnsi="Verdana" w:cs="Times New Roman"/>
          <w:b/>
          <w:bCs/>
          <w:color w:val="DF3737"/>
          <w:sz w:val="16"/>
          <w:szCs w:val="16"/>
        </w:rPr>
        <w:t>, ca. 1635</w:t>
      </w:r>
    </w:p>
    <w:p w:rsidR="000B1919" w:rsidRPr="000B1919" w:rsidRDefault="000B1919" w:rsidP="000B1919">
      <w:pPr>
        <w:shd w:val="clear" w:color="auto" w:fill="FFFFFF"/>
        <w:spacing w:after="0" w:line="240" w:lineRule="auto"/>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 </w:t>
      </w:r>
    </w:p>
    <w:p w:rsidR="000B1919" w:rsidRPr="000B1919" w:rsidRDefault="000B1919" w:rsidP="000B1919">
      <w:pPr>
        <w:shd w:val="clear" w:color="auto" w:fill="FFFFFF"/>
        <w:spacing w:after="150" w:line="240" w:lineRule="auto"/>
        <w:rPr>
          <w:rFonts w:ascii="Verdana" w:eastAsia="Times New Roman" w:hAnsi="Verdana" w:cs="Times New Roman"/>
          <w:color w:val="000000"/>
          <w:sz w:val="16"/>
          <w:szCs w:val="16"/>
        </w:rPr>
      </w:pPr>
      <w:r w:rsidRPr="000B1919">
        <w:rPr>
          <w:rFonts w:ascii="Verdana" w:eastAsia="Times New Roman" w:hAnsi="Verdana" w:cs="Times New Roman"/>
          <w:color w:val="000000"/>
          <w:sz w:val="16"/>
          <w:szCs w:val="16"/>
        </w:rPr>
        <w:t>Anthony Van Dyck was the greatest of Rubens’s many students. In 1633 he became court painter to Charles I. This portrait of Charles just dismounted from a horse emphasizes the aristocratic bearing,elegance, and innate authority of the king. Van Dyck’s success led to innumerable commissions by members of the court and aristocratic society. He had a profound influence on portraiture in England and beyond; some scholars believe that this portrait influenced Rigaud’s 1701 portrayal of Louis XIV (see </w:t>
      </w:r>
      <w:hyperlink r:id="rId106" w:history="1">
        <w:r w:rsidRPr="000B1919">
          <w:rPr>
            <w:rFonts w:ascii="Verdana" w:eastAsia="Times New Roman" w:hAnsi="Verdana" w:cs="Times New Roman"/>
            <w:b/>
            <w:bCs/>
            <w:color w:val="336699"/>
            <w:sz w:val="16"/>
            <w:szCs w:val="16"/>
          </w:rPr>
          <w:t>page 488</w:t>
        </w:r>
      </w:hyperlink>
      <w:r w:rsidRPr="000B1919">
        <w:rPr>
          <w:rFonts w:ascii="Verdana" w:eastAsia="Times New Roman" w:hAnsi="Verdana" w:cs="Times New Roman"/>
          <w:color w:val="000000"/>
          <w:sz w:val="16"/>
          <w:szCs w:val="16"/>
        </w:rPr>
        <w:t>).(Scala/Art Resource, NY)</w:t>
      </w:r>
    </w:p>
    <w:p w:rsidR="000B1919" w:rsidRPr="000B1919" w:rsidRDefault="000B1919" w:rsidP="000B1919">
      <w:pPr>
        <w:shd w:val="clear" w:color="auto" w:fill="FFFFFF"/>
        <w:spacing w:after="0" w:line="240" w:lineRule="auto"/>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In 1588 Queen Elizabeth I of England exercised very great personal power; by 1689 the English monarchy was severely circumscribed. A rare female monarch, Elizabeth was able to maintain control over her realm in part by refusing to marry and submit to a husband. She was immensely popular with her people, but left no immediate heir to continue her legacy.</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In 1603 Elizabeth’s Scottish cousin James Stuart succeeded her as James I (r. 1603–1625). King James was well educated and had thirty-five years’ experience as king of Scotland. But he was not as interested in displaying the majesty of monarchy as Elizabeth had been. Urged to wave at the crowds who waited to greet their new ruler, James complained that he was tired and threatened to drop his breeches “so they can cheer at my arse.”</w:t>
      </w:r>
      <w:hyperlink r:id="rId107" w:history="1">
        <w:r w:rsidRPr="000B1919">
          <w:rPr>
            <w:rFonts w:ascii="Arial" w:eastAsia="Times New Roman" w:hAnsi="Arial" w:cs="Arial"/>
            <w:b/>
            <w:bCs/>
            <w:color w:val="336699"/>
            <w:sz w:val="17"/>
            <w:szCs w:val="17"/>
            <w:vertAlign w:val="superscript"/>
          </w:rPr>
          <w:t>10</w:t>
        </w:r>
      </w:hyperlink>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James’s greatest problem, however, stemmed from his absolutist belief that a monarch has a divine right to his authority and is responsible only to God. James went so far as to lecture the House of Commons: “There are no privileges and immunities which can stand against a divinely appointed King.” Such a view ran directly counter to the long-standing English idea that a person’s property could not be taken away without due process of law. James I and his son Charles I considered such constraints intolerable and a threat to their divine-right prerogative.Consequently, at every Parliament between 1603 and 1640,bitter squabbles erupted between the Crown and the articulate and legally minded Commons. Charles I’s attempt to govern without Parliament (1629–1640) and to finance his government by emergency taxes brought the country to a crisis.</w:t>
      </w:r>
    </w:p>
    <w:p w:rsidR="000B1919" w:rsidRDefault="000B1919" w:rsidP="000B1919">
      <w:pPr>
        <w:spacing w:line="240" w:lineRule="auto"/>
        <w:rPr>
          <w:rFonts w:ascii="Verdana" w:eastAsia="Times New Roman" w:hAnsi="Verdana" w:cs="Times New Roman"/>
          <w:color w:val="000000"/>
          <w:sz w:val="18"/>
          <w:szCs w:val="18"/>
        </w:rPr>
      </w:pPr>
    </w:p>
    <w:p w:rsidR="000B1919" w:rsidRPr="000B1919" w:rsidRDefault="000B1919" w:rsidP="000B1919">
      <w:pPr>
        <w:shd w:val="clear" w:color="auto" w:fill="FFFFFF"/>
        <w:spacing w:after="0" w:line="240" w:lineRule="auto"/>
        <w:rPr>
          <w:rFonts w:ascii="Arial" w:eastAsia="Times New Roman" w:hAnsi="Arial" w:cs="Arial"/>
          <w:b/>
          <w:bCs/>
          <w:color w:val="9E2F14"/>
          <w:sz w:val="27"/>
          <w:szCs w:val="27"/>
        </w:rPr>
      </w:pPr>
      <w:r w:rsidRPr="000B1919">
        <w:rPr>
          <w:rFonts w:ascii="Arial" w:eastAsia="Times New Roman" w:hAnsi="Arial" w:cs="Arial"/>
          <w:b/>
          <w:bCs/>
          <w:color w:val="9E2F14"/>
          <w:sz w:val="27"/>
          <w:szCs w:val="27"/>
        </w:rPr>
        <w:t>Religious Divides and the English Civil War</w:t>
      </w:r>
    </w:p>
    <w:tbl>
      <w:tblPr>
        <w:tblW w:w="5000" w:type="pct"/>
        <w:tblCellMar>
          <w:left w:w="0" w:type="dxa"/>
          <w:right w:w="0" w:type="dxa"/>
        </w:tblCellMar>
        <w:tblLook w:val="04A0" w:firstRow="1" w:lastRow="0" w:firstColumn="1" w:lastColumn="0" w:noHBand="0" w:noVBand="1"/>
      </w:tblPr>
      <w:tblGrid>
        <w:gridCol w:w="7320"/>
        <w:gridCol w:w="3480"/>
      </w:tblGrid>
      <w:tr w:rsidR="000B1919" w:rsidRPr="000B1919" w:rsidTr="000B1919">
        <w:tc>
          <w:tcPr>
            <w:tcW w:w="7320" w:type="dxa"/>
            <w:tcBorders>
              <w:top w:val="nil"/>
              <w:left w:val="nil"/>
              <w:bottom w:val="nil"/>
              <w:right w:val="nil"/>
            </w:tcBorders>
            <w:shd w:val="clear" w:color="auto" w:fill="335F90"/>
            <w:tcMar>
              <w:top w:w="30" w:type="dxa"/>
              <w:left w:w="45" w:type="dxa"/>
              <w:bottom w:w="60" w:type="dxa"/>
              <w:right w:w="45" w:type="dxa"/>
            </w:tcMar>
            <w:vAlign w:val="center"/>
            <w:hideMark/>
          </w:tcPr>
          <w:p w:rsidR="000B1919" w:rsidRPr="000B1919" w:rsidRDefault="000B1919" w:rsidP="000B1919">
            <w:pPr>
              <w:spacing w:after="0" w:line="240" w:lineRule="auto"/>
              <w:rPr>
                <w:rFonts w:ascii="Arial" w:eastAsia="Times New Roman" w:hAnsi="Arial" w:cs="Arial"/>
                <w:b/>
                <w:bCs/>
                <w:color w:val="9E2F14"/>
                <w:sz w:val="27"/>
                <w:szCs w:val="27"/>
              </w:rPr>
            </w:pPr>
          </w:p>
        </w:tc>
        <w:tc>
          <w:tcPr>
            <w:tcW w:w="0" w:type="auto"/>
            <w:tcBorders>
              <w:top w:val="nil"/>
              <w:left w:val="nil"/>
              <w:bottom w:val="nil"/>
              <w:right w:val="nil"/>
            </w:tcBorders>
            <w:shd w:val="clear" w:color="auto" w:fill="335F90"/>
            <w:tcMar>
              <w:top w:w="30" w:type="dxa"/>
              <w:left w:w="45" w:type="dxa"/>
              <w:bottom w:w="60" w:type="dxa"/>
              <w:right w:w="45" w:type="dxa"/>
            </w:tcMar>
            <w:vAlign w:val="center"/>
            <w:hideMark/>
          </w:tcPr>
          <w:p w:rsidR="000B1919" w:rsidRPr="000B1919" w:rsidRDefault="000B1919" w:rsidP="000B1919">
            <w:pPr>
              <w:spacing w:after="0" w:line="240" w:lineRule="auto"/>
              <w:rPr>
                <w:rFonts w:ascii="Times New Roman" w:eastAsia="Times New Roman" w:hAnsi="Times New Roman" w:cs="Times New Roman"/>
                <w:sz w:val="20"/>
                <w:szCs w:val="20"/>
              </w:rPr>
            </w:pPr>
          </w:p>
        </w:tc>
      </w:tr>
    </w:tbl>
    <w:p w:rsidR="000B1919" w:rsidRPr="000B1919" w:rsidRDefault="000B1919" w:rsidP="000B1919">
      <w:pPr>
        <w:shd w:val="clear" w:color="auto" w:fill="FFFFFF"/>
        <w:spacing w:after="0" w:line="240" w:lineRule="auto"/>
        <w:rPr>
          <w:rFonts w:ascii="Verdana" w:eastAsia="Times New Roman" w:hAnsi="Verdana" w:cs="Times New Roman"/>
          <w:b/>
          <w:bCs/>
          <w:color w:val="000000"/>
          <w:sz w:val="15"/>
          <w:szCs w:val="15"/>
        </w:rPr>
      </w:pPr>
      <w:hyperlink r:id="rId108" w:tooltip="Show note, highlighting, and custom section options for this page" w:history="1">
        <w:r w:rsidRPr="000B1919">
          <w:rPr>
            <w:rFonts w:ascii="Verdana" w:eastAsia="Times New Roman" w:hAnsi="Verdana" w:cs="Times New Roman"/>
            <w:b/>
            <w:bCs/>
            <w:color w:val="000000"/>
            <w:sz w:val="15"/>
            <w:szCs w:val="15"/>
          </w:rPr>
          <w:t>[Notes/Highlighting]</w:t>
        </w:r>
      </w:hyperlink>
    </w:p>
    <w:p w:rsidR="000B1919" w:rsidRPr="000B1919" w:rsidRDefault="000B1919" w:rsidP="000B1919">
      <w:pPr>
        <w:shd w:val="clear" w:color="auto" w:fill="FFFFFF"/>
        <w:spacing w:after="0" w:line="240" w:lineRule="auto"/>
        <w:rPr>
          <w:rFonts w:ascii="Verdana" w:eastAsia="Times New Roman" w:hAnsi="Verdana" w:cs="Times New Roman"/>
          <w:color w:val="000000"/>
          <w:sz w:val="16"/>
          <w:szCs w:val="16"/>
        </w:rPr>
      </w:pPr>
      <w:r w:rsidRPr="000B1919">
        <w:rPr>
          <w:rFonts w:ascii="Verdana" w:eastAsia="Times New Roman" w:hAnsi="Verdana" w:cs="Times New Roman"/>
          <w:b/>
          <w:bCs/>
          <w:color w:val="557838"/>
          <w:sz w:val="16"/>
          <w:szCs w:val="16"/>
        </w:rPr>
        <w:t>Puritans</w:t>
      </w:r>
      <w:r w:rsidRPr="000B1919">
        <w:rPr>
          <w:rFonts w:ascii="Verdana" w:eastAsia="Times New Roman" w:hAnsi="Verdana" w:cs="Times New Roman"/>
          <w:color w:val="000000"/>
          <w:sz w:val="16"/>
          <w:szCs w:val="16"/>
        </w:rPr>
        <w:t>Members of a sixteenth-and seventeenth-century reform movement within the Church of England that advocated purifying it of Roman Catholic elements, such as bishops, elaborate ceremonials, and wedding rings.</w:t>
      </w:r>
    </w:p>
    <w:p w:rsidR="000B1919" w:rsidRPr="000B1919" w:rsidRDefault="000B1919" w:rsidP="000B1919">
      <w:pPr>
        <w:shd w:val="clear" w:color="auto" w:fill="FFFFFF"/>
        <w:spacing w:after="0" w:line="240" w:lineRule="auto"/>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Religious issues also embittered relations between the king and the House of Commons. In the early seventeenth century increasing numbers of English people felt dissatisfied with the Church of England established by Henry VIII and reformed by Elizabeth. Many </w:t>
      </w:r>
      <w:r w:rsidRPr="000B1919">
        <w:rPr>
          <w:rFonts w:ascii="Verdana" w:eastAsia="Times New Roman" w:hAnsi="Verdana" w:cs="Times New Roman"/>
          <w:b/>
          <w:bCs/>
          <w:color w:val="000000"/>
          <w:sz w:val="18"/>
          <w:szCs w:val="18"/>
        </w:rPr>
        <w:t>Puritans</w:t>
      </w:r>
      <w:r w:rsidRPr="000B1919">
        <w:rPr>
          <w:rFonts w:ascii="Verdana" w:eastAsia="Times New Roman" w:hAnsi="Verdana" w:cs="Times New Roman"/>
          <w:color w:val="000000"/>
          <w:sz w:val="18"/>
          <w:szCs w:val="18"/>
        </w:rPr>
        <w:t>believed that the Reformation had not gone far enough. They wanted to “purify” the Anglican Church of Roman Catholic elements—elaborate vestments and ceremonials,bishops, and even the giving and wearing of wedding rings.</w:t>
      </w:r>
    </w:p>
    <w:p w:rsidR="000B1919" w:rsidRPr="000B1919" w:rsidRDefault="000B1919" w:rsidP="000B1919">
      <w:pPr>
        <w:shd w:val="clear" w:color="auto" w:fill="FFFFFF"/>
        <w:spacing w:after="0" w:line="240" w:lineRule="auto"/>
        <w:rPr>
          <w:rFonts w:ascii="Verdana" w:eastAsia="Times New Roman" w:hAnsi="Verdana" w:cs="Times New Roman"/>
          <w:color w:val="000000"/>
          <w:sz w:val="18"/>
          <w:szCs w:val="18"/>
        </w:rPr>
      </w:pPr>
      <w:r w:rsidRPr="000B1919">
        <w:rPr>
          <w:rFonts w:ascii="Verdana" w:eastAsia="Times New Roman" w:hAnsi="Verdana" w:cs="Times New Roman"/>
          <w:noProof/>
          <w:color w:val="0000FF"/>
          <w:sz w:val="18"/>
          <w:szCs w:val="18"/>
        </w:rPr>
        <w:drawing>
          <wp:inline distT="0" distB="0" distL="0" distR="0">
            <wp:extent cx="1677958" cy="1698171"/>
            <wp:effectExtent l="0" t="0" r="0" b="0"/>
            <wp:docPr id="31" name="Picture 31" descr="http://ebooks.bfwpub.com/mckaywest10e/figures/16_UN22.gif">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10e_p01_ch16_p0257" descr="http://ebooks.bfwpub.com/mckaywest10e/figures/16_UN22.gif">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84144" cy="1704432"/>
                    </a:xfrm>
                    <a:prstGeom prst="rect">
                      <a:avLst/>
                    </a:prstGeom>
                    <a:noFill/>
                    <a:ln>
                      <a:noFill/>
                    </a:ln>
                  </pic:spPr>
                </pic:pic>
              </a:graphicData>
            </a:graphic>
          </wp:inline>
        </w:drawing>
      </w:r>
    </w:p>
    <w:p w:rsidR="000B1919" w:rsidRPr="000B1919" w:rsidRDefault="000B1919" w:rsidP="000B1919">
      <w:pPr>
        <w:shd w:val="clear" w:color="auto" w:fill="FFFFFF"/>
        <w:spacing w:after="0" w:line="240" w:lineRule="auto"/>
        <w:rPr>
          <w:rFonts w:ascii="Verdana" w:eastAsia="Times New Roman" w:hAnsi="Verdana" w:cs="Times New Roman"/>
          <w:b/>
          <w:bCs/>
          <w:color w:val="DF3737"/>
          <w:sz w:val="16"/>
          <w:szCs w:val="16"/>
        </w:rPr>
      </w:pPr>
      <w:r w:rsidRPr="000B1919">
        <w:rPr>
          <w:rFonts w:ascii="Verdana" w:eastAsia="Times New Roman" w:hAnsi="Verdana" w:cs="Times New Roman"/>
          <w:b/>
          <w:bCs/>
          <w:color w:val="DF3737"/>
          <w:sz w:val="16"/>
          <w:szCs w:val="16"/>
        </w:rPr>
        <w:t>Puritan Occupations</w:t>
      </w:r>
    </w:p>
    <w:p w:rsidR="000B1919" w:rsidRPr="000B1919" w:rsidRDefault="000B1919" w:rsidP="000B1919">
      <w:pPr>
        <w:shd w:val="clear" w:color="auto" w:fill="FFFFFF"/>
        <w:spacing w:after="0" w:line="240" w:lineRule="auto"/>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 </w:t>
      </w:r>
    </w:p>
    <w:p w:rsidR="000B1919" w:rsidRPr="000B1919" w:rsidRDefault="000B1919" w:rsidP="000B1919">
      <w:pPr>
        <w:shd w:val="clear" w:color="auto" w:fill="FFFFFF"/>
        <w:spacing w:after="150" w:line="240" w:lineRule="auto"/>
        <w:rPr>
          <w:rFonts w:ascii="Verdana" w:eastAsia="Times New Roman" w:hAnsi="Verdana" w:cs="Times New Roman"/>
          <w:color w:val="000000"/>
          <w:sz w:val="16"/>
          <w:szCs w:val="16"/>
        </w:rPr>
      </w:pPr>
      <w:r w:rsidRPr="000B1919">
        <w:rPr>
          <w:rFonts w:ascii="Verdana" w:eastAsia="Times New Roman" w:hAnsi="Verdana" w:cs="Times New Roman"/>
          <w:color w:val="000000"/>
          <w:sz w:val="16"/>
          <w:szCs w:val="16"/>
        </w:rPr>
        <w:t>These twelve engravings depict typical Puritan occupations and show that the Puritans came primarily from the artisan and lower middle classes. The governing classes and peasants made up a much smaller percentage of the Puritans and generally adhered to the traditions of the Church of England.(Visual Connection Archive)</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James I responded to such ideas by declaring, “No bishop, no king.” For James, bishops were among the chief supporters of the throne. His son and successor, Charles I, further antagonized religious sentiments. Not only did he marry a Catholic princess,but he also supported the heavy-handed policies of the Archbishop of Canterbury William Laud (1573–1645). In 1637 Laud attempted to impose two new elements on church organization in Scotland: a new prayer book, modeled on the Anglican </w:t>
      </w:r>
      <w:r w:rsidRPr="000B1919">
        <w:rPr>
          <w:rFonts w:ascii="Verdana" w:eastAsia="Times New Roman" w:hAnsi="Verdana" w:cs="Times New Roman"/>
          <w:i/>
          <w:iCs/>
          <w:color w:val="000000"/>
          <w:sz w:val="18"/>
          <w:szCs w:val="18"/>
        </w:rPr>
        <w:t>Book of Common Prayer</w:t>
      </w:r>
      <w:r w:rsidRPr="000B1919">
        <w:rPr>
          <w:rFonts w:ascii="Verdana" w:eastAsia="Times New Roman" w:hAnsi="Verdana" w:cs="Times New Roman"/>
          <w:color w:val="000000"/>
          <w:sz w:val="18"/>
          <w:szCs w:val="18"/>
        </w:rPr>
        <w:t>, and bishoprics. The Presbyterian Scots rejected these elements and revolted. To finance an army to put down the Scots, King Charles was compelled to summon Parliament in November 1640.</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bookmarkStart w:id="23" w:name="page_508"/>
      <w:bookmarkEnd w:id="23"/>
      <w:r w:rsidRPr="000B1919">
        <w:rPr>
          <w:rFonts w:ascii="Verdana" w:eastAsia="Times New Roman" w:hAnsi="Verdana" w:cs="Times New Roman"/>
          <w:color w:val="000000"/>
          <w:sz w:val="18"/>
          <w:szCs w:val="18"/>
        </w:rPr>
        <w:t>Charles had ruled from 1629 to 1640 without Parliament,financing his government through extraordinary stopgap levies considered illegal by most English people. For example, the king revived a medieval law requiring coastal districts to help pay the cost of ships for defense, but he The English Civil War, levied the tax, called “ship money,” 1642–1649 on inland as well as coastal counties. Most members of Parliament believed that such taxation without consent amounted to despotism. Consequently,they were not willing to trust the king with an army. Moreover,many supported the Scots’ resistance to Charles’s religious innovations. Accordingly, this Parliament, called the “Long Parliament” because it sat from 1640 to 1660, enacted legislation that limited the power of the monarch and made government without Parliament impossible.</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In 1641 the Commons passed the Triennial Act, which compelled the king to summon Parliament every three years. The Commons impeached Archbishop Laud and then threatened to abolish bishops. King Charles, fearful of a Scottish invasion—the original reason for summoning Parliament—reluctantly accepted these measures.</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The next act in the conflict was precipitated by the outbreak of rebellion in Ireland,where English governors and landlords had long exploited the people. In 1641 the Catholic gentry of Ireland led an uprising in response to a feared invasion by anti-Catholic forces of the British Long Parliament.</w:t>
      </w:r>
    </w:p>
    <w:p w:rsidR="000B1919" w:rsidRPr="000B1919" w:rsidRDefault="000B1919" w:rsidP="000B1919">
      <w:pPr>
        <w:shd w:val="clear" w:color="auto" w:fill="FFFFFF"/>
        <w:spacing w:after="0" w:line="240" w:lineRule="auto"/>
        <w:rPr>
          <w:rFonts w:ascii="Verdana" w:eastAsia="Times New Roman" w:hAnsi="Verdana" w:cs="Times New Roman"/>
          <w:color w:val="000000"/>
          <w:sz w:val="18"/>
          <w:szCs w:val="18"/>
        </w:rPr>
      </w:pPr>
      <w:r w:rsidRPr="000B1919">
        <w:rPr>
          <w:rFonts w:ascii="Verdana" w:eastAsia="Times New Roman" w:hAnsi="Verdana" w:cs="Times New Roman"/>
          <w:noProof/>
          <w:color w:val="0000FF"/>
          <w:sz w:val="18"/>
          <w:szCs w:val="18"/>
        </w:rPr>
        <w:drawing>
          <wp:inline distT="0" distB="0" distL="0" distR="0">
            <wp:extent cx="1244175" cy="1879042"/>
            <wp:effectExtent l="0" t="0" r="0" b="6985"/>
            <wp:docPr id="30" name="Picture 30" descr="http://ebooks.bfwpub.com/mckaywest10e/figures/16_UN23.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10e_p01_ch16_p0263" descr="http://ebooks.bfwpub.com/mckaywest10e/figures/16_UN23.jpg">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56479" cy="1897624"/>
                    </a:xfrm>
                    <a:prstGeom prst="rect">
                      <a:avLst/>
                    </a:prstGeom>
                    <a:noFill/>
                    <a:ln>
                      <a:noFill/>
                    </a:ln>
                  </pic:spPr>
                </pic:pic>
              </a:graphicData>
            </a:graphic>
          </wp:inline>
        </w:drawing>
      </w:r>
    </w:p>
    <w:p w:rsidR="000B1919" w:rsidRPr="000B1919" w:rsidRDefault="000B1919" w:rsidP="000B1919">
      <w:pPr>
        <w:shd w:val="clear" w:color="auto" w:fill="FFFFFF"/>
        <w:spacing w:after="150" w:line="240" w:lineRule="auto"/>
        <w:rPr>
          <w:rFonts w:ascii="Verdana" w:eastAsia="Times New Roman" w:hAnsi="Verdana" w:cs="Times New Roman"/>
          <w:b/>
          <w:bCs/>
          <w:color w:val="DF3737"/>
          <w:sz w:val="16"/>
          <w:szCs w:val="16"/>
        </w:rPr>
      </w:pPr>
      <w:r w:rsidRPr="000B1919">
        <w:rPr>
          <w:rFonts w:ascii="Verdana" w:eastAsia="Times New Roman" w:hAnsi="Verdana" w:cs="Times New Roman"/>
          <w:b/>
          <w:bCs/>
          <w:color w:val="DF3737"/>
          <w:sz w:val="16"/>
          <w:szCs w:val="16"/>
        </w:rPr>
        <w:t>The English Civil War 1642–1649</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lastRenderedPageBreak/>
        <w:t>Without an army, Charles I could neither come to terms with the Scots nor respond to the Irish rebellion. After a failed attempt to arrest parliamentary leaders, Charles left London for the north of England. There, he recruited an army drawn from the nobility and its cavalry staff, the rural gentry, and mercenaries. In response, Parliament formed its own army, the New Model Army, composed of the militia of the city of London and country squires with business connections. During the spring of 1642 both sides prepared for war. In July a linen weaver became the first casualty of the civil war during a skirmish between royal and parliamentary forces in Manchester.</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The English civil war (1642–1649) pitted the power of the king against that of the Parliament. After three years of fighting, Parliament’s New Model Army defeated the king’s armies at the Battles of Naseby and Langport in the summer of 1645. Charles,though, refused to concede defeat. Both sides jockeyed for position, waiting for a decisive event. This arrived in the form of the army under the leadership of Oliver Cromwell, a member of the House of Commons and a devout Puritan. In 1647 Cromwell’s forces captured the king and dismissed members of the Parliament who opposed his actions. In 1649 the remaining representatives, known as the “Rump Parliament,” put Charles on trial for high treason. Charles was found guilty and beheaded on January 30, 1649, an act that sent shock waves around Europe.</w:t>
      </w:r>
    </w:p>
    <w:p w:rsidR="000B1919" w:rsidRDefault="000B1919" w:rsidP="000B1919">
      <w:pPr>
        <w:spacing w:line="240" w:lineRule="auto"/>
        <w:rPr>
          <w:rFonts w:ascii="Verdana" w:eastAsia="Times New Roman" w:hAnsi="Verdana" w:cs="Times New Roman"/>
          <w:color w:val="000000"/>
          <w:sz w:val="18"/>
          <w:szCs w:val="18"/>
        </w:rPr>
      </w:pPr>
    </w:p>
    <w:p w:rsidR="000B1919" w:rsidRPr="000B1919" w:rsidRDefault="000B1919" w:rsidP="000B1919">
      <w:pPr>
        <w:shd w:val="clear" w:color="auto" w:fill="FFFFFF"/>
        <w:spacing w:after="0" w:line="240" w:lineRule="auto"/>
        <w:rPr>
          <w:rFonts w:ascii="Arial" w:eastAsia="Times New Roman" w:hAnsi="Arial" w:cs="Arial"/>
          <w:b/>
          <w:bCs/>
          <w:color w:val="9E2F14"/>
          <w:sz w:val="27"/>
          <w:szCs w:val="27"/>
        </w:rPr>
      </w:pPr>
      <w:r w:rsidRPr="000B1919">
        <w:rPr>
          <w:rFonts w:ascii="Arial" w:eastAsia="Times New Roman" w:hAnsi="Arial" w:cs="Arial"/>
          <w:b/>
          <w:bCs/>
          <w:color w:val="9E2F14"/>
          <w:sz w:val="27"/>
          <w:szCs w:val="27"/>
        </w:rPr>
        <w:t>Cromwell and Puritanical Absolutism in England</w:t>
      </w:r>
    </w:p>
    <w:tbl>
      <w:tblPr>
        <w:tblW w:w="5000" w:type="pct"/>
        <w:tblCellMar>
          <w:left w:w="0" w:type="dxa"/>
          <w:right w:w="0" w:type="dxa"/>
        </w:tblCellMar>
        <w:tblLook w:val="04A0" w:firstRow="1" w:lastRow="0" w:firstColumn="1" w:lastColumn="0" w:noHBand="0" w:noVBand="1"/>
      </w:tblPr>
      <w:tblGrid>
        <w:gridCol w:w="7320"/>
        <w:gridCol w:w="3480"/>
      </w:tblGrid>
      <w:tr w:rsidR="000B1919" w:rsidRPr="000B1919" w:rsidTr="000B1919">
        <w:tc>
          <w:tcPr>
            <w:tcW w:w="7320" w:type="dxa"/>
            <w:tcBorders>
              <w:top w:val="nil"/>
              <w:left w:val="nil"/>
              <w:bottom w:val="nil"/>
              <w:right w:val="nil"/>
            </w:tcBorders>
            <w:shd w:val="clear" w:color="auto" w:fill="335F90"/>
            <w:tcMar>
              <w:top w:w="30" w:type="dxa"/>
              <w:left w:w="45" w:type="dxa"/>
              <w:bottom w:w="60" w:type="dxa"/>
              <w:right w:w="45" w:type="dxa"/>
            </w:tcMar>
            <w:vAlign w:val="center"/>
            <w:hideMark/>
          </w:tcPr>
          <w:p w:rsidR="000B1919" w:rsidRPr="000B1919" w:rsidRDefault="000B1919" w:rsidP="000B1919">
            <w:pPr>
              <w:spacing w:after="0" w:line="240" w:lineRule="auto"/>
              <w:rPr>
                <w:rFonts w:ascii="Arial" w:eastAsia="Times New Roman" w:hAnsi="Arial" w:cs="Arial"/>
                <w:b/>
                <w:bCs/>
                <w:color w:val="9E2F14"/>
                <w:sz w:val="27"/>
                <w:szCs w:val="27"/>
              </w:rPr>
            </w:pPr>
          </w:p>
        </w:tc>
        <w:tc>
          <w:tcPr>
            <w:tcW w:w="0" w:type="auto"/>
            <w:tcBorders>
              <w:top w:val="nil"/>
              <w:left w:val="nil"/>
              <w:bottom w:val="nil"/>
              <w:right w:val="nil"/>
            </w:tcBorders>
            <w:shd w:val="clear" w:color="auto" w:fill="335F90"/>
            <w:tcMar>
              <w:top w:w="30" w:type="dxa"/>
              <w:left w:w="45" w:type="dxa"/>
              <w:bottom w:w="60" w:type="dxa"/>
              <w:right w:w="45" w:type="dxa"/>
            </w:tcMar>
            <w:vAlign w:val="center"/>
            <w:hideMark/>
          </w:tcPr>
          <w:p w:rsidR="000B1919" w:rsidRPr="000B1919" w:rsidRDefault="000B1919" w:rsidP="000B1919">
            <w:pPr>
              <w:spacing w:after="0" w:line="240" w:lineRule="auto"/>
              <w:rPr>
                <w:rFonts w:ascii="Times New Roman" w:eastAsia="Times New Roman" w:hAnsi="Times New Roman" w:cs="Times New Roman"/>
                <w:sz w:val="20"/>
                <w:szCs w:val="20"/>
              </w:rPr>
            </w:pPr>
          </w:p>
        </w:tc>
      </w:tr>
    </w:tbl>
    <w:p w:rsidR="000B1919" w:rsidRPr="000B1919" w:rsidRDefault="000B1919" w:rsidP="000B1919">
      <w:pPr>
        <w:shd w:val="clear" w:color="auto" w:fill="FFFFFF"/>
        <w:spacing w:after="0" w:line="240" w:lineRule="auto"/>
        <w:rPr>
          <w:rFonts w:ascii="Verdana" w:eastAsia="Times New Roman" w:hAnsi="Verdana" w:cs="Times New Roman"/>
          <w:b/>
          <w:bCs/>
          <w:color w:val="000000"/>
          <w:sz w:val="15"/>
          <w:szCs w:val="15"/>
        </w:rPr>
      </w:pPr>
      <w:hyperlink r:id="rId113" w:tooltip="Show note, highlighting, and custom section options for this page" w:history="1">
        <w:r w:rsidRPr="000B1919">
          <w:rPr>
            <w:rFonts w:ascii="Verdana" w:eastAsia="Times New Roman" w:hAnsi="Verdana" w:cs="Times New Roman"/>
            <w:b/>
            <w:bCs/>
            <w:color w:val="000000"/>
            <w:sz w:val="15"/>
            <w:szCs w:val="15"/>
          </w:rPr>
          <w:t>[Notes/Highlighting]</w:t>
        </w:r>
      </w:hyperlink>
    </w:p>
    <w:p w:rsidR="000B1919" w:rsidRPr="000B1919" w:rsidRDefault="000B1919" w:rsidP="000B1919">
      <w:pPr>
        <w:shd w:val="clear" w:color="auto" w:fill="FFFFFF"/>
        <w:spacing w:after="0" w:line="240" w:lineRule="auto"/>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With the execution of Charles, kingship was abolished. The question remained of how the country would be governed. One answer was provided by philosopher Thomas Hobbes(1588–1679). Hobbes held a pessimistic view of human nature and believed that, left to themselves, humans would compete violently for power and wealth. The only solution, as he outlined in his 1651 treatise </w:t>
      </w:r>
      <w:r w:rsidRPr="000B1919">
        <w:rPr>
          <w:rFonts w:ascii="Verdana" w:eastAsia="Times New Roman" w:hAnsi="Verdana" w:cs="Times New Roman"/>
          <w:i/>
          <w:iCs/>
          <w:color w:val="000000"/>
          <w:sz w:val="18"/>
          <w:szCs w:val="18"/>
        </w:rPr>
        <w:t>Leviathan</w:t>
      </w:r>
      <w:r w:rsidRPr="000B1919">
        <w:rPr>
          <w:rFonts w:ascii="Verdana" w:eastAsia="Times New Roman" w:hAnsi="Verdana" w:cs="Times New Roman"/>
          <w:color w:val="000000"/>
          <w:sz w:val="18"/>
          <w:szCs w:val="18"/>
        </w:rPr>
        <w:t>, was a social contract in which all members of society placed themselves under the absolute rule of a monarch, who would maintain peace and order. Hobbes imagined society as a human body in which the monarch served as head and individual subjects together made up the body. Just as the body cannot sever its own head, so Hobbes believed that society could not, having accepted the contract, rise up against its king. Deeply shocked by Charles’s execution, he utterly denied the right of subjects to rebellion.</w:t>
      </w:r>
    </w:p>
    <w:p w:rsidR="000B1919" w:rsidRPr="000B1919" w:rsidRDefault="000B1919" w:rsidP="000B1919">
      <w:pPr>
        <w:shd w:val="clear" w:color="auto" w:fill="FFFFFF"/>
        <w:spacing w:after="0" w:line="240" w:lineRule="auto"/>
        <w:rPr>
          <w:rFonts w:ascii="Verdana" w:eastAsia="Times New Roman" w:hAnsi="Verdana" w:cs="Times New Roman"/>
          <w:color w:val="000000"/>
          <w:sz w:val="16"/>
          <w:szCs w:val="16"/>
        </w:rPr>
      </w:pPr>
      <w:r w:rsidRPr="000B1919">
        <w:rPr>
          <w:rFonts w:ascii="Verdana" w:eastAsia="Times New Roman" w:hAnsi="Verdana" w:cs="Times New Roman"/>
          <w:b/>
          <w:bCs/>
          <w:color w:val="557838"/>
          <w:sz w:val="16"/>
          <w:szCs w:val="16"/>
        </w:rPr>
        <w:t>Protectorate</w:t>
      </w:r>
      <w:r w:rsidRPr="000B1919">
        <w:rPr>
          <w:rFonts w:ascii="Verdana" w:eastAsia="Times New Roman" w:hAnsi="Verdana" w:cs="Times New Roman"/>
          <w:color w:val="000000"/>
          <w:sz w:val="16"/>
          <w:szCs w:val="16"/>
        </w:rPr>
        <w:t>The English military dictatorship (1653–1658)established by Oliver Cromwell following the execution of Charles I.</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Hobbes’s longing for a benevolent absolute monarch was not widely shared in England.Instead, a commonwealth, or republican government, was proclaimed. Theoretically,legislative power rested in the surviving members of Parliament, and executive power was lodged in a council of state. In fact, the army that had defeated the king controlled the government, and Oliver Cromwell controlled the army. Though called the </w:t>
      </w:r>
      <w:r w:rsidRPr="000B1919">
        <w:rPr>
          <w:rFonts w:ascii="Verdana" w:eastAsia="Times New Roman" w:hAnsi="Verdana" w:cs="Times New Roman"/>
          <w:b/>
          <w:bCs/>
          <w:color w:val="000000"/>
          <w:sz w:val="18"/>
          <w:szCs w:val="18"/>
        </w:rPr>
        <w:t>Protectorate</w:t>
      </w:r>
      <w:r w:rsidRPr="000B1919">
        <w:rPr>
          <w:rFonts w:ascii="Verdana" w:eastAsia="Times New Roman" w:hAnsi="Verdana" w:cs="Times New Roman"/>
          <w:color w:val="000000"/>
          <w:sz w:val="18"/>
          <w:szCs w:val="18"/>
        </w:rPr>
        <w:t>, the rule of Cromwell (1653–1658) constituted military dictatorship.</w:t>
      </w:r>
    </w:p>
    <w:p w:rsidR="000B1919" w:rsidRPr="000B1919" w:rsidRDefault="000B1919" w:rsidP="000B1919">
      <w:pPr>
        <w:shd w:val="clear" w:color="auto" w:fill="FFFFFF"/>
        <w:spacing w:after="0" w:line="240" w:lineRule="auto"/>
        <w:rPr>
          <w:rFonts w:ascii="Verdana" w:eastAsia="Times New Roman" w:hAnsi="Verdana" w:cs="Times New Roman"/>
          <w:color w:val="000000"/>
          <w:sz w:val="18"/>
          <w:szCs w:val="18"/>
        </w:rPr>
      </w:pPr>
      <w:bookmarkStart w:id="24" w:name="page_509"/>
      <w:bookmarkEnd w:id="24"/>
      <w:r w:rsidRPr="000B1919">
        <w:rPr>
          <w:rFonts w:ascii="Verdana" w:eastAsia="Times New Roman" w:hAnsi="Verdana" w:cs="Times New Roman"/>
          <w:noProof/>
          <w:color w:val="0000FF"/>
          <w:sz w:val="18"/>
          <w:szCs w:val="18"/>
        </w:rPr>
        <w:drawing>
          <wp:inline distT="0" distB="0" distL="0" distR="0">
            <wp:extent cx="1703196" cy="1281050"/>
            <wp:effectExtent l="0" t="0" r="0" b="0"/>
            <wp:docPr id="32" name="Picture 32" descr="http://ebooks.bfwpub.com/mckaywest10e/figures/16_UN24.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10e_p01_ch16_p0268" descr="http://ebooks.bfwpub.com/mckaywest10e/figures/16_UN24.jpg">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10475" cy="1286525"/>
                    </a:xfrm>
                    <a:prstGeom prst="rect">
                      <a:avLst/>
                    </a:prstGeom>
                    <a:noFill/>
                    <a:ln>
                      <a:noFill/>
                    </a:ln>
                  </pic:spPr>
                </pic:pic>
              </a:graphicData>
            </a:graphic>
          </wp:inline>
        </w:drawing>
      </w:r>
    </w:p>
    <w:p w:rsidR="000B1919" w:rsidRPr="000B1919" w:rsidRDefault="000B1919" w:rsidP="000B1919">
      <w:pPr>
        <w:shd w:val="clear" w:color="auto" w:fill="FFFFFF"/>
        <w:spacing w:after="0" w:line="240" w:lineRule="auto"/>
        <w:rPr>
          <w:rFonts w:ascii="Verdana" w:eastAsia="Times New Roman" w:hAnsi="Verdana" w:cs="Times New Roman"/>
          <w:b/>
          <w:bCs/>
          <w:color w:val="DF3737"/>
          <w:sz w:val="16"/>
          <w:szCs w:val="16"/>
        </w:rPr>
      </w:pPr>
      <w:r w:rsidRPr="000B1919">
        <w:rPr>
          <w:rFonts w:ascii="Verdana" w:eastAsia="Times New Roman" w:hAnsi="Verdana" w:cs="Times New Roman"/>
          <w:b/>
          <w:bCs/>
          <w:color w:val="DF3737"/>
          <w:sz w:val="16"/>
          <w:szCs w:val="16"/>
        </w:rPr>
        <w:t>“The Royall Oake of Brittayne”</w:t>
      </w:r>
    </w:p>
    <w:p w:rsidR="000B1919" w:rsidRPr="000B1919" w:rsidRDefault="000B1919" w:rsidP="000B1919">
      <w:pPr>
        <w:shd w:val="clear" w:color="auto" w:fill="FFFFFF"/>
        <w:spacing w:after="0" w:line="240" w:lineRule="auto"/>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 </w:t>
      </w:r>
    </w:p>
    <w:p w:rsidR="000B1919" w:rsidRPr="000B1919" w:rsidRDefault="000B1919" w:rsidP="000B1919">
      <w:pPr>
        <w:shd w:val="clear" w:color="auto" w:fill="FFFFFF"/>
        <w:spacing w:after="150" w:line="240" w:lineRule="auto"/>
        <w:rPr>
          <w:rFonts w:ascii="Verdana" w:eastAsia="Times New Roman" w:hAnsi="Verdana" w:cs="Times New Roman"/>
          <w:color w:val="000000"/>
          <w:sz w:val="16"/>
          <w:szCs w:val="16"/>
        </w:rPr>
      </w:pPr>
      <w:r w:rsidRPr="000B1919">
        <w:rPr>
          <w:rFonts w:ascii="Verdana" w:eastAsia="Times New Roman" w:hAnsi="Verdana" w:cs="Times New Roman"/>
          <w:color w:val="000000"/>
          <w:sz w:val="16"/>
          <w:szCs w:val="16"/>
        </w:rPr>
        <w:t>The chopping down of this tree, as shown in this cartoon from 1649, signifies the end of royal authority, stability, and the rule of law. As pigs graze(representing the unconcerned common people), being fattened for slaughter, Oliver Cromwell, with his feet in Hell, quotes Scripture. This is a royalist view of the collapse of Charles I’s government and the rule of Cromwell. (Courtesy of the Trustees of the British Museum)</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The army prepared a constitution, the Instrument of Government (1653), that invested executive power in a lord protector (Cromwell) and a council of state. It provided for triennial parliaments and gave Parliament the sole power to raise taxes. But after repeated disputes, Cromwell dismissed Parliament in 1655, and the instrument was never formally endorsed. Cromwell continued the standing army and proclaimed quasi-martial law. He divided England into twelve military districts, each governed by a major general. Reflecting Puritan ideas of morality, Cromwell’s state forbade sports, kept the theaters closed, and rigorously censored the press.</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On the issue of religion, Cromwell favored some degree of toleration, and the Instrument of Government gave all Christians except Roman Catholics the right to practice their faith. Cromwell had long associated Catholicism in Ireland with sedition and heresy, and led an army there to reconquer the country in August 1649. One month later, his forces crushed a rebellion at Drogheda and massacred the garrison. After Cromwell’s departure for England, atrocities worsened. The English banned Catholicism in Ireland, executed priests, and confiscated land from Catholics for English and Scottish settlers. These brutal acts left a legacy of Irish hatred for England.</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 xml:space="preserve">Cromwell adopted mercantilist policies similar to those of absolutist France. He enforced a Navigation Act (1651) requiring that English goods be transported on English ships. The act was a great boost to the development of an English merchant marine and brought about a short but successful war with the commercially </w:t>
      </w:r>
      <w:r w:rsidRPr="000B1919">
        <w:rPr>
          <w:rFonts w:ascii="Verdana" w:eastAsia="Times New Roman" w:hAnsi="Verdana" w:cs="Times New Roman"/>
          <w:color w:val="000000"/>
          <w:sz w:val="18"/>
          <w:szCs w:val="18"/>
        </w:rPr>
        <w:lastRenderedPageBreak/>
        <w:t>threatened Dutch. Cromwell also welcomed the immigration of Jews because of their skills, and they began to return to England after four centuries of absence.</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The Protectorate collapsed when Cromwell died in 1658 and his ineffectual son succeeded him. Fed up with military rule, the English longed for a return to civilian government and, with it, common law and social stability. By 1660 they were ready to restore the monarchy.</w:t>
      </w:r>
    </w:p>
    <w:p w:rsidR="000B1919" w:rsidRDefault="000B1919" w:rsidP="000B1919">
      <w:pPr>
        <w:spacing w:line="240" w:lineRule="auto"/>
        <w:rPr>
          <w:rFonts w:ascii="Verdana" w:eastAsia="Times New Roman" w:hAnsi="Verdana" w:cs="Times New Roman"/>
          <w:color w:val="000000"/>
          <w:sz w:val="18"/>
          <w:szCs w:val="18"/>
        </w:rPr>
      </w:pPr>
    </w:p>
    <w:p w:rsidR="000B1919" w:rsidRPr="000B1919" w:rsidRDefault="000B1919" w:rsidP="000B1919">
      <w:pPr>
        <w:shd w:val="clear" w:color="auto" w:fill="FFFFFF"/>
        <w:spacing w:after="0" w:line="240" w:lineRule="auto"/>
        <w:rPr>
          <w:rFonts w:ascii="Arial" w:eastAsia="Times New Roman" w:hAnsi="Arial" w:cs="Arial"/>
          <w:b/>
          <w:bCs/>
          <w:color w:val="9E2F14"/>
          <w:sz w:val="27"/>
          <w:szCs w:val="27"/>
        </w:rPr>
      </w:pPr>
      <w:r w:rsidRPr="000B1919">
        <w:rPr>
          <w:rFonts w:ascii="Arial" w:eastAsia="Times New Roman" w:hAnsi="Arial" w:cs="Arial"/>
          <w:b/>
          <w:bCs/>
          <w:color w:val="9E2F14"/>
          <w:sz w:val="27"/>
          <w:szCs w:val="27"/>
        </w:rPr>
        <w:t>The Restoration of the English Monarchy</w:t>
      </w:r>
    </w:p>
    <w:tbl>
      <w:tblPr>
        <w:tblW w:w="5000" w:type="pct"/>
        <w:tblCellMar>
          <w:left w:w="0" w:type="dxa"/>
          <w:right w:w="0" w:type="dxa"/>
        </w:tblCellMar>
        <w:tblLook w:val="04A0" w:firstRow="1" w:lastRow="0" w:firstColumn="1" w:lastColumn="0" w:noHBand="0" w:noVBand="1"/>
      </w:tblPr>
      <w:tblGrid>
        <w:gridCol w:w="7320"/>
        <w:gridCol w:w="3480"/>
      </w:tblGrid>
      <w:tr w:rsidR="000B1919" w:rsidRPr="000B1919" w:rsidTr="000B1919">
        <w:tc>
          <w:tcPr>
            <w:tcW w:w="7320" w:type="dxa"/>
            <w:tcBorders>
              <w:top w:val="nil"/>
              <w:left w:val="nil"/>
              <w:bottom w:val="nil"/>
              <w:right w:val="nil"/>
            </w:tcBorders>
            <w:shd w:val="clear" w:color="auto" w:fill="335F90"/>
            <w:tcMar>
              <w:top w:w="30" w:type="dxa"/>
              <w:left w:w="45" w:type="dxa"/>
              <w:bottom w:w="60" w:type="dxa"/>
              <w:right w:w="45" w:type="dxa"/>
            </w:tcMar>
            <w:vAlign w:val="center"/>
            <w:hideMark/>
          </w:tcPr>
          <w:p w:rsidR="000B1919" w:rsidRPr="000B1919" w:rsidRDefault="000B1919" w:rsidP="000B1919">
            <w:pPr>
              <w:spacing w:after="0" w:line="240" w:lineRule="auto"/>
              <w:rPr>
                <w:rFonts w:ascii="Arial" w:eastAsia="Times New Roman" w:hAnsi="Arial" w:cs="Arial"/>
                <w:b/>
                <w:bCs/>
                <w:color w:val="9E2F14"/>
                <w:sz w:val="27"/>
                <w:szCs w:val="27"/>
              </w:rPr>
            </w:pPr>
          </w:p>
        </w:tc>
        <w:tc>
          <w:tcPr>
            <w:tcW w:w="0" w:type="auto"/>
            <w:tcBorders>
              <w:top w:val="nil"/>
              <w:left w:val="nil"/>
              <w:bottom w:val="nil"/>
              <w:right w:val="nil"/>
            </w:tcBorders>
            <w:shd w:val="clear" w:color="auto" w:fill="335F90"/>
            <w:tcMar>
              <w:top w:w="30" w:type="dxa"/>
              <w:left w:w="45" w:type="dxa"/>
              <w:bottom w:w="60" w:type="dxa"/>
              <w:right w:w="45" w:type="dxa"/>
            </w:tcMar>
            <w:vAlign w:val="center"/>
            <w:hideMark/>
          </w:tcPr>
          <w:p w:rsidR="000B1919" w:rsidRPr="000B1919" w:rsidRDefault="000B1919" w:rsidP="000B1919">
            <w:pPr>
              <w:spacing w:after="0" w:line="240" w:lineRule="auto"/>
              <w:rPr>
                <w:rFonts w:ascii="Times New Roman" w:eastAsia="Times New Roman" w:hAnsi="Times New Roman" w:cs="Times New Roman"/>
                <w:sz w:val="20"/>
                <w:szCs w:val="20"/>
              </w:rPr>
            </w:pPr>
          </w:p>
        </w:tc>
      </w:tr>
    </w:tbl>
    <w:p w:rsidR="000B1919" w:rsidRPr="000B1919" w:rsidRDefault="000B1919" w:rsidP="000B1919">
      <w:pPr>
        <w:shd w:val="clear" w:color="auto" w:fill="FFFFFF"/>
        <w:spacing w:after="0" w:line="240" w:lineRule="auto"/>
        <w:rPr>
          <w:rFonts w:ascii="Verdana" w:eastAsia="Times New Roman" w:hAnsi="Verdana" w:cs="Times New Roman"/>
          <w:b/>
          <w:bCs/>
          <w:color w:val="000000"/>
          <w:sz w:val="15"/>
          <w:szCs w:val="15"/>
        </w:rPr>
      </w:pPr>
      <w:hyperlink r:id="rId116" w:tooltip="Show note, highlighting, and custom section options for this page" w:history="1">
        <w:r w:rsidRPr="000B1919">
          <w:rPr>
            <w:rFonts w:ascii="Verdana" w:eastAsia="Times New Roman" w:hAnsi="Verdana" w:cs="Times New Roman"/>
            <w:b/>
            <w:bCs/>
            <w:color w:val="000000"/>
            <w:sz w:val="15"/>
            <w:szCs w:val="15"/>
          </w:rPr>
          <w:t>[Notes/Highlighting]</w:t>
        </w:r>
      </w:hyperlink>
    </w:p>
    <w:p w:rsidR="000B1919" w:rsidRPr="000B1919" w:rsidRDefault="000B1919" w:rsidP="000B1919">
      <w:pPr>
        <w:shd w:val="clear" w:color="auto" w:fill="FFFFFF"/>
        <w:spacing w:after="0" w:line="240" w:lineRule="auto"/>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The Restoration of 1660 brought to the throne Charles II (r. 1660–1685), eldest son of Charles I, who had been living on the continent. Both houses of Parliament were also restored, together with the established Anglican Church. The Restoration failed to resolve two serious problems, however. What was to be the attitude of the state toward Puritans,Catholics, and dissenters from the established church? And what was to be the relationship between the king and Parliament?</w:t>
      </w:r>
    </w:p>
    <w:p w:rsidR="000B1919" w:rsidRPr="000B1919" w:rsidRDefault="000B1919" w:rsidP="000B1919">
      <w:pPr>
        <w:shd w:val="clear" w:color="auto" w:fill="FFFFFF"/>
        <w:spacing w:after="0" w:line="240" w:lineRule="auto"/>
        <w:rPr>
          <w:rFonts w:ascii="Verdana" w:eastAsia="Times New Roman" w:hAnsi="Verdana" w:cs="Times New Roman"/>
          <w:color w:val="000000"/>
          <w:sz w:val="16"/>
          <w:szCs w:val="16"/>
        </w:rPr>
      </w:pPr>
      <w:r w:rsidRPr="000B1919">
        <w:rPr>
          <w:rFonts w:ascii="Verdana" w:eastAsia="Times New Roman" w:hAnsi="Verdana" w:cs="Times New Roman"/>
          <w:b/>
          <w:bCs/>
          <w:color w:val="557838"/>
          <w:sz w:val="16"/>
          <w:szCs w:val="16"/>
        </w:rPr>
        <w:t>Test Act</w:t>
      </w:r>
      <w:r w:rsidRPr="000B1919">
        <w:rPr>
          <w:rFonts w:ascii="Verdana" w:eastAsia="Times New Roman" w:hAnsi="Verdana" w:cs="Times New Roman"/>
          <w:color w:val="000000"/>
          <w:sz w:val="16"/>
          <w:szCs w:val="16"/>
        </w:rPr>
        <w:t>Legislation, passed by the English parliament in 1673, to secure the position of the Anglican Church by stripping Puritans,Catholics, and other dissenters of the right to vote, preach, assemble,hold public office, and attend or teach at the universities.</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To answer the first question, Parliament enacted the </w:t>
      </w:r>
      <w:r w:rsidRPr="000B1919">
        <w:rPr>
          <w:rFonts w:ascii="Verdana" w:eastAsia="Times New Roman" w:hAnsi="Verdana" w:cs="Times New Roman"/>
          <w:b/>
          <w:bCs/>
          <w:color w:val="000000"/>
          <w:sz w:val="18"/>
          <w:szCs w:val="18"/>
        </w:rPr>
        <w:t>Test Act</w:t>
      </w:r>
      <w:r w:rsidRPr="000B1919">
        <w:rPr>
          <w:rFonts w:ascii="Verdana" w:eastAsia="Times New Roman" w:hAnsi="Verdana" w:cs="Times New Roman"/>
          <w:color w:val="000000"/>
          <w:sz w:val="18"/>
          <w:szCs w:val="18"/>
        </w:rPr>
        <w:t> of 1673 against those outside the Church of England, denying them the right to vote, hold public office, preach,teach, attend the universities, or even assemble for meetings. But these restrictions could not be enforced. When the Quaker William Penn held a meeting of his Friends and was arrested, the jury refused to convict him.</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In politics Charles II was determined to avoid exile by working well with Parliament.This intention did not last, however. Finding that Parliament did not grant him an adequate income, in 1670 Charles entered into a secret agreement with his cousin Louis XIV. The French king would give Charles two hundred thousand pounds annually, and in return Charles would relax the laws against Catholics, gradually re-Catholicize England, and convert to Catholicism himself. When the details of this treaty leaked out, a great wave of anti-Catholic sentiment swept England.</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When James II (r. 1685–1688) succeeded his brother, the worst English anti-Catholic fears were realized. In violation of the Test Act, James appointed Roman Catholics to positions in the army, the universities, and local government. When these actions were challenged in the courts, the judges, whom James had appointed, decided in favor of the king. The king was suspending the law at will and appeared to be reviving the absolutism of his father and grandfather. He went further. Attempting to broaden his base of support with Protestant dissenters and nonconformists, James granted religious freedom to all.</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Seeking to prevent the return of Catholic absolutism, a group of eminent persons in Parliament and the Church of England offered the English throne to James’s Protestant daughter Mary and her Dutch husband, Prince William of Orange. In December 1688 James II, his queen, and their infant son fled to France and became pensioners of Louis XIV. Early in 1689 William and Mary were crowned king and queen of England.</w:t>
      </w:r>
    </w:p>
    <w:p w:rsidR="000B1919" w:rsidRDefault="000B1919" w:rsidP="000B1919">
      <w:pPr>
        <w:spacing w:line="240" w:lineRule="auto"/>
        <w:rPr>
          <w:rFonts w:ascii="Verdana" w:eastAsia="Times New Roman" w:hAnsi="Verdana" w:cs="Times New Roman"/>
          <w:color w:val="000000"/>
          <w:sz w:val="18"/>
          <w:szCs w:val="18"/>
        </w:rPr>
      </w:pPr>
    </w:p>
    <w:p w:rsidR="000B1919" w:rsidRPr="000B1919" w:rsidRDefault="000B1919" w:rsidP="000B1919">
      <w:pPr>
        <w:shd w:val="clear" w:color="auto" w:fill="FFFFFF"/>
        <w:spacing w:after="0" w:line="240" w:lineRule="auto"/>
        <w:rPr>
          <w:rFonts w:ascii="Arial" w:eastAsia="Times New Roman" w:hAnsi="Arial" w:cs="Arial"/>
          <w:b/>
          <w:bCs/>
          <w:color w:val="9E2F14"/>
          <w:sz w:val="27"/>
          <w:szCs w:val="27"/>
        </w:rPr>
      </w:pPr>
      <w:r w:rsidRPr="000B1919">
        <w:rPr>
          <w:rFonts w:ascii="Arial" w:eastAsia="Times New Roman" w:hAnsi="Arial" w:cs="Arial"/>
          <w:b/>
          <w:bCs/>
          <w:color w:val="9E2F14"/>
          <w:sz w:val="27"/>
          <w:szCs w:val="27"/>
        </w:rPr>
        <w:t>Constitutional Monarchy and Cabinet Government</w:t>
      </w:r>
    </w:p>
    <w:tbl>
      <w:tblPr>
        <w:tblW w:w="5000" w:type="pct"/>
        <w:tblCellMar>
          <w:left w:w="0" w:type="dxa"/>
          <w:right w:w="0" w:type="dxa"/>
        </w:tblCellMar>
        <w:tblLook w:val="04A0" w:firstRow="1" w:lastRow="0" w:firstColumn="1" w:lastColumn="0" w:noHBand="0" w:noVBand="1"/>
      </w:tblPr>
      <w:tblGrid>
        <w:gridCol w:w="7320"/>
        <w:gridCol w:w="3480"/>
      </w:tblGrid>
      <w:tr w:rsidR="000B1919" w:rsidRPr="000B1919" w:rsidTr="000B1919">
        <w:tc>
          <w:tcPr>
            <w:tcW w:w="7320" w:type="dxa"/>
            <w:tcBorders>
              <w:top w:val="nil"/>
              <w:left w:val="nil"/>
              <w:bottom w:val="nil"/>
              <w:right w:val="nil"/>
            </w:tcBorders>
            <w:shd w:val="clear" w:color="auto" w:fill="335F90"/>
            <w:tcMar>
              <w:top w:w="30" w:type="dxa"/>
              <w:left w:w="45" w:type="dxa"/>
              <w:bottom w:w="60" w:type="dxa"/>
              <w:right w:w="45" w:type="dxa"/>
            </w:tcMar>
            <w:vAlign w:val="center"/>
            <w:hideMark/>
          </w:tcPr>
          <w:p w:rsidR="000B1919" w:rsidRPr="000B1919" w:rsidRDefault="000B1919" w:rsidP="000B1919">
            <w:pPr>
              <w:spacing w:after="0" w:line="240" w:lineRule="auto"/>
              <w:rPr>
                <w:rFonts w:ascii="Arial" w:eastAsia="Times New Roman" w:hAnsi="Arial" w:cs="Arial"/>
                <w:b/>
                <w:bCs/>
                <w:color w:val="9E2F14"/>
                <w:sz w:val="27"/>
                <w:szCs w:val="27"/>
              </w:rPr>
            </w:pPr>
          </w:p>
        </w:tc>
        <w:tc>
          <w:tcPr>
            <w:tcW w:w="0" w:type="auto"/>
            <w:tcBorders>
              <w:top w:val="nil"/>
              <w:left w:val="nil"/>
              <w:bottom w:val="nil"/>
              <w:right w:val="nil"/>
            </w:tcBorders>
            <w:shd w:val="clear" w:color="auto" w:fill="335F90"/>
            <w:tcMar>
              <w:top w:w="30" w:type="dxa"/>
              <w:left w:w="45" w:type="dxa"/>
              <w:bottom w:w="60" w:type="dxa"/>
              <w:right w:w="45" w:type="dxa"/>
            </w:tcMar>
            <w:vAlign w:val="center"/>
            <w:hideMark/>
          </w:tcPr>
          <w:p w:rsidR="000B1919" w:rsidRPr="000B1919" w:rsidRDefault="000B1919" w:rsidP="000B1919">
            <w:pPr>
              <w:spacing w:after="0" w:line="240" w:lineRule="auto"/>
              <w:rPr>
                <w:rFonts w:ascii="Times New Roman" w:eastAsia="Times New Roman" w:hAnsi="Times New Roman" w:cs="Times New Roman"/>
                <w:sz w:val="20"/>
                <w:szCs w:val="20"/>
              </w:rPr>
            </w:pPr>
          </w:p>
        </w:tc>
      </w:tr>
    </w:tbl>
    <w:p w:rsidR="000B1919" w:rsidRPr="000B1919" w:rsidRDefault="000B1919" w:rsidP="000B1919">
      <w:pPr>
        <w:shd w:val="clear" w:color="auto" w:fill="FFFFFF"/>
        <w:spacing w:after="0" w:line="240" w:lineRule="auto"/>
        <w:rPr>
          <w:rFonts w:ascii="Verdana" w:eastAsia="Times New Roman" w:hAnsi="Verdana" w:cs="Times New Roman"/>
          <w:b/>
          <w:bCs/>
          <w:color w:val="000000"/>
          <w:sz w:val="15"/>
          <w:szCs w:val="15"/>
        </w:rPr>
      </w:pPr>
      <w:hyperlink r:id="rId117" w:tooltip="Show note, highlighting, and custom section options for this page" w:history="1">
        <w:r w:rsidRPr="000B1919">
          <w:rPr>
            <w:rFonts w:ascii="Verdana" w:eastAsia="Times New Roman" w:hAnsi="Verdana" w:cs="Times New Roman"/>
            <w:b/>
            <w:bCs/>
            <w:color w:val="000000"/>
            <w:sz w:val="15"/>
            <w:szCs w:val="15"/>
          </w:rPr>
          <w:t>[Notes/Highlighting]</w:t>
        </w:r>
      </w:hyperlink>
    </w:p>
    <w:p w:rsidR="000B1919" w:rsidRPr="000B1919" w:rsidRDefault="000B1919" w:rsidP="000B1919">
      <w:pPr>
        <w:shd w:val="clear" w:color="auto" w:fill="FFFFFF"/>
        <w:spacing w:after="0" w:line="240" w:lineRule="auto"/>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The English call the events of 1688 and 1689 the “Glorious Revolution” because it replaced one king with another with a minimum of bloodshed. It also represented the destruction,once and for all, of the idea of divine-right monarchy. William and Mary accepted the English throne from Parliament and in so doing explicitly recognized the supremacy of Parliament.The revolution of 1688 established the principle that sovereignty, the ultimate power in the state, was divided between king and Parliament and that the king ruled with the consent of the governed.</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The men who brought about the revolution framed their intentions in the Bill of Rights(1689), which was formulated in direct response to Stuart absolutism. Law was to be made in Parliament; once made, it could not be suspended by the Crown. Parliament had to be called at least once every three years. The independence of the judiciary was established,and there was to be no standing army in peacetime. Protestants could possess arms, but the Catholic minority could not. No Catholic could ever inherit the throne. Additional legislation granted freedom of worship to Protestant dissenters, but not to Catholics.</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The Glorious Revolution and the concept of representative government found its best defense in political philosopher John Locke’s </w:t>
      </w:r>
      <w:r w:rsidRPr="000B1919">
        <w:rPr>
          <w:rFonts w:ascii="Verdana" w:eastAsia="Times New Roman" w:hAnsi="Verdana" w:cs="Times New Roman"/>
          <w:i/>
          <w:iCs/>
          <w:color w:val="000000"/>
          <w:sz w:val="18"/>
          <w:szCs w:val="18"/>
        </w:rPr>
        <w:t>Second Treatise of Civil Government</w:t>
      </w:r>
      <w:r w:rsidRPr="000B1919">
        <w:rPr>
          <w:rFonts w:ascii="Verdana" w:eastAsia="Times New Roman" w:hAnsi="Verdana" w:cs="Times New Roman"/>
          <w:color w:val="000000"/>
          <w:sz w:val="18"/>
          <w:szCs w:val="18"/>
        </w:rPr>
        <w:t> (1690).Locke (1632–1704) maintained that a government that oversteps its proper function—protecting the natural rights of life, liberty, and property—becomes a tyranny. By “natural” rights Locke meant rights basic to all men because all have the ability to reason. (His idea that there are natural or universal rights equally valid for all peoples and societies was especially popular in colonial America.) Under a tyrannical government, the people have the natural right to rebellion. On the basis of this link, he justified limiting the vote to property owners. (American colonists also appreciated his arguments that Native Americans had no property rights since they did not cultivate the land and, by extension, no political rights because they possessed no property.)</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lastRenderedPageBreak/>
        <w:t>The events of 1688 and 1689 did not constitute a democratic revolution. The revolution placed sovereignty in Parliament, and Parliament represented the upper classes.The age of aristocratic government lasted at least until 1832 and in many ways until 1928,when women received full voting rights.</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In the course of the eighteenth century, the cabinet system of government evolved.The term </w:t>
      </w:r>
      <w:r w:rsidRPr="000B1919">
        <w:rPr>
          <w:rFonts w:ascii="Verdana" w:eastAsia="Times New Roman" w:hAnsi="Verdana" w:cs="Times New Roman"/>
          <w:i/>
          <w:iCs/>
          <w:color w:val="000000"/>
          <w:sz w:val="18"/>
          <w:szCs w:val="18"/>
        </w:rPr>
        <w:t>cabinet</w:t>
      </w:r>
      <w:r w:rsidRPr="000B1919">
        <w:rPr>
          <w:rFonts w:ascii="Verdana" w:eastAsia="Times New Roman" w:hAnsi="Verdana" w:cs="Times New Roman"/>
          <w:color w:val="000000"/>
          <w:sz w:val="18"/>
          <w:szCs w:val="18"/>
        </w:rPr>
        <w:t> derives from the small private room in which English rulers consulted their chief ministers. In a cabinet system, the leading ministers, who must have seats in and the support of a majority of the House of Commons, formulate common policy and conduct the business of the country. During the administration of one royal minister, Sir Robert Walpole, who led the cabinet from 1721 to 1742, the idea developed that the cabinet was responsible to the House of Commons. The Hanoverian king George I (r. 1714–1727) normally presided at cabinet meetings throughout his reign, but his son and heir,George II (r. 1727–1760), discontinued the practice. The influence of the Crown in decision making accordingly declined. Walpole enjoyed the favor of the monarchy and of the House of Commons and came to be called the king’s first, or “prime,” minister. In the English cabinet system, both legislative power and executive power are held by the leading ministers, who form the government.</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bookmarkStart w:id="25" w:name="page_511"/>
      <w:bookmarkEnd w:id="25"/>
      <w:r w:rsidRPr="000B1919">
        <w:rPr>
          <w:rFonts w:ascii="Verdana" w:eastAsia="Times New Roman" w:hAnsi="Verdana" w:cs="Times New Roman"/>
          <w:color w:val="000000"/>
          <w:sz w:val="18"/>
          <w:szCs w:val="18"/>
        </w:rPr>
        <w:t>England’s brief and chaotic experiment with republicanism under Oliver Cromwell convinced its people of the advantages of a monarchy, albeit with strong checks on royal authority. The eighteenth-century philosopher David Hume went so far as to declare that he would prefer England to be peaceful under an absolute monarch than in constant civil war as a republic. These sentiments would have found little sympathy among the proud burghers of the Dutch Republic.</w:t>
      </w:r>
    </w:p>
    <w:p w:rsidR="000B1919" w:rsidRDefault="000B1919" w:rsidP="000B1919">
      <w:pPr>
        <w:spacing w:line="240" w:lineRule="auto"/>
        <w:rPr>
          <w:rFonts w:ascii="Verdana" w:eastAsia="Times New Roman" w:hAnsi="Verdana" w:cs="Times New Roman"/>
          <w:color w:val="000000"/>
          <w:sz w:val="18"/>
          <w:szCs w:val="18"/>
        </w:rPr>
      </w:pPr>
    </w:p>
    <w:p w:rsidR="000B1919" w:rsidRPr="000B1919" w:rsidRDefault="000B1919" w:rsidP="000B1919">
      <w:pPr>
        <w:shd w:val="clear" w:color="auto" w:fill="FFFFFF"/>
        <w:spacing w:after="0" w:line="240" w:lineRule="auto"/>
        <w:rPr>
          <w:rFonts w:ascii="Arial" w:eastAsia="Times New Roman" w:hAnsi="Arial" w:cs="Arial"/>
          <w:b/>
          <w:bCs/>
          <w:color w:val="9E2F14"/>
          <w:sz w:val="27"/>
          <w:szCs w:val="27"/>
        </w:rPr>
      </w:pPr>
      <w:r w:rsidRPr="000B1919">
        <w:rPr>
          <w:rFonts w:ascii="Arial" w:eastAsia="Times New Roman" w:hAnsi="Arial" w:cs="Arial"/>
          <w:b/>
          <w:bCs/>
          <w:color w:val="9E2F14"/>
          <w:sz w:val="27"/>
          <w:szCs w:val="27"/>
        </w:rPr>
        <w:t>The Dutch Republic in the Seventeenth Century</w:t>
      </w:r>
    </w:p>
    <w:tbl>
      <w:tblPr>
        <w:tblW w:w="5000" w:type="pct"/>
        <w:tblCellMar>
          <w:left w:w="0" w:type="dxa"/>
          <w:right w:w="0" w:type="dxa"/>
        </w:tblCellMar>
        <w:tblLook w:val="04A0" w:firstRow="1" w:lastRow="0" w:firstColumn="1" w:lastColumn="0" w:noHBand="0" w:noVBand="1"/>
      </w:tblPr>
      <w:tblGrid>
        <w:gridCol w:w="7320"/>
        <w:gridCol w:w="3480"/>
      </w:tblGrid>
      <w:tr w:rsidR="000B1919" w:rsidRPr="000B1919" w:rsidTr="000B1919">
        <w:tc>
          <w:tcPr>
            <w:tcW w:w="7320" w:type="dxa"/>
            <w:tcBorders>
              <w:top w:val="nil"/>
              <w:left w:val="nil"/>
              <w:bottom w:val="nil"/>
              <w:right w:val="nil"/>
            </w:tcBorders>
            <w:shd w:val="clear" w:color="auto" w:fill="335F90"/>
            <w:tcMar>
              <w:top w:w="30" w:type="dxa"/>
              <w:left w:w="45" w:type="dxa"/>
              <w:bottom w:w="60" w:type="dxa"/>
              <w:right w:w="45" w:type="dxa"/>
            </w:tcMar>
            <w:vAlign w:val="center"/>
            <w:hideMark/>
          </w:tcPr>
          <w:p w:rsidR="000B1919" w:rsidRPr="000B1919" w:rsidRDefault="000B1919" w:rsidP="000B1919">
            <w:pPr>
              <w:spacing w:after="0" w:line="240" w:lineRule="auto"/>
              <w:rPr>
                <w:rFonts w:ascii="Arial" w:eastAsia="Times New Roman" w:hAnsi="Arial" w:cs="Arial"/>
                <w:b/>
                <w:bCs/>
                <w:color w:val="9E2F14"/>
                <w:sz w:val="27"/>
                <w:szCs w:val="27"/>
              </w:rPr>
            </w:pPr>
          </w:p>
        </w:tc>
        <w:tc>
          <w:tcPr>
            <w:tcW w:w="0" w:type="auto"/>
            <w:tcBorders>
              <w:top w:val="nil"/>
              <w:left w:val="nil"/>
              <w:bottom w:val="nil"/>
              <w:right w:val="nil"/>
            </w:tcBorders>
            <w:shd w:val="clear" w:color="auto" w:fill="335F90"/>
            <w:tcMar>
              <w:top w:w="30" w:type="dxa"/>
              <w:left w:w="45" w:type="dxa"/>
              <w:bottom w:w="60" w:type="dxa"/>
              <w:right w:w="45" w:type="dxa"/>
            </w:tcMar>
            <w:vAlign w:val="center"/>
            <w:hideMark/>
          </w:tcPr>
          <w:p w:rsidR="000B1919" w:rsidRPr="000B1919" w:rsidRDefault="000B1919" w:rsidP="000B1919">
            <w:pPr>
              <w:spacing w:after="0" w:line="240" w:lineRule="auto"/>
              <w:rPr>
                <w:rFonts w:ascii="Times New Roman" w:eastAsia="Times New Roman" w:hAnsi="Times New Roman" w:cs="Times New Roman"/>
                <w:sz w:val="20"/>
                <w:szCs w:val="20"/>
              </w:rPr>
            </w:pPr>
          </w:p>
        </w:tc>
      </w:tr>
    </w:tbl>
    <w:p w:rsidR="000B1919" w:rsidRPr="000B1919" w:rsidRDefault="000B1919" w:rsidP="000B1919">
      <w:pPr>
        <w:shd w:val="clear" w:color="auto" w:fill="FFFFFF"/>
        <w:spacing w:after="0" w:line="240" w:lineRule="auto"/>
        <w:rPr>
          <w:rFonts w:ascii="Verdana" w:eastAsia="Times New Roman" w:hAnsi="Verdana" w:cs="Times New Roman"/>
          <w:b/>
          <w:bCs/>
          <w:color w:val="000000"/>
          <w:sz w:val="15"/>
          <w:szCs w:val="15"/>
        </w:rPr>
      </w:pPr>
      <w:hyperlink r:id="rId118" w:tooltip="Show note, highlighting, and custom section options for this page" w:history="1">
        <w:r w:rsidRPr="000B1919">
          <w:rPr>
            <w:rFonts w:ascii="Verdana" w:eastAsia="Times New Roman" w:hAnsi="Verdana" w:cs="Times New Roman"/>
            <w:b/>
            <w:bCs/>
            <w:color w:val="000000"/>
            <w:sz w:val="15"/>
            <w:szCs w:val="15"/>
          </w:rPr>
          <w:t>[Notes/Highlighting]</w:t>
        </w:r>
      </w:hyperlink>
    </w:p>
    <w:p w:rsidR="000B1919" w:rsidRPr="000B1919" w:rsidRDefault="000B1919" w:rsidP="000B1919">
      <w:pPr>
        <w:shd w:val="clear" w:color="auto" w:fill="FFFFFF"/>
        <w:spacing w:after="0" w:line="240" w:lineRule="auto"/>
        <w:rPr>
          <w:rFonts w:ascii="Verdana" w:eastAsia="Times New Roman" w:hAnsi="Verdana" w:cs="Times New Roman"/>
          <w:color w:val="000000"/>
          <w:sz w:val="18"/>
          <w:szCs w:val="18"/>
        </w:rPr>
      </w:pPr>
      <w:r w:rsidRPr="000B1919">
        <w:rPr>
          <w:rFonts w:ascii="Verdana" w:eastAsia="Times New Roman" w:hAnsi="Verdana" w:cs="Times New Roman"/>
          <w:noProof/>
          <w:color w:val="0000FF"/>
          <w:sz w:val="18"/>
          <w:szCs w:val="18"/>
        </w:rPr>
        <w:drawing>
          <wp:inline distT="0" distB="0" distL="0" distR="0">
            <wp:extent cx="1612760" cy="1276609"/>
            <wp:effectExtent l="0" t="0" r="6985" b="0"/>
            <wp:docPr id="33" name="Picture 33" descr="http://ebooks.bfwpub.com/mckaywest10e/figures/16_UN25.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10e_p01_ch16_p0287" descr="http://ebooks.bfwpub.com/mckaywest10e/figures/16_UN25.jpg">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31788" cy="1291671"/>
                    </a:xfrm>
                    <a:prstGeom prst="rect">
                      <a:avLst/>
                    </a:prstGeom>
                    <a:noFill/>
                    <a:ln>
                      <a:noFill/>
                    </a:ln>
                  </pic:spPr>
                </pic:pic>
              </a:graphicData>
            </a:graphic>
          </wp:inline>
        </w:drawing>
      </w:r>
    </w:p>
    <w:p w:rsidR="000B1919" w:rsidRPr="000B1919" w:rsidRDefault="000B1919" w:rsidP="000B1919">
      <w:pPr>
        <w:shd w:val="clear" w:color="auto" w:fill="FFFFFF"/>
        <w:spacing w:after="0" w:line="240" w:lineRule="auto"/>
        <w:rPr>
          <w:rFonts w:ascii="Verdana" w:eastAsia="Times New Roman" w:hAnsi="Verdana" w:cs="Times New Roman"/>
          <w:b/>
          <w:bCs/>
          <w:color w:val="DF3737"/>
          <w:sz w:val="16"/>
          <w:szCs w:val="16"/>
        </w:rPr>
      </w:pPr>
      <w:r w:rsidRPr="000B1919">
        <w:rPr>
          <w:rFonts w:ascii="Verdana" w:eastAsia="Times New Roman" w:hAnsi="Verdana" w:cs="Times New Roman"/>
          <w:b/>
          <w:bCs/>
          <w:color w:val="DF3737"/>
          <w:sz w:val="16"/>
          <w:szCs w:val="16"/>
        </w:rPr>
        <w:t>Jan Steen, </w:t>
      </w:r>
      <w:r w:rsidRPr="000B1919">
        <w:rPr>
          <w:rFonts w:ascii="Verdana" w:eastAsia="Times New Roman" w:hAnsi="Verdana" w:cs="Times New Roman"/>
          <w:b/>
          <w:bCs/>
          <w:i/>
          <w:iCs/>
          <w:color w:val="DF3737"/>
          <w:sz w:val="16"/>
          <w:szCs w:val="16"/>
        </w:rPr>
        <w:t>The Merry Family</w:t>
      </w:r>
      <w:r w:rsidRPr="000B1919">
        <w:rPr>
          <w:rFonts w:ascii="Verdana" w:eastAsia="Times New Roman" w:hAnsi="Verdana" w:cs="Times New Roman"/>
          <w:b/>
          <w:bCs/>
          <w:color w:val="DF3737"/>
          <w:sz w:val="16"/>
          <w:szCs w:val="16"/>
        </w:rPr>
        <w:t>, 1668</w:t>
      </w:r>
    </w:p>
    <w:p w:rsidR="000B1919" w:rsidRPr="000B1919" w:rsidRDefault="000B1919" w:rsidP="000B1919">
      <w:pPr>
        <w:shd w:val="clear" w:color="auto" w:fill="FFFFFF"/>
        <w:spacing w:after="0" w:line="240" w:lineRule="auto"/>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 </w:t>
      </w:r>
    </w:p>
    <w:p w:rsidR="000B1919" w:rsidRPr="000B1919" w:rsidRDefault="000B1919" w:rsidP="000B1919">
      <w:pPr>
        <w:shd w:val="clear" w:color="auto" w:fill="FFFFFF"/>
        <w:spacing w:after="150" w:line="240" w:lineRule="auto"/>
        <w:rPr>
          <w:rFonts w:ascii="Verdana" w:eastAsia="Times New Roman" w:hAnsi="Verdana" w:cs="Times New Roman"/>
          <w:color w:val="000000"/>
          <w:sz w:val="16"/>
          <w:szCs w:val="16"/>
        </w:rPr>
      </w:pPr>
      <w:r w:rsidRPr="000B1919">
        <w:rPr>
          <w:rFonts w:ascii="Verdana" w:eastAsia="Times New Roman" w:hAnsi="Verdana" w:cs="Times New Roman"/>
          <w:color w:val="000000"/>
          <w:sz w:val="16"/>
          <w:szCs w:val="16"/>
        </w:rPr>
        <w:t>In this painting from the Dutch golden age, a happy family enjoys a boisterous song while seated around the dining table. Despite its carefree appearance,the painting was intended to teach a moral lesson. The children are shown drinking wine and smoking, bad habits they have learned from their parents. The inscription hanging over the mantelpiece (upper right) spells out the message clearly: “As the Old Sing, so Pipe the Young.” (Gianni Dagli Orti/The Art Archive)</w:t>
      </w:r>
    </w:p>
    <w:p w:rsidR="000B1919" w:rsidRPr="000B1919" w:rsidRDefault="000B1919" w:rsidP="000B1919">
      <w:pPr>
        <w:shd w:val="clear" w:color="auto" w:fill="FFFFFF"/>
        <w:spacing w:after="0" w:line="240" w:lineRule="auto"/>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In the late sixteenth century the seven northern provinces of the Netherlands fought for and won their independence from Spain.The independence of the Republic of the United Provinces of the Netherlands was recognized in 1648 in the treaty that ended the Thirty Years’ War. In this period, often called the “golden age of the Netherlands,” Dutch ideas and attitudes played a profound role in shaping a new and modern worldview. At the same time,the United Provinces developed its own distinctive model of a constitutional state.</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bookmarkStart w:id="26" w:name="page_512"/>
      <w:bookmarkEnd w:id="26"/>
      <w:r w:rsidRPr="000B1919">
        <w:rPr>
          <w:rFonts w:ascii="Verdana" w:eastAsia="Times New Roman" w:hAnsi="Verdana" w:cs="Times New Roman"/>
          <w:color w:val="000000"/>
          <w:sz w:val="18"/>
          <w:szCs w:val="18"/>
        </w:rPr>
        <w:t>Rejecting the rule of a monarch, the Dutch established a republic, a state in which power rested in the hands of the people and was exercised through elected representatives. Other examples of republics in early modern Europe included the Swiss Confederation and several autonomous city-states of Italy and the Holy Roman Empire. Among the Dutch, an oligarchy of wealthy businessmen called “regents” handled domestic affairs in each province’s Estates (assemblies). The provincial Estates held virtually all the power. A federal assembly, or States General,handled foreign affairs and war, but it did not possess sovereign authority. All issues had to be referred back to the local Estates for approval, and each of the seven provinces could veto any proposed legislation. Holland, the province with the largest navy and the most wealth, usually dominated the republic and the States General.</w:t>
      </w:r>
    </w:p>
    <w:p w:rsidR="000B1919" w:rsidRPr="000B1919" w:rsidRDefault="000B1919" w:rsidP="000B1919">
      <w:pPr>
        <w:shd w:val="clear" w:color="auto" w:fill="FFFFFF"/>
        <w:spacing w:after="0" w:line="240" w:lineRule="auto"/>
        <w:rPr>
          <w:rFonts w:ascii="Verdana" w:eastAsia="Times New Roman" w:hAnsi="Verdana" w:cs="Times New Roman"/>
          <w:color w:val="000000"/>
          <w:sz w:val="16"/>
          <w:szCs w:val="16"/>
        </w:rPr>
      </w:pPr>
      <w:r w:rsidRPr="000B1919">
        <w:rPr>
          <w:rFonts w:ascii="Verdana" w:eastAsia="Times New Roman" w:hAnsi="Verdana" w:cs="Times New Roman"/>
          <w:b/>
          <w:bCs/>
          <w:color w:val="557838"/>
          <w:sz w:val="16"/>
          <w:szCs w:val="16"/>
        </w:rPr>
        <w:t>stadholder</w:t>
      </w:r>
      <w:r w:rsidRPr="000B1919">
        <w:rPr>
          <w:rFonts w:ascii="Verdana" w:eastAsia="Times New Roman" w:hAnsi="Verdana" w:cs="Times New Roman"/>
          <w:color w:val="000000"/>
          <w:sz w:val="16"/>
          <w:szCs w:val="16"/>
        </w:rPr>
        <w:t>The executive officer in each of the United Provinces of the Netherlands, a position often held by the princes of Orange.</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In each province, the Estates appointed an executive officer,known as the </w:t>
      </w:r>
      <w:r w:rsidRPr="000B1919">
        <w:rPr>
          <w:rFonts w:ascii="Verdana" w:eastAsia="Times New Roman" w:hAnsi="Verdana" w:cs="Times New Roman"/>
          <w:b/>
          <w:bCs/>
          <w:color w:val="000000"/>
          <w:sz w:val="18"/>
          <w:szCs w:val="18"/>
        </w:rPr>
        <w:t>stadholder</w:t>
      </w:r>
      <w:r w:rsidRPr="000B1919">
        <w:rPr>
          <w:rFonts w:ascii="Verdana" w:eastAsia="Times New Roman" w:hAnsi="Verdana" w:cs="Times New Roman"/>
          <w:color w:val="000000"/>
          <w:sz w:val="18"/>
          <w:szCs w:val="18"/>
        </w:rPr>
        <w:t>, who carried out ceremonial functions and was responsible for military defense. Although in theory freely chosen by the Estates and answerable to them,in practice the reigning prince of Orange usually held the office of stadholder in several of the seven provinces of the Republic. This meant that tensions always lingered between supporters of the House of Orange and those of the staunchly republican Estates, who suspected the princes of harboring monarchical ambitions. When one of them, William III,took the English throne in 1688 with his wife, Mary, the republic simply continued without stadholders for several decades.</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The political success of the Dutch rested on their phenomenal commercial prosperity.The moral and ethical bases of that commercial wealth were thrift, frugality, and religious toleration. Although there is scattered evidence of anti-Semitism, Jews enjoyed a level of acceptance and assimilation in Dutch business and general culture unique in early modern Europe. (See </w:t>
      </w:r>
      <w:hyperlink r:id="rId121" w:history="1">
        <w:r w:rsidRPr="000B1919">
          <w:rPr>
            <w:rFonts w:ascii="Verdana" w:eastAsia="Times New Roman" w:hAnsi="Verdana" w:cs="Times New Roman"/>
            <w:b/>
            <w:bCs/>
            <w:color w:val="336699"/>
            <w:sz w:val="18"/>
            <w:szCs w:val="18"/>
            <w:u w:val="single"/>
          </w:rPr>
          <w:t>“Individuals in Society: Glückel of Hameln.”</w:t>
        </w:r>
      </w:hyperlink>
      <w:r w:rsidRPr="000B1919">
        <w:rPr>
          <w:rFonts w:ascii="Verdana" w:eastAsia="Times New Roman" w:hAnsi="Verdana" w:cs="Times New Roman"/>
          <w:color w:val="000000"/>
          <w:sz w:val="18"/>
          <w:szCs w:val="18"/>
        </w:rPr>
        <w:t>) In the Dutch Republic,toleration paid off: it attracted a great deal of foreign capital and investment.</w:t>
      </w:r>
    </w:p>
    <w:p w:rsidR="000B1919" w:rsidRDefault="000B1919" w:rsidP="000B1919">
      <w:pPr>
        <w:shd w:val="clear" w:color="auto" w:fill="FFFFFF"/>
        <w:spacing w:after="0" w:line="240" w:lineRule="auto"/>
        <w:ind w:firstLine="375"/>
        <w:rPr>
          <w:rFonts w:ascii="Arial" w:eastAsia="Times New Roman" w:hAnsi="Arial" w:cs="Arial"/>
          <w:color w:val="000000"/>
          <w:sz w:val="17"/>
          <w:szCs w:val="17"/>
          <w:vertAlign w:val="superscript"/>
        </w:rPr>
      </w:pPr>
      <w:r w:rsidRPr="000B1919">
        <w:rPr>
          <w:rFonts w:ascii="Verdana" w:eastAsia="Times New Roman" w:hAnsi="Verdana" w:cs="Times New Roman"/>
          <w:color w:val="000000"/>
          <w:sz w:val="18"/>
          <w:szCs w:val="18"/>
        </w:rPr>
        <w:lastRenderedPageBreak/>
        <w:t>The Dutch came to dominate the shipping business by putting profits from their original industry—herring fishing—into shipbuilding. They boasted the lowest shipping rates and largest merchant marine in Europe, allowing them to undersell foreign competitors (see</w:t>
      </w:r>
      <w:hyperlink r:id="rId122" w:history="1">
        <w:r w:rsidRPr="000B1919">
          <w:rPr>
            <w:rFonts w:ascii="Verdana" w:eastAsia="Times New Roman" w:hAnsi="Verdana" w:cs="Times New Roman"/>
            <w:b/>
            <w:bCs/>
            <w:color w:val="336699"/>
            <w:sz w:val="18"/>
            <w:szCs w:val="18"/>
          </w:rPr>
          <w:t>Chapter 15</w:t>
        </w:r>
      </w:hyperlink>
      <w:r w:rsidRPr="000B1919">
        <w:rPr>
          <w:rFonts w:ascii="Verdana" w:eastAsia="Times New Roman" w:hAnsi="Verdana" w:cs="Times New Roman"/>
          <w:color w:val="000000"/>
          <w:sz w:val="18"/>
          <w:szCs w:val="18"/>
        </w:rPr>
        <w:t>). Trade and commerce brought the Dutch the highest standard of living in Europe, perhaps in the world. Salaries were high, and all classes of society ate well. A scholar has described the Netherlands as “an island of plenty in a sea of want.” Consequently, the Netherlands experienced very few of the food riots that characterized the rest of Europe.</w:t>
      </w:r>
      <w:hyperlink r:id="rId123" w:history="1">
        <w:r w:rsidRPr="000B1919">
          <w:rPr>
            <w:rFonts w:ascii="Arial" w:eastAsia="Times New Roman" w:hAnsi="Arial" w:cs="Arial"/>
            <w:b/>
            <w:bCs/>
            <w:color w:val="336699"/>
            <w:sz w:val="17"/>
            <w:szCs w:val="17"/>
            <w:vertAlign w:val="superscript"/>
          </w:rPr>
          <w:t>11</w:t>
        </w:r>
      </w:hyperlink>
    </w:p>
    <w:p w:rsidR="00382C56" w:rsidRDefault="00382C56" w:rsidP="000B1919">
      <w:pPr>
        <w:shd w:val="clear" w:color="auto" w:fill="FFFFFF"/>
        <w:spacing w:after="0" w:line="240" w:lineRule="auto"/>
        <w:ind w:firstLine="375"/>
        <w:rPr>
          <w:rFonts w:ascii="Arial" w:eastAsia="Times New Roman" w:hAnsi="Arial" w:cs="Arial"/>
          <w:color w:val="000000"/>
          <w:sz w:val="17"/>
          <w:szCs w:val="17"/>
          <w:vertAlign w:val="superscript"/>
        </w:rPr>
      </w:pPr>
    </w:p>
    <w:p w:rsidR="00382C56" w:rsidRPr="000B1919" w:rsidRDefault="00382C56" w:rsidP="000B1919">
      <w:pPr>
        <w:shd w:val="clear" w:color="auto" w:fill="FFFFFF"/>
        <w:spacing w:after="0" w:line="240" w:lineRule="auto"/>
        <w:ind w:firstLine="375"/>
        <w:rPr>
          <w:rFonts w:ascii="Verdana" w:eastAsia="Times New Roman" w:hAnsi="Verdana" w:cs="Times New Roman"/>
          <w:color w:val="000000"/>
          <w:sz w:val="18"/>
          <w:szCs w:val="18"/>
        </w:rPr>
      </w:pPr>
    </w:p>
    <w:p w:rsidR="000B1919" w:rsidRPr="000B1919" w:rsidRDefault="000B1919" w:rsidP="000B1919">
      <w:pPr>
        <w:shd w:val="clear" w:color="auto" w:fill="335F90"/>
        <w:spacing w:after="0" w:line="240" w:lineRule="auto"/>
        <w:rPr>
          <w:rFonts w:ascii="Arial" w:eastAsia="Times New Roman" w:hAnsi="Arial" w:cs="Arial"/>
          <w:b/>
          <w:bCs/>
          <w:color w:val="FFFFFF"/>
          <w:sz w:val="27"/>
          <w:szCs w:val="27"/>
        </w:rPr>
      </w:pPr>
      <w:r w:rsidRPr="000B1919">
        <w:rPr>
          <w:rFonts w:ascii="Arial" w:eastAsia="Times New Roman" w:hAnsi="Arial" w:cs="Arial"/>
          <w:b/>
          <w:bCs/>
          <w:color w:val="FFFFFF"/>
          <w:sz w:val="27"/>
          <w:szCs w:val="27"/>
        </w:rPr>
        <w:t>Baroque Art and Music</w:t>
      </w:r>
    </w:p>
    <w:tbl>
      <w:tblPr>
        <w:tblW w:w="5000" w:type="pct"/>
        <w:tblCellMar>
          <w:left w:w="0" w:type="dxa"/>
          <w:right w:w="0" w:type="dxa"/>
        </w:tblCellMar>
        <w:tblLook w:val="04A0" w:firstRow="1" w:lastRow="0" w:firstColumn="1" w:lastColumn="0" w:noHBand="0" w:noVBand="1"/>
      </w:tblPr>
      <w:tblGrid>
        <w:gridCol w:w="7320"/>
        <w:gridCol w:w="3480"/>
      </w:tblGrid>
      <w:tr w:rsidR="000B1919" w:rsidRPr="000B1919" w:rsidTr="000B1919">
        <w:tc>
          <w:tcPr>
            <w:tcW w:w="7320" w:type="dxa"/>
            <w:tcBorders>
              <w:top w:val="nil"/>
              <w:left w:val="nil"/>
              <w:bottom w:val="nil"/>
              <w:right w:val="nil"/>
            </w:tcBorders>
            <w:shd w:val="clear" w:color="auto" w:fill="335F90"/>
            <w:tcMar>
              <w:top w:w="30" w:type="dxa"/>
              <w:left w:w="45" w:type="dxa"/>
              <w:bottom w:w="60" w:type="dxa"/>
              <w:right w:w="45" w:type="dxa"/>
            </w:tcMar>
            <w:vAlign w:val="center"/>
            <w:hideMark/>
          </w:tcPr>
          <w:p w:rsidR="000B1919" w:rsidRPr="000B1919" w:rsidRDefault="000B1919" w:rsidP="000B1919">
            <w:pPr>
              <w:spacing w:after="0" w:line="240" w:lineRule="auto"/>
              <w:rPr>
                <w:rFonts w:ascii="Arial" w:eastAsia="Times New Roman" w:hAnsi="Arial" w:cs="Arial"/>
                <w:b/>
                <w:bCs/>
                <w:color w:val="FFFFFF"/>
                <w:sz w:val="27"/>
                <w:szCs w:val="27"/>
              </w:rPr>
            </w:pPr>
          </w:p>
        </w:tc>
        <w:tc>
          <w:tcPr>
            <w:tcW w:w="0" w:type="auto"/>
            <w:tcBorders>
              <w:top w:val="nil"/>
              <w:left w:val="nil"/>
              <w:bottom w:val="nil"/>
              <w:right w:val="nil"/>
            </w:tcBorders>
            <w:shd w:val="clear" w:color="auto" w:fill="335F90"/>
            <w:tcMar>
              <w:top w:w="30" w:type="dxa"/>
              <w:left w:w="45" w:type="dxa"/>
              <w:bottom w:w="60" w:type="dxa"/>
              <w:right w:w="45" w:type="dxa"/>
            </w:tcMar>
            <w:vAlign w:val="center"/>
            <w:hideMark/>
          </w:tcPr>
          <w:p w:rsidR="000B1919" w:rsidRPr="000B1919" w:rsidRDefault="000B1919" w:rsidP="000B1919">
            <w:pPr>
              <w:spacing w:after="0" w:line="240" w:lineRule="auto"/>
              <w:rPr>
                <w:rFonts w:ascii="Times New Roman" w:eastAsia="Times New Roman" w:hAnsi="Times New Roman" w:cs="Times New Roman"/>
                <w:sz w:val="20"/>
                <w:szCs w:val="20"/>
              </w:rPr>
            </w:pPr>
          </w:p>
        </w:tc>
      </w:tr>
    </w:tbl>
    <w:p w:rsidR="000B1919" w:rsidRPr="000B1919" w:rsidRDefault="000B1919" w:rsidP="000B1919">
      <w:pPr>
        <w:shd w:val="clear" w:color="auto" w:fill="FFFFFF"/>
        <w:spacing w:after="0" w:line="240" w:lineRule="auto"/>
        <w:rPr>
          <w:rFonts w:ascii="Verdana" w:eastAsia="Times New Roman" w:hAnsi="Verdana" w:cs="Times New Roman"/>
          <w:b/>
          <w:bCs/>
          <w:color w:val="000000"/>
          <w:sz w:val="15"/>
          <w:szCs w:val="15"/>
        </w:rPr>
      </w:pPr>
      <w:hyperlink r:id="rId124" w:tooltip="Show note, highlighting, and custom section options for this page" w:history="1">
        <w:r w:rsidRPr="000B1919">
          <w:rPr>
            <w:rFonts w:ascii="Verdana" w:eastAsia="Times New Roman" w:hAnsi="Verdana" w:cs="Times New Roman"/>
            <w:b/>
            <w:bCs/>
            <w:color w:val="000000"/>
            <w:sz w:val="15"/>
            <w:szCs w:val="15"/>
          </w:rPr>
          <w:t>[Notes/Highlighting]</w:t>
        </w:r>
      </w:hyperlink>
    </w:p>
    <w:p w:rsidR="000B1919" w:rsidRPr="000B1919" w:rsidRDefault="000B1919" w:rsidP="000B1919">
      <w:pPr>
        <w:shd w:val="clear" w:color="auto" w:fill="FFFFFF"/>
        <w:spacing w:after="375" w:line="240" w:lineRule="auto"/>
        <w:rPr>
          <w:rFonts w:ascii="Verdana" w:eastAsia="Times New Roman" w:hAnsi="Verdana" w:cs="Times New Roman"/>
          <w:b/>
          <w:bCs/>
          <w:color w:val="295D96"/>
          <w:sz w:val="18"/>
          <w:szCs w:val="18"/>
        </w:rPr>
      </w:pPr>
      <w:r w:rsidRPr="000B1919">
        <w:rPr>
          <w:rFonts w:ascii="Verdana" w:eastAsia="Times New Roman" w:hAnsi="Verdana" w:cs="Times New Roman"/>
          <w:b/>
          <w:bCs/>
          <w:color w:val="295D96"/>
          <w:sz w:val="18"/>
          <w:szCs w:val="18"/>
        </w:rPr>
        <w:t>What was the baroque style in art and music, and where was it popular?</w:t>
      </w:r>
    </w:p>
    <w:p w:rsidR="000B1919" w:rsidRPr="000B1919" w:rsidRDefault="000B1919" w:rsidP="000B1919">
      <w:pPr>
        <w:shd w:val="clear" w:color="auto" w:fill="FFFFFF"/>
        <w:spacing w:after="0" w:line="240" w:lineRule="auto"/>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Throughout European history, the cultural tastes of one age have often seemed unsatisfactory to the next. So it was with the baroque. The term </w:t>
      </w:r>
      <w:r w:rsidRPr="000B1919">
        <w:rPr>
          <w:rFonts w:ascii="Verdana" w:eastAsia="Times New Roman" w:hAnsi="Verdana" w:cs="Times New Roman"/>
          <w:i/>
          <w:iCs/>
          <w:color w:val="000000"/>
          <w:sz w:val="18"/>
          <w:szCs w:val="18"/>
        </w:rPr>
        <w:t>baroque</w:t>
      </w:r>
      <w:r w:rsidRPr="000B1919">
        <w:rPr>
          <w:rFonts w:ascii="Verdana" w:eastAsia="Times New Roman" w:hAnsi="Verdana" w:cs="Times New Roman"/>
          <w:color w:val="000000"/>
          <w:sz w:val="18"/>
          <w:szCs w:val="18"/>
        </w:rPr>
        <w:t> may have come from the Portuguese word for an “odd-shaped, imperfect pearl” and was commonly used by late-eighteenth-century art critics as an expression of scorn for what they considered an overblown, unbalanced style. Specialists now agree that the baroque style marked one of the high points in the history of Western culture.</w:t>
      </w:r>
    </w:p>
    <w:p w:rsidR="000B1919" w:rsidRPr="000B1919" w:rsidRDefault="000B1919" w:rsidP="000B1919">
      <w:pPr>
        <w:shd w:val="clear" w:color="auto" w:fill="FFFFFF"/>
        <w:spacing w:after="0" w:line="240" w:lineRule="auto"/>
        <w:rPr>
          <w:rFonts w:ascii="Verdana" w:eastAsia="Times New Roman" w:hAnsi="Verdana" w:cs="Times New Roman"/>
          <w:color w:val="000000"/>
          <w:sz w:val="18"/>
          <w:szCs w:val="18"/>
        </w:rPr>
      </w:pPr>
      <w:r w:rsidRPr="000B1919">
        <w:rPr>
          <w:rFonts w:ascii="Verdana" w:eastAsia="Times New Roman" w:hAnsi="Verdana" w:cs="Times New Roman"/>
          <w:noProof/>
          <w:color w:val="0000FF"/>
          <w:sz w:val="18"/>
          <w:szCs w:val="18"/>
        </w:rPr>
        <w:drawing>
          <wp:inline distT="0" distB="0" distL="0" distR="0">
            <wp:extent cx="2298119" cy="1617785"/>
            <wp:effectExtent l="0" t="0" r="6985" b="1905"/>
            <wp:docPr id="38" name="Picture 38" descr="http://ebooks.bfwpub.com/mckaywest10e/figures/16_UN27.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10e_p01_ch16_p0308" descr="http://ebooks.bfwpub.com/mckaywest10e/figures/16_UN27.jpg">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05343" cy="1622870"/>
                    </a:xfrm>
                    <a:prstGeom prst="rect">
                      <a:avLst/>
                    </a:prstGeom>
                    <a:noFill/>
                    <a:ln>
                      <a:noFill/>
                    </a:ln>
                  </pic:spPr>
                </pic:pic>
              </a:graphicData>
            </a:graphic>
          </wp:inline>
        </w:drawing>
      </w:r>
    </w:p>
    <w:p w:rsidR="000B1919" w:rsidRPr="000B1919" w:rsidRDefault="000B1919" w:rsidP="000B1919">
      <w:pPr>
        <w:shd w:val="clear" w:color="auto" w:fill="FFFFFF"/>
        <w:spacing w:after="0" w:line="240" w:lineRule="auto"/>
        <w:rPr>
          <w:rFonts w:ascii="Verdana" w:eastAsia="Times New Roman" w:hAnsi="Verdana" w:cs="Times New Roman"/>
          <w:b/>
          <w:bCs/>
          <w:color w:val="DF3737"/>
          <w:sz w:val="16"/>
          <w:szCs w:val="16"/>
        </w:rPr>
      </w:pPr>
      <w:r w:rsidRPr="000B1919">
        <w:rPr>
          <w:rFonts w:ascii="Verdana" w:eastAsia="Times New Roman" w:hAnsi="Verdana" w:cs="Times New Roman"/>
          <w:b/>
          <w:bCs/>
          <w:color w:val="DF3737"/>
          <w:sz w:val="16"/>
          <w:szCs w:val="16"/>
        </w:rPr>
        <w:t>Rubens, </w:t>
      </w:r>
      <w:r w:rsidRPr="000B1919">
        <w:rPr>
          <w:rFonts w:ascii="Verdana" w:eastAsia="Times New Roman" w:hAnsi="Verdana" w:cs="Times New Roman"/>
          <w:b/>
          <w:bCs/>
          <w:i/>
          <w:iCs/>
          <w:color w:val="DF3737"/>
          <w:sz w:val="16"/>
          <w:szCs w:val="16"/>
        </w:rPr>
        <w:t>Garden of Love</w:t>
      </w:r>
      <w:r w:rsidRPr="000B1919">
        <w:rPr>
          <w:rFonts w:ascii="Verdana" w:eastAsia="Times New Roman" w:hAnsi="Verdana" w:cs="Times New Roman"/>
          <w:b/>
          <w:bCs/>
          <w:color w:val="DF3737"/>
          <w:sz w:val="16"/>
          <w:szCs w:val="16"/>
        </w:rPr>
        <w:t>, 1633–1634</w:t>
      </w:r>
    </w:p>
    <w:p w:rsidR="000B1919" w:rsidRPr="000B1919" w:rsidRDefault="000B1919" w:rsidP="000B1919">
      <w:pPr>
        <w:shd w:val="clear" w:color="auto" w:fill="FFFFFF"/>
        <w:spacing w:after="0" w:line="240" w:lineRule="auto"/>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 </w:t>
      </w:r>
    </w:p>
    <w:p w:rsidR="000B1919" w:rsidRPr="000B1919" w:rsidRDefault="000B1919" w:rsidP="000B1919">
      <w:pPr>
        <w:shd w:val="clear" w:color="auto" w:fill="FFFFFF"/>
        <w:spacing w:after="150" w:line="240" w:lineRule="auto"/>
        <w:rPr>
          <w:rFonts w:ascii="Verdana" w:eastAsia="Times New Roman" w:hAnsi="Verdana" w:cs="Times New Roman"/>
          <w:color w:val="000000"/>
          <w:sz w:val="16"/>
          <w:szCs w:val="16"/>
        </w:rPr>
      </w:pPr>
      <w:r w:rsidRPr="000B1919">
        <w:rPr>
          <w:rFonts w:ascii="Verdana" w:eastAsia="Times New Roman" w:hAnsi="Verdana" w:cs="Times New Roman"/>
          <w:color w:val="000000"/>
          <w:sz w:val="16"/>
          <w:szCs w:val="16"/>
        </w:rPr>
        <w:t>This painting is an outstanding example of the lavishness and richness of baroque art. Born and raised in northern Europe, Peter Paul Rubens trained as a painter in Italy. Upon his return to the Spanish Netherlands, he became a renowned and amazingly prolific artist,patronized by rulers across Europe. Rubens was a devout Catholic, and his work conveys the emotional fervor of the Catholic Reformation. (Scala/Art Resource, NY)</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Rome and the revitalized Catholic Church of the later sixteenth century played an important role in the early development of the baroque. The papacy and the Jesuits encouraged the growth of an intensely emotional, exuberant art.These patrons wanted artists to go beyond the Renaissance focus on pleasing a small, wealthy cultural elite. They wanted artists to appeal to the senses and thereby touch the souls and kindle the faith of ordinary churchgoers while proclaiming the power and confidence of the reformed Catholic Church. In addition to this underlying religious emotionalism, the baroque drew its sense of drama, motion, and ceaseless striving from the Catholic Reformation. The interior of the famous Jesuit Church of Jesus in Rome—the Gesù—combined all these characteristics in its lavish,wildly active decorations and frescoes.</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Taking definite shape in Italy after 1600, the baroque style in the visual arts developed with exceptional vigor in Catholic countries—in Spain and Latin America, Austria, southern Germany, and Poland. Yet baroque art was more than just “Catholic art” in the seventeenth century and the first half of the eighteenth. True, neither Protestant England nor the Netherlands ever came fully under the spell of the baroque, but neither did Catholic France. And Protestants accounted for some of the finest examples of baroque style, especially in music. The baroque style spread partly because its tension and bombast spoke to an agitated age that was experiencing great violence and controversy in politics and religion.</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bookmarkStart w:id="27" w:name="page_515"/>
      <w:bookmarkEnd w:id="27"/>
      <w:r w:rsidRPr="000B1919">
        <w:rPr>
          <w:rFonts w:ascii="Verdana" w:eastAsia="Times New Roman" w:hAnsi="Verdana" w:cs="Times New Roman"/>
          <w:color w:val="000000"/>
          <w:sz w:val="18"/>
          <w:szCs w:val="18"/>
        </w:rPr>
        <w:t>In painting, the baroque reached maturity early with Peter Paul Rubens (1577–1640),the most outstanding and most representative of baroque painters. Studying in his native Flanders and in Italy, where he was influenced by masters of the High Renaissance such as Michelangelo, Rubens developed his own rich, sensuous, colorful style, which was characterized by animated figures, melodramatic contrasts, and monumental size. Rubens excelled in glorifying monarchs such as Queen Mother Marie de’ Medici of France. He was also a devout Catholic; nearly half of his pictures treat Christian subjects. Yet one of Rubens’s trademarks was fleshy, sensual nudes who populate his canvases as Roman goddesses, water nymphs, and remarkably voluptuous saints and angels.</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In music, the baroque style reached its culmination almost a century later in the dynamic, soaring lines of the endlessly inventive Johann Sebastian Bach (1685–1750).Organist and choirmaster of several Lutheran churches across Germany, Bach was equally at home writing secular concertos and sublime religious cantatas. Bach’s organ music combined the baroque spirit of invention, tension, and emotion in an unforgettable striving toward the infinite. Unlike Rubens, Bach was not fully appreciated in his lifetime, but since the early nineteenth century his reputation has grown steadily.</w:t>
      </w:r>
    </w:p>
    <w:p w:rsidR="000B1919" w:rsidRDefault="000B1919" w:rsidP="000B1919">
      <w:pPr>
        <w:spacing w:line="240" w:lineRule="auto"/>
        <w:rPr>
          <w:rFonts w:ascii="Verdana" w:eastAsia="Times New Roman" w:hAnsi="Verdana" w:cs="Times New Roman"/>
          <w:color w:val="000000"/>
          <w:sz w:val="18"/>
          <w:szCs w:val="18"/>
        </w:rPr>
      </w:pPr>
    </w:p>
    <w:p w:rsidR="000B1919" w:rsidRPr="000B1919" w:rsidRDefault="000B1919" w:rsidP="000B1919">
      <w:pPr>
        <w:shd w:val="clear" w:color="auto" w:fill="FFFFFF"/>
        <w:spacing w:after="0" w:line="240" w:lineRule="auto"/>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THE SEVENTEENTH CENTURY represented a difficult passage between two centuries of dynamism and growth. On one side lay the sixteenth century of religious enthusiasm and strife, overseas expansion, rising population, and vigorous commerce. On the other side stretched the eighteenth-century era of renewed population growth, economic development, and cultural flourishing. The first half of the seventeenth century was marked by the spread of religious and dynastic warfare across Europe, resulting in the death and dislocation of many millions. This catastrophe was compounded by recurrent episodes of crop failure, famine, and epidemic disease, all of which contributed to a stagnant economy and population loss. In the middle decades of the seventeenth century, the very survival of the European monarchies established in the Renaissance appeared in doubt.</w:t>
      </w:r>
    </w:p>
    <w:p w:rsidR="000B1919" w:rsidRPr="000B1919" w:rsidRDefault="000B1919" w:rsidP="000B1919">
      <w:pPr>
        <w:shd w:val="clear" w:color="auto" w:fill="FFFFFF"/>
        <w:spacing w:after="0"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With the re-establishment of order in the second half of the century, maintaining political and social stability appeared of paramount importance to European rulers and elites.In western and eastern Europe, a host of monarchs proclaimed their God-given and “absolute” authority to rule in the name of peace, unity, and good order. Rulers’ ability to impose such claims in reality depended a great deal on compromise with local elites, who acquiesced to state power in exchange for privileges and payoffs. In this way, absolutism and constitutionalism did not always differ as much as they claimed. Both systems relied on political compromises forged from decades of strife.</w:t>
      </w:r>
    </w:p>
    <w:p w:rsidR="000B1919" w:rsidRPr="000B1919" w:rsidRDefault="000B1919" w:rsidP="000B1919">
      <w:pPr>
        <w:shd w:val="clear" w:color="auto" w:fill="FFFFFF"/>
        <w:spacing w:line="240" w:lineRule="auto"/>
        <w:ind w:firstLine="375"/>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The eighteenth century was to see this status quo thrown into question by new Enlightenment aspirations for human society, which themselves derived from the inquisitive and self-confident spirit of the scientific revolution. By the end of the century,demands for real popular sovereignty challenged the very bases of political order so painfully achieved in the seventeenth century.</w:t>
      </w:r>
    </w:p>
    <w:p w:rsidR="000B1919" w:rsidRPr="000B1919" w:rsidRDefault="000B1919" w:rsidP="000B1919">
      <w:pPr>
        <w:shd w:val="clear" w:color="auto" w:fill="FFFFFF"/>
        <w:spacing w:after="75" w:line="240" w:lineRule="auto"/>
        <w:ind w:firstLine="225"/>
        <w:rPr>
          <w:rFonts w:ascii="Verdana" w:eastAsia="Times New Roman" w:hAnsi="Verdana" w:cs="Times New Roman"/>
          <w:b/>
          <w:bCs/>
          <w:color w:val="295D96"/>
          <w:sz w:val="18"/>
          <w:szCs w:val="18"/>
        </w:rPr>
      </w:pPr>
      <w:r w:rsidRPr="000B1919">
        <w:rPr>
          <w:rFonts w:ascii="Verdana" w:eastAsia="Times New Roman" w:hAnsi="Verdana" w:cs="Times New Roman"/>
          <w:b/>
          <w:bCs/>
          <w:color w:val="295D96"/>
          <w:sz w:val="18"/>
          <w:szCs w:val="18"/>
        </w:rPr>
        <w:t>What were the common crises and achievements of seventeenth-century European states? (</w:t>
      </w:r>
      <w:hyperlink r:id="rId127" w:history="1">
        <w:r w:rsidRPr="000B1919">
          <w:rPr>
            <w:rFonts w:ascii="Verdana" w:eastAsia="Times New Roman" w:hAnsi="Verdana" w:cs="Times New Roman"/>
            <w:b/>
            <w:bCs/>
            <w:color w:val="336699"/>
            <w:sz w:val="18"/>
            <w:szCs w:val="18"/>
          </w:rPr>
          <w:t>p. 480</w:t>
        </w:r>
      </w:hyperlink>
      <w:r w:rsidRPr="000B1919">
        <w:rPr>
          <w:rFonts w:ascii="Verdana" w:eastAsia="Times New Roman" w:hAnsi="Verdana" w:cs="Times New Roman"/>
          <w:b/>
          <w:bCs/>
          <w:color w:val="295D96"/>
          <w:sz w:val="18"/>
          <w:szCs w:val="18"/>
        </w:rPr>
        <w:t>)</w:t>
      </w:r>
    </w:p>
    <w:p w:rsidR="000B1919" w:rsidRPr="000B1919" w:rsidRDefault="000B1919" w:rsidP="000B1919">
      <w:pPr>
        <w:shd w:val="clear" w:color="auto" w:fill="FFFFFF"/>
        <w:spacing w:after="225" w:line="240" w:lineRule="auto"/>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Most parts of Europe experienced the seventeenth century as a period of severe economic,social, and military crisis. Across the continent, rulers faced popular rebellions from their desperate subjects, who were pushed to the brink by poor harvests, high taxes, and decades of war. Many forces, including powerful noblemen, the church, and regional and local loyalties, constrained the state’s authority. Despite these obstacles, most European states emerged from the seventeenth century with increased powers and more centralized control. Whether they ruled through monarchical fiat or parliamentary negotiation,European governments strengthened their bureaucracies, raised more taxes, and significantly expanded their armies.</w:t>
      </w:r>
    </w:p>
    <w:p w:rsidR="000B1919" w:rsidRPr="000B1919" w:rsidRDefault="000B1919" w:rsidP="000B1919">
      <w:pPr>
        <w:shd w:val="clear" w:color="auto" w:fill="FFFFFF"/>
        <w:spacing w:after="75" w:line="240" w:lineRule="auto"/>
        <w:ind w:firstLine="225"/>
        <w:rPr>
          <w:rFonts w:ascii="Verdana" w:eastAsia="Times New Roman" w:hAnsi="Verdana" w:cs="Times New Roman"/>
          <w:b/>
          <w:bCs/>
          <w:color w:val="295D96"/>
          <w:sz w:val="18"/>
          <w:szCs w:val="18"/>
        </w:rPr>
      </w:pPr>
      <w:r w:rsidRPr="000B1919">
        <w:rPr>
          <w:rFonts w:ascii="Verdana" w:eastAsia="Times New Roman" w:hAnsi="Verdana" w:cs="Times New Roman"/>
          <w:b/>
          <w:bCs/>
          <w:color w:val="295D96"/>
          <w:sz w:val="18"/>
          <w:szCs w:val="18"/>
        </w:rPr>
        <w:t>What factors led to the rise of the French absolutist state under Louis XIV, and why did absolutist Spain experience decline in the same period? (</w:t>
      </w:r>
      <w:hyperlink r:id="rId128" w:history="1">
        <w:r w:rsidRPr="000B1919">
          <w:rPr>
            <w:rFonts w:ascii="Verdana" w:eastAsia="Times New Roman" w:hAnsi="Verdana" w:cs="Times New Roman"/>
            <w:b/>
            <w:bCs/>
            <w:color w:val="336699"/>
            <w:sz w:val="18"/>
            <w:szCs w:val="18"/>
          </w:rPr>
          <w:t>p. 486</w:t>
        </w:r>
      </w:hyperlink>
      <w:r w:rsidRPr="000B1919">
        <w:rPr>
          <w:rFonts w:ascii="Verdana" w:eastAsia="Times New Roman" w:hAnsi="Verdana" w:cs="Times New Roman"/>
          <w:b/>
          <w:bCs/>
          <w:color w:val="295D96"/>
          <w:sz w:val="18"/>
          <w:szCs w:val="18"/>
        </w:rPr>
        <w:t>)</w:t>
      </w:r>
    </w:p>
    <w:p w:rsidR="000B1919" w:rsidRPr="000B1919" w:rsidRDefault="000B1919" w:rsidP="000B1919">
      <w:pPr>
        <w:shd w:val="clear" w:color="auto" w:fill="FFFFFF"/>
        <w:spacing w:after="225" w:line="240" w:lineRule="auto"/>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Under Louis XIV France witnessed the high point of monarchical ambitions in western Europe. Louis used the doctrine of the divine right of kings to justify his hold on power.Under his rule, France developed a centralized bureaucracy, a professional army, and a state-directed economy, all of which he personally supervised. Despite his claims to absolute power, Louis XIV ruled by securing the collaboration of high nobles. In exchange for confirmation of their ancient privileges, the nobles were willing to cooperate with the expansion of state power. In Spain, where monarchs made similar claims to absolute power,the seventeenth century witnessed economic catastrophe and a decline in royal capacities.This decline was due to a fall in colonial trade revenue, massive state debt, and a decline in manufacturing and agricultural productivity.</w:t>
      </w:r>
    </w:p>
    <w:p w:rsidR="000B1919" w:rsidRPr="000B1919" w:rsidRDefault="000B1919" w:rsidP="000B1919">
      <w:pPr>
        <w:shd w:val="clear" w:color="auto" w:fill="FFFFFF"/>
        <w:spacing w:after="75" w:line="240" w:lineRule="auto"/>
        <w:ind w:firstLine="225"/>
        <w:rPr>
          <w:rFonts w:ascii="Verdana" w:eastAsia="Times New Roman" w:hAnsi="Verdana" w:cs="Times New Roman"/>
          <w:b/>
          <w:bCs/>
          <w:color w:val="295D96"/>
          <w:sz w:val="18"/>
          <w:szCs w:val="18"/>
        </w:rPr>
      </w:pPr>
      <w:r w:rsidRPr="000B1919">
        <w:rPr>
          <w:rFonts w:ascii="Verdana" w:eastAsia="Times New Roman" w:hAnsi="Verdana" w:cs="Times New Roman"/>
          <w:b/>
          <w:bCs/>
          <w:color w:val="295D96"/>
          <w:sz w:val="18"/>
          <w:szCs w:val="18"/>
        </w:rPr>
        <w:t>How did the rulers of Austria and Prussia transform their nations into powerful absolutist monarchies? (</w:t>
      </w:r>
      <w:hyperlink r:id="rId129" w:history="1">
        <w:r w:rsidRPr="000B1919">
          <w:rPr>
            <w:rFonts w:ascii="Verdana" w:eastAsia="Times New Roman" w:hAnsi="Verdana" w:cs="Times New Roman"/>
            <w:b/>
            <w:bCs/>
            <w:color w:val="336699"/>
            <w:sz w:val="18"/>
            <w:szCs w:val="18"/>
          </w:rPr>
          <w:t>p. 494</w:t>
        </w:r>
      </w:hyperlink>
      <w:r w:rsidRPr="000B1919">
        <w:rPr>
          <w:rFonts w:ascii="Verdana" w:eastAsia="Times New Roman" w:hAnsi="Verdana" w:cs="Times New Roman"/>
          <w:b/>
          <w:bCs/>
          <w:color w:val="295D96"/>
          <w:sz w:val="18"/>
          <w:szCs w:val="18"/>
        </w:rPr>
        <w:t>)</w:t>
      </w:r>
    </w:p>
    <w:p w:rsidR="000B1919" w:rsidRPr="000B1919" w:rsidRDefault="000B1919" w:rsidP="000B1919">
      <w:pPr>
        <w:shd w:val="clear" w:color="auto" w:fill="FFFFFF"/>
        <w:spacing w:after="225" w:line="240" w:lineRule="auto"/>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Within a framework of resurgent serfdom and entrenched nobility, Austrian and Prussian monarchs fashioned strong absolutist states in the seventeenth and early eighteenth centuries. These monarchs won absolutist control over standing armies, taxation, and representative bodies, but left intact the underlying social and economic relationships between the nobles and their peasants. In exchange for entrenched privileges over their peasants, nobles thus cooperated with the growth of state power.</w:t>
      </w:r>
    </w:p>
    <w:p w:rsidR="000B1919" w:rsidRPr="000B1919" w:rsidRDefault="000B1919" w:rsidP="000B1919">
      <w:pPr>
        <w:shd w:val="clear" w:color="auto" w:fill="FFFFFF"/>
        <w:spacing w:after="75" w:line="240" w:lineRule="auto"/>
        <w:ind w:firstLine="225"/>
        <w:rPr>
          <w:rFonts w:ascii="Verdana" w:eastAsia="Times New Roman" w:hAnsi="Verdana" w:cs="Times New Roman"/>
          <w:b/>
          <w:bCs/>
          <w:color w:val="295D96"/>
          <w:sz w:val="18"/>
          <w:szCs w:val="18"/>
        </w:rPr>
      </w:pPr>
      <w:r w:rsidRPr="000B1919">
        <w:rPr>
          <w:rFonts w:ascii="Verdana" w:eastAsia="Times New Roman" w:hAnsi="Verdana" w:cs="Times New Roman"/>
          <w:b/>
          <w:bCs/>
          <w:color w:val="295D96"/>
          <w:sz w:val="18"/>
          <w:szCs w:val="18"/>
        </w:rPr>
        <w:t>What were the distinctive features of Russian and Ottoman absolutism? (</w:t>
      </w:r>
      <w:hyperlink r:id="rId130" w:history="1">
        <w:r w:rsidRPr="000B1919">
          <w:rPr>
            <w:rFonts w:ascii="Verdana" w:eastAsia="Times New Roman" w:hAnsi="Verdana" w:cs="Times New Roman"/>
            <w:b/>
            <w:bCs/>
            <w:color w:val="336699"/>
            <w:sz w:val="18"/>
            <w:szCs w:val="18"/>
          </w:rPr>
          <w:t>p. 497</w:t>
        </w:r>
      </w:hyperlink>
      <w:r w:rsidRPr="000B1919">
        <w:rPr>
          <w:rFonts w:ascii="Verdana" w:eastAsia="Times New Roman" w:hAnsi="Verdana" w:cs="Times New Roman"/>
          <w:b/>
          <w:bCs/>
          <w:color w:val="295D96"/>
          <w:sz w:val="18"/>
          <w:szCs w:val="18"/>
        </w:rPr>
        <w:t>)</w:t>
      </w:r>
    </w:p>
    <w:p w:rsidR="000B1919" w:rsidRPr="000B1919" w:rsidRDefault="000B1919" w:rsidP="000B1919">
      <w:pPr>
        <w:shd w:val="clear" w:color="auto" w:fill="FFFFFF"/>
        <w:spacing w:after="225" w:line="240" w:lineRule="auto"/>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In Russia, Mongol conquest and rule set the stage for absolutism, and a harsh tsarist autocracy was firmly in place by the reign of Ivan the Terrible in the sixteenth century.Ivan’s brutal rule brought all segments of Russian society into state service, sparking resentment and revolt. The reign of Ivan and his successors saw a great expansion of Russian territory, laying the foundations for a huge, multiethnic empire. More than a century later Peter the Great succeeded in modernizing Russia’s traditional absolutism by reforming the army and the bureaucracy. Farther to the east, the Ottoman sultans developed a distinctive political and economic system in which all land theoretically belonged to the sultan, who was served by a slave corps of administrators and soldiers. The Ottoman Empire was relatively tolerant on religious matters and served as a haven for Jews and other marginalized religious groups.</w:t>
      </w:r>
    </w:p>
    <w:p w:rsidR="000B1919" w:rsidRPr="000B1919" w:rsidRDefault="000B1919" w:rsidP="000B1919">
      <w:pPr>
        <w:shd w:val="clear" w:color="auto" w:fill="FFFFFF"/>
        <w:spacing w:after="75" w:line="240" w:lineRule="auto"/>
        <w:ind w:firstLine="225"/>
        <w:rPr>
          <w:rFonts w:ascii="Verdana" w:eastAsia="Times New Roman" w:hAnsi="Verdana" w:cs="Times New Roman"/>
          <w:b/>
          <w:bCs/>
          <w:color w:val="295D96"/>
          <w:sz w:val="18"/>
          <w:szCs w:val="18"/>
        </w:rPr>
      </w:pPr>
      <w:r w:rsidRPr="000B1919">
        <w:rPr>
          <w:rFonts w:ascii="Verdana" w:eastAsia="Times New Roman" w:hAnsi="Verdana" w:cs="Times New Roman"/>
          <w:b/>
          <w:bCs/>
          <w:color w:val="295D96"/>
          <w:sz w:val="18"/>
          <w:szCs w:val="18"/>
        </w:rPr>
        <w:t>How and why did the constitutional state triumph in the Dutch Republic and England? (</w:t>
      </w:r>
      <w:hyperlink r:id="rId131" w:history="1">
        <w:r w:rsidRPr="000B1919">
          <w:rPr>
            <w:rFonts w:ascii="Verdana" w:eastAsia="Times New Roman" w:hAnsi="Verdana" w:cs="Times New Roman"/>
            <w:b/>
            <w:bCs/>
            <w:color w:val="336699"/>
            <w:sz w:val="18"/>
            <w:szCs w:val="18"/>
          </w:rPr>
          <w:t>p. 506</w:t>
        </w:r>
      </w:hyperlink>
      <w:r w:rsidRPr="000B1919">
        <w:rPr>
          <w:rFonts w:ascii="Verdana" w:eastAsia="Times New Roman" w:hAnsi="Verdana" w:cs="Times New Roman"/>
          <w:b/>
          <w:bCs/>
          <w:color w:val="295D96"/>
          <w:sz w:val="18"/>
          <w:szCs w:val="18"/>
        </w:rPr>
        <w:t>)</w:t>
      </w:r>
    </w:p>
    <w:p w:rsidR="000B1919" w:rsidRPr="000B1919" w:rsidRDefault="000B1919" w:rsidP="000B1919">
      <w:pPr>
        <w:shd w:val="clear" w:color="auto" w:fill="FFFFFF"/>
        <w:spacing w:after="225" w:line="240" w:lineRule="auto"/>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 xml:space="preserve">Holland and England defied the general trend toward absolute monarchy. Violently resisting Stuart kings’ claims to absolute power, England descended into civil war and finally emerged with a constitutional monarchy. After the Glorious Revolution in 1688, English power was divided between king and Parliament, with Parliament enjoying the greater share. The Bill of Rights established parliamentary control of the legal system and dictated that Parliament </w:t>
      </w:r>
      <w:r w:rsidRPr="000B1919">
        <w:rPr>
          <w:rFonts w:ascii="Verdana" w:eastAsia="Times New Roman" w:hAnsi="Verdana" w:cs="Times New Roman"/>
          <w:color w:val="000000"/>
          <w:sz w:val="18"/>
          <w:szCs w:val="18"/>
        </w:rPr>
        <w:lastRenderedPageBreak/>
        <w:t>had to be called at least once every three years. By contrast, the Dutch rejected monarchical rule after winning independence from Spain. Instead, the United Provinces of the Netherlands adopted a decentralized republican system in which local affairs were run by provincial Estates and the national States General handled foreign affairs and war.</w:t>
      </w:r>
    </w:p>
    <w:p w:rsidR="000B1919" w:rsidRPr="000B1919" w:rsidRDefault="000B1919" w:rsidP="000B1919">
      <w:pPr>
        <w:shd w:val="clear" w:color="auto" w:fill="FFFFFF"/>
        <w:spacing w:after="75" w:line="240" w:lineRule="auto"/>
        <w:ind w:firstLine="225"/>
        <w:rPr>
          <w:rFonts w:ascii="Verdana" w:eastAsia="Times New Roman" w:hAnsi="Verdana" w:cs="Times New Roman"/>
          <w:b/>
          <w:bCs/>
          <w:color w:val="295D96"/>
          <w:sz w:val="18"/>
          <w:szCs w:val="18"/>
        </w:rPr>
      </w:pPr>
      <w:r w:rsidRPr="000B1919">
        <w:rPr>
          <w:rFonts w:ascii="Verdana" w:eastAsia="Times New Roman" w:hAnsi="Verdana" w:cs="Times New Roman"/>
          <w:b/>
          <w:bCs/>
          <w:color w:val="295D96"/>
          <w:sz w:val="18"/>
          <w:szCs w:val="18"/>
        </w:rPr>
        <w:t>What was the baroque style in art and music, and where was it popular? (</w:t>
      </w:r>
      <w:hyperlink r:id="rId132" w:history="1">
        <w:r w:rsidRPr="000B1919">
          <w:rPr>
            <w:rFonts w:ascii="Verdana" w:eastAsia="Times New Roman" w:hAnsi="Verdana" w:cs="Times New Roman"/>
            <w:b/>
            <w:bCs/>
            <w:color w:val="336699"/>
            <w:sz w:val="18"/>
            <w:szCs w:val="18"/>
          </w:rPr>
          <w:t>p. 514</w:t>
        </w:r>
      </w:hyperlink>
      <w:r w:rsidRPr="000B1919">
        <w:rPr>
          <w:rFonts w:ascii="Verdana" w:eastAsia="Times New Roman" w:hAnsi="Verdana" w:cs="Times New Roman"/>
          <w:b/>
          <w:bCs/>
          <w:color w:val="295D96"/>
          <w:sz w:val="18"/>
          <w:szCs w:val="18"/>
        </w:rPr>
        <w:t>)</w:t>
      </w:r>
    </w:p>
    <w:p w:rsidR="000B1919" w:rsidRPr="000B1919" w:rsidRDefault="000B1919" w:rsidP="000B1919">
      <w:pPr>
        <w:shd w:val="clear" w:color="auto" w:fill="FFFFFF"/>
        <w:spacing w:after="225" w:line="240" w:lineRule="auto"/>
        <w:rPr>
          <w:rFonts w:ascii="Verdana" w:eastAsia="Times New Roman" w:hAnsi="Verdana" w:cs="Times New Roman"/>
          <w:color w:val="000000"/>
          <w:sz w:val="18"/>
          <w:szCs w:val="18"/>
        </w:rPr>
      </w:pPr>
      <w:r w:rsidRPr="000B1919">
        <w:rPr>
          <w:rFonts w:ascii="Verdana" w:eastAsia="Times New Roman" w:hAnsi="Verdana" w:cs="Times New Roman"/>
          <w:color w:val="000000"/>
          <w:sz w:val="18"/>
          <w:szCs w:val="18"/>
        </w:rPr>
        <w:t>The baroque style, practiced by artists such as Rubens and Bach, was intensely emotional and exuberant. It was inspired by the religious enthusiasm of the late-sixteenth-century Catholic Reformation, but appeared in both religious and secular themes. The baroque style in art and music thrived during the seventeenth century and was most popular in Catholic countries—Spain and Latin America, Austria, southern Germany, and Poland—though it never gained popularity in Catholic France and was practiced by Protestant artists.</w:t>
      </w:r>
    </w:p>
    <w:p w:rsidR="000B1919" w:rsidRPr="000B1919" w:rsidRDefault="000B1919" w:rsidP="000B1919">
      <w:pPr>
        <w:spacing w:line="240" w:lineRule="auto"/>
        <w:rPr>
          <w:rFonts w:ascii="Verdana" w:eastAsia="Times New Roman" w:hAnsi="Verdana" w:cs="Times New Roman"/>
          <w:color w:val="000000"/>
          <w:sz w:val="18"/>
          <w:szCs w:val="18"/>
        </w:rPr>
      </w:pPr>
    </w:p>
    <w:sectPr w:rsidR="000B1919" w:rsidRPr="000B1919" w:rsidSect="00382C5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2A61FF"/>
    <w:multiLevelType w:val="multilevel"/>
    <w:tmpl w:val="88D4B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673554"/>
    <w:multiLevelType w:val="multilevel"/>
    <w:tmpl w:val="3DBCD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391873"/>
    <w:multiLevelType w:val="multilevel"/>
    <w:tmpl w:val="32069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0041D3"/>
    <w:multiLevelType w:val="multilevel"/>
    <w:tmpl w:val="10C6C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41371D"/>
    <w:multiLevelType w:val="multilevel"/>
    <w:tmpl w:val="3404E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textFit" w:percent="1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3E9"/>
    <w:rsid w:val="000B1919"/>
    <w:rsid w:val="00284C16"/>
    <w:rsid w:val="002B4F9F"/>
    <w:rsid w:val="00382C56"/>
    <w:rsid w:val="006203E9"/>
    <w:rsid w:val="00A076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0ACBA9-6B9F-41C6-92DB-A37E6983E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203E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203E9"/>
    <w:rPr>
      <w:color w:val="0000FF"/>
      <w:u w:val="single"/>
    </w:rPr>
  </w:style>
  <w:style w:type="paragraph" w:customStyle="1" w:styleId="h1">
    <w:name w:val="h1"/>
    <w:basedOn w:val="Normal"/>
    <w:rsid w:val="006203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3">
    <w:name w:val="h3"/>
    <w:basedOn w:val="Normal"/>
    <w:rsid w:val="006203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203E9"/>
  </w:style>
  <w:style w:type="paragraph" w:customStyle="1" w:styleId="i1ni">
    <w:name w:val="i1_ni"/>
    <w:basedOn w:val="Normal"/>
    <w:rsid w:val="006203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1">
    <w:name w:val="i1"/>
    <w:basedOn w:val="Normal"/>
    <w:rsid w:val="006203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uesquare">
    <w:name w:val="blue_square"/>
    <w:basedOn w:val="DefaultParagraphFont"/>
    <w:rsid w:val="006203E9"/>
  </w:style>
  <w:style w:type="paragraph" w:customStyle="1" w:styleId="title">
    <w:name w:val="title"/>
    <w:basedOn w:val="Normal"/>
    <w:rsid w:val="006203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br">
    <w:name w:val="nobr"/>
    <w:basedOn w:val="DefaultParagraphFont"/>
    <w:rsid w:val="006203E9"/>
  </w:style>
  <w:style w:type="character" w:customStyle="1" w:styleId="font1pt">
    <w:name w:val="font_1pt"/>
    <w:basedOn w:val="DefaultParagraphFont"/>
    <w:rsid w:val="006203E9"/>
  </w:style>
  <w:style w:type="character" w:customStyle="1" w:styleId="ellip">
    <w:name w:val="ellip"/>
    <w:basedOn w:val="DefaultParagraphFont"/>
    <w:rsid w:val="006203E9"/>
  </w:style>
  <w:style w:type="character" w:customStyle="1" w:styleId="h5">
    <w:name w:val="h5"/>
    <w:basedOn w:val="DefaultParagraphFont"/>
    <w:rsid w:val="006203E9"/>
  </w:style>
  <w:style w:type="character" w:customStyle="1" w:styleId="mapnum">
    <w:name w:val="map_num"/>
    <w:basedOn w:val="DefaultParagraphFont"/>
    <w:rsid w:val="006203E9"/>
  </w:style>
  <w:style w:type="paragraph" w:customStyle="1" w:styleId="cap">
    <w:name w:val="cap"/>
    <w:basedOn w:val="Normal"/>
    <w:rsid w:val="006203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DefaultParagraphFont"/>
    <w:rsid w:val="006203E9"/>
  </w:style>
  <w:style w:type="character" w:customStyle="1" w:styleId="title1">
    <w:name w:val="title1"/>
    <w:basedOn w:val="DefaultParagraphFont"/>
    <w:rsid w:val="006203E9"/>
  </w:style>
  <w:style w:type="paragraph" w:customStyle="1" w:styleId="litp">
    <w:name w:val="litp"/>
    <w:basedOn w:val="Normal"/>
    <w:rsid w:val="006203E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B1919"/>
    <w:pPr>
      <w:ind w:left="720"/>
      <w:contextualSpacing/>
    </w:pPr>
  </w:style>
  <w:style w:type="character" w:styleId="CommentReference">
    <w:name w:val="annotation reference"/>
    <w:basedOn w:val="DefaultParagraphFont"/>
    <w:uiPriority w:val="99"/>
    <w:semiHidden/>
    <w:unhideWhenUsed/>
    <w:rsid w:val="000B1919"/>
    <w:rPr>
      <w:sz w:val="16"/>
      <w:szCs w:val="16"/>
    </w:rPr>
  </w:style>
  <w:style w:type="paragraph" w:styleId="CommentText">
    <w:name w:val="annotation text"/>
    <w:basedOn w:val="Normal"/>
    <w:link w:val="CommentTextChar"/>
    <w:uiPriority w:val="99"/>
    <w:semiHidden/>
    <w:unhideWhenUsed/>
    <w:rsid w:val="000B1919"/>
    <w:pPr>
      <w:spacing w:line="240" w:lineRule="auto"/>
    </w:pPr>
    <w:rPr>
      <w:sz w:val="20"/>
      <w:szCs w:val="20"/>
    </w:rPr>
  </w:style>
  <w:style w:type="character" w:customStyle="1" w:styleId="CommentTextChar">
    <w:name w:val="Comment Text Char"/>
    <w:basedOn w:val="DefaultParagraphFont"/>
    <w:link w:val="CommentText"/>
    <w:uiPriority w:val="99"/>
    <w:semiHidden/>
    <w:rsid w:val="000B1919"/>
    <w:rPr>
      <w:sz w:val="20"/>
      <w:szCs w:val="20"/>
    </w:rPr>
  </w:style>
  <w:style w:type="paragraph" w:styleId="CommentSubject">
    <w:name w:val="annotation subject"/>
    <w:basedOn w:val="CommentText"/>
    <w:next w:val="CommentText"/>
    <w:link w:val="CommentSubjectChar"/>
    <w:uiPriority w:val="99"/>
    <w:semiHidden/>
    <w:unhideWhenUsed/>
    <w:rsid w:val="000B1919"/>
    <w:rPr>
      <w:b/>
      <w:bCs/>
    </w:rPr>
  </w:style>
  <w:style w:type="character" w:customStyle="1" w:styleId="CommentSubjectChar">
    <w:name w:val="Comment Subject Char"/>
    <w:basedOn w:val="CommentTextChar"/>
    <w:link w:val="CommentSubject"/>
    <w:uiPriority w:val="99"/>
    <w:semiHidden/>
    <w:rsid w:val="000B1919"/>
    <w:rPr>
      <w:b/>
      <w:bCs/>
      <w:sz w:val="20"/>
      <w:szCs w:val="20"/>
    </w:rPr>
  </w:style>
  <w:style w:type="paragraph" w:styleId="BalloonText">
    <w:name w:val="Balloon Text"/>
    <w:basedOn w:val="Normal"/>
    <w:link w:val="BalloonTextChar"/>
    <w:uiPriority w:val="99"/>
    <w:semiHidden/>
    <w:unhideWhenUsed/>
    <w:rsid w:val="000B19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1919"/>
    <w:rPr>
      <w:rFonts w:ascii="Segoe UI" w:hAnsi="Segoe UI" w:cs="Segoe UI"/>
      <w:sz w:val="18"/>
      <w:szCs w:val="18"/>
    </w:rPr>
  </w:style>
  <w:style w:type="paragraph" w:customStyle="1" w:styleId="iis">
    <w:name w:val="iis"/>
    <w:basedOn w:val="Normal"/>
    <w:rsid w:val="000B191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0062">
      <w:bodyDiv w:val="1"/>
      <w:marLeft w:val="0"/>
      <w:marRight w:val="0"/>
      <w:marTop w:val="0"/>
      <w:marBottom w:val="0"/>
      <w:divBdr>
        <w:top w:val="none" w:sz="0" w:space="0" w:color="auto"/>
        <w:left w:val="none" w:sz="0" w:space="0" w:color="auto"/>
        <w:bottom w:val="none" w:sz="0" w:space="0" w:color="auto"/>
        <w:right w:val="none" w:sz="0" w:space="0" w:color="auto"/>
      </w:divBdr>
      <w:divsChild>
        <w:div w:id="1770158426">
          <w:marLeft w:val="0"/>
          <w:marRight w:val="2700"/>
          <w:marTop w:val="0"/>
          <w:marBottom w:val="0"/>
          <w:divBdr>
            <w:top w:val="none" w:sz="0" w:space="0" w:color="auto"/>
            <w:left w:val="none" w:sz="0" w:space="0" w:color="auto"/>
            <w:bottom w:val="none" w:sz="0" w:space="0" w:color="auto"/>
            <w:right w:val="none" w:sz="0" w:space="0" w:color="auto"/>
          </w:divBdr>
          <w:divsChild>
            <w:div w:id="789663032">
              <w:marLeft w:val="0"/>
              <w:marRight w:val="0"/>
              <w:marTop w:val="0"/>
              <w:marBottom w:val="0"/>
              <w:divBdr>
                <w:top w:val="none" w:sz="0" w:space="0" w:color="auto"/>
                <w:left w:val="none" w:sz="0" w:space="0" w:color="auto"/>
                <w:bottom w:val="none" w:sz="0" w:space="0" w:color="auto"/>
                <w:right w:val="none" w:sz="0" w:space="0" w:color="auto"/>
              </w:divBdr>
              <w:divsChild>
                <w:div w:id="2037071389">
                  <w:marLeft w:val="0"/>
                  <w:marRight w:val="0"/>
                  <w:marTop w:val="0"/>
                  <w:marBottom w:val="0"/>
                  <w:divBdr>
                    <w:top w:val="none" w:sz="0" w:space="0" w:color="auto"/>
                    <w:left w:val="none" w:sz="0" w:space="0" w:color="auto"/>
                    <w:bottom w:val="none" w:sz="0" w:space="0" w:color="auto"/>
                    <w:right w:val="none" w:sz="0" w:space="0" w:color="auto"/>
                  </w:divBdr>
                </w:div>
                <w:div w:id="1721781987">
                  <w:marLeft w:val="0"/>
                  <w:marRight w:val="0"/>
                  <w:marTop w:val="0"/>
                  <w:marBottom w:val="0"/>
                  <w:divBdr>
                    <w:top w:val="none" w:sz="0" w:space="0" w:color="auto"/>
                    <w:left w:val="none" w:sz="0" w:space="0" w:color="auto"/>
                    <w:bottom w:val="none" w:sz="0" w:space="0" w:color="auto"/>
                    <w:right w:val="none" w:sz="0" w:space="0" w:color="auto"/>
                  </w:divBdr>
                </w:div>
                <w:div w:id="1731878199">
                  <w:marLeft w:val="0"/>
                  <w:marRight w:val="0"/>
                  <w:marTop w:val="75"/>
                  <w:marBottom w:val="0"/>
                  <w:divBdr>
                    <w:top w:val="single" w:sz="12" w:space="0" w:color="DDDDDD"/>
                    <w:left w:val="none" w:sz="0" w:space="0" w:color="auto"/>
                    <w:bottom w:val="none" w:sz="0" w:space="0" w:color="auto"/>
                    <w:right w:val="none" w:sz="0" w:space="0" w:color="auto"/>
                  </w:divBdr>
                </w:div>
              </w:divsChild>
            </w:div>
          </w:divsChild>
        </w:div>
        <w:div w:id="405762527">
          <w:marLeft w:val="0"/>
          <w:marRight w:val="0"/>
          <w:marTop w:val="0"/>
          <w:marBottom w:val="0"/>
          <w:divBdr>
            <w:top w:val="single" w:sz="6" w:space="0" w:color="000000"/>
            <w:left w:val="single" w:sz="6" w:space="0" w:color="000000"/>
            <w:bottom w:val="single" w:sz="6" w:space="0" w:color="000000"/>
            <w:right w:val="single" w:sz="6" w:space="0" w:color="000000"/>
          </w:divBdr>
        </w:div>
        <w:div w:id="753668898">
          <w:marLeft w:val="0"/>
          <w:marRight w:val="2700"/>
          <w:marTop w:val="0"/>
          <w:marBottom w:val="0"/>
          <w:divBdr>
            <w:top w:val="none" w:sz="0" w:space="0" w:color="auto"/>
            <w:left w:val="none" w:sz="0" w:space="0" w:color="auto"/>
            <w:bottom w:val="none" w:sz="0" w:space="0" w:color="auto"/>
            <w:right w:val="none" w:sz="0" w:space="0" w:color="auto"/>
          </w:divBdr>
          <w:divsChild>
            <w:div w:id="604272156">
              <w:marLeft w:val="0"/>
              <w:marRight w:val="0"/>
              <w:marTop w:val="0"/>
              <w:marBottom w:val="0"/>
              <w:divBdr>
                <w:top w:val="none" w:sz="0" w:space="0" w:color="auto"/>
                <w:left w:val="none" w:sz="0" w:space="0" w:color="auto"/>
                <w:bottom w:val="none" w:sz="0" w:space="0" w:color="auto"/>
                <w:right w:val="none" w:sz="0" w:space="0" w:color="auto"/>
              </w:divBdr>
              <w:divsChild>
                <w:div w:id="373849484">
                  <w:marLeft w:val="0"/>
                  <w:marRight w:val="150"/>
                  <w:marTop w:val="96"/>
                  <w:marBottom w:val="75"/>
                  <w:divBdr>
                    <w:top w:val="none" w:sz="0" w:space="0" w:color="auto"/>
                    <w:left w:val="none" w:sz="0" w:space="0" w:color="auto"/>
                    <w:bottom w:val="none" w:sz="0" w:space="0" w:color="auto"/>
                    <w:right w:val="none" w:sz="0" w:space="0" w:color="auto"/>
                  </w:divBdr>
                </w:div>
                <w:div w:id="1232888858">
                  <w:marLeft w:val="0"/>
                  <w:marRight w:val="0"/>
                  <w:marTop w:val="0"/>
                  <w:marBottom w:val="0"/>
                  <w:divBdr>
                    <w:top w:val="none" w:sz="0" w:space="0" w:color="auto"/>
                    <w:left w:val="none" w:sz="0" w:space="0" w:color="auto"/>
                    <w:bottom w:val="none" w:sz="0" w:space="0" w:color="auto"/>
                    <w:right w:val="none" w:sz="0" w:space="0" w:color="auto"/>
                  </w:divBdr>
                  <w:divsChild>
                    <w:div w:id="276445827">
                      <w:marLeft w:val="0"/>
                      <w:marRight w:val="0"/>
                      <w:marTop w:val="0"/>
                      <w:marBottom w:val="30"/>
                      <w:divBdr>
                        <w:top w:val="none" w:sz="0" w:space="0" w:color="auto"/>
                        <w:left w:val="none" w:sz="0" w:space="0" w:color="auto"/>
                        <w:bottom w:val="single" w:sz="12" w:space="2" w:color="B9DD5F"/>
                        <w:right w:val="none" w:sz="0" w:space="0" w:color="auto"/>
                      </w:divBdr>
                    </w:div>
                  </w:divsChild>
                </w:div>
                <w:div w:id="82924567">
                  <w:marLeft w:val="0"/>
                  <w:marRight w:val="0"/>
                  <w:marTop w:val="0"/>
                  <w:marBottom w:val="0"/>
                  <w:divBdr>
                    <w:top w:val="none" w:sz="0" w:space="0" w:color="auto"/>
                    <w:left w:val="none" w:sz="0" w:space="0" w:color="auto"/>
                    <w:bottom w:val="none" w:sz="0" w:space="0" w:color="auto"/>
                    <w:right w:val="none" w:sz="0" w:space="0" w:color="auto"/>
                  </w:divBdr>
                  <w:divsChild>
                    <w:div w:id="589463381">
                      <w:marLeft w:val="0"/>
                      <w:marRight w:val="0"/>
                      <w:marTop w:val="225"/>
                      <w:marBottom w:val="225"/>
                      <w:divBdr>
                        <w:top w:val="single" w:sz="6" w:space="4" w:color="000000"/>
                        <w:left w:val="single" w:sz="6" w:space="4" w:color="000000"/>
                        <w:bottom w:val="single" w:sz="6" w:space="4" w:color="000000"/>
                        <w:right w:val="single" w:sz="6" w:space="4" w:color="000000"/>
                      </w:divBdr>
                      <w:divsChild>
                        <w:div w:id="13770032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21660">
      <w:bodyDiv w:val="1"/>
      <w:marLeft w:val="0"/>
      <w:marRight w:val="0"/>
      <w:marTop w:val="0"/>
      <w:marBottom w:val="0"/>
      <w:divBdr>
        <w:top w:val="none" w:sz="0" w:space="0" w:color="auto"/>
        <w:left w:val="none" w:sz="0" w:space="0" w:color="auto"/>
        <w:bottom w:val="none" w:sz="0" w:space="0" w:color="auto"/>
        <w:right w:val="none" w:sz="0" w:space="0" w:color="auto"/>
      </w:divBdr>
      <w:divsChild>
        <w:div w:id="357780474">
          <w:marLeft w:val="0"/>
          <w:marRight w:val="2700"/>
          <w:marTop w:val="0"/>
          <w:marBottom w:val="0"/>
          <w:divBdr>
            <w:top w:val="none" w:sz="0" w:space="0" w:color="auto"/>
            <w:left w:val="none" w:sz="0" w:space="0" w:color="auto"/>
            <w:bottom w:val="none" w:sz="0" w:space="0" w:color="auto"/>
            <w:right w:val="none" w:sz="0" w:space="0" w:color="auto"/>
          </w:divBdr>
          <w:divsChild>
            <w:div w:id="694305997">
              <w:marLeft w:val="0"/>
              <w:marRight w:val="0"/>
              <w:marTop w:val="0"/>
              <w:marBottom w:val="0"/>
              <w:divBdr>
                <w:top w:val="none" w:sz="0" w:space="0" w:color="auto"/>
                <w:left w:val="none" w:sz="0" w:space="0" w:color="auto"/>
                <w:bottom w:val="none" w:sz="0" w:space="0" w:color="auto"/>
                <w:right w:val="none" w:sz="0" w:space="0" w:color="auto"/>
              </w:divBdr>
            </w:div>
          </w:divsChild>
        </w:div>
        <w:div w:id="1461269548">
          <w:marLeft w:val="0"/>
          <w:marRight w:val="0"/>
          <w:marTop w:val="0"/>
          <w:marBottom w:val="0"/>
          <w:divBdr>
            <w:top w:val="single" w:sz="6" w:space="0" w:color="000000"/>
            <w:left w:val="single" w:sz="6" w:space="0" w:color="000000"/>
            <w:bottom w:val="single" w:sz="6" w:space="0" w:color="000000"/>
            <w:right w:val="single" w:sz="6" w:space="0" w:color="000000"/>
          </w:divBdr>
        </w:div>
        <w:div w:id="851181912">
          <w:marLeft w:val="0"/>
          <w:marRight w:val="2700"/>
          <w:marTop w:val="0"/>
          <w:marBottom w:val="0"/>
          <w:divBdr>
            <w:top w:val="none" w:sz="0" w:space="0" w:color="auto"/>
            <w:left w:val="none" w:sz="0" w:space="0" w:color="auto"/>
            <w:bottom w:val="none" w:sz="0" w:space="0" w:color="auto"/>
            <w:right w:val="none" w:sz="0" w:space="0" w:color="auto"/>
          </w:divBdr>
          <w:divsChild>
            <w:div w:id="910306715">
              <w:marLeft w:val="0"/>
              <w:marRight w:val="0"/>
              <w:marTop w:val="0"/>
              <w:marBottom w:val="0"/>
              <w:divBdr>
                <w:top w:val="none" w:sz="0" w:space="0" w:color="auto"/>
                <w:left w:val="none" w:sz="0" w:space="0" w:color="auto"/>
                <w:bottom w:val="none" w:sz="0" w:space="0" w:color="auto"/>
                <w:right w:val="none" w:sz="0" w:space="0" w:color="auto"/>
              </w:divBdr>
              <w:divsChild>
                <w:div w:id="1736587381">
                  <w:marLeft w:val="150"/>
                  <w:marRight w:val="-3450"/>
                  <w:marTop w:val="150"/>
                  <w:marBottom w:val="150"/>
                  <w:divBdr>
                    <w:top w:val="single" w:sz="6" w:space="4" w:color="000000"/>
                    <w:left w:val="single" w:sz="6" w:space="4" w:color="000000"/>
                    <w:bottom w:val="single" w:sz="6" w:space="4" w:color="000000"/>
                    <w:right w:val="single" w:sz="6" w:space="4" w:color="000000"/>
                  </w:divBdr>
                  <w:divsChild>
                    <w:div w:id="123156373">
                      <w:marLeft w:val="0"/>
                      <w:marRight w:val="0"/>
                      <w:marTop w:val="75"/>
                      <w:marBottom w:val="0"/>
                      <w:divBdr>
                        <w:top w:val="none" w:sz="0" w:space="0" w:color="auto"/>
                        <w:left w:val="none" w:sz="0" w:space="0" w:color="auto"/>
                        <w:bottom w:val="none" w:sz="0" w:space="0" w:color="auto"/>
                        <w:right w:val="none" w:sz="0" w:space="0" w:color="auto"/>
                      </w:divBdr>
                    </w:div>
                  </w:divsChild>
                </w:div>
                <w:div w:id="702369602">
                  <w:marLeft w:val="150"/>
                  <w:marRight w:val="-3450"/>
                  <w:marTop w:val="150"/>
                  <w:marBottom w:val="150"/>
                  <w:divBdr>
                    <w:top w:val="single" w:sz="6" w:space="4" w:color="000000"/>
                    <w:left w:val="single" w:sz="6" w:space="4" w:color="000000"/>
                    <w:bottom w:val="single" w:sz="6" w:space="4" w:color="000000"/>
                    <w:right w:val="single" w:sz="6" w:space="4" w:color="000000"/>
                  </w:divBdr>
                  <w:divsChild>
                    <w:div w:id="21282344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67533630">
      <w:bodyDiv w:val="1"/>
      <w:marLeft w:val="0"/>
      <w:marRight w:val="0"/>
      <w:marTop w:val="0"/>
      <w:marBottom w:val="0"/>
      <w:divBdr>
        <w:top w:val="none" w:sz="0" w:space="0" w:color="auto"/>
        <w:left w:val="none" w:sz="0" w:space="0" w:color="auto"/>
        <w:bottom w:val="none" w:sz="0" w:space="0" w:color="auto"/>
        <w:right w:val="none" w:sz="0" w:space="0" w:color="auto"/>
      </w:divBdr>
      <w:divsChild>
        <w:div w:id="264776997">
          <w:marLeft w:val="0"/>
          <w:marRight w:val="2700"/>
          <w:marTop w:val="0"/>
          <w:marBottom w:val="0"/>
          <w:divBdr>
            <w:top w:val="none" w:sz="0" w:space="0" w:color="auto"/>
            <w:left w:val="none" w:sz="0" w:space="0" w:color="auto"/>
            <w:bottom w:val="none" w:sz="0" w:space="0" w:color="auto"/>
            <w:right w:val="none" w:sz="0" w:space="0" w:color="auto"/>
          </w:divBdr>
          <w:divsChild>
            <w:div w:id="1455565213">
              <w:marLeft w:val="0"/>
              <w:marRight w:val="0"/>
              <w:marTop w:val="0"/>
              <w:marBottom w:val="0"/>
              <w:divBdr>
                <w:top w:val="none" w:sz="0" w:space="0" w:color="auto"/>
                <w:left w:val="none" w:sz="0" w:space="0" w:color="auto"/>
                <w:bottom w:val="none" w:sz="0" w:space="0" w:color="auto"/>
                <w:right w:val="none" w:sz="0" w:space="0" w:color="auto"/>
              </w:divBdr>
            </w:div>
          </w:divsChild>
        </w:div>
        <w:div w:id="431171963">
          <w:marLeft w:val="0"/>
          <w:marRight w:val="0"/>
          <w:marTop w:val="0"/>
          <w:marBottom w:val="0"/>
          <w:divBdr>
            <w:top w:val="single" w:sz="6" w:space="0" w:color="000000"/>
            <w:left w:val="single" w:sz="6" w:space="0" w:color="000000"/>
            <w:bottom w:val="single" w:sz="6" w:space="0" w:color="000000"/>
            <w:right w:val="single" w:sz="6" w:space="0" w:color="000000"/>
          </w:divBdr>
        </w:div>
        <w:div w:id="1289044897">
          <w:marLeft w:val="0"/>
          <w:marRight w:val="2700"/>
          <w:marTop w:val="0"/>
          <w:marBottom w:val="0"/>
          <w:divBdr>
            <w:top w:val="none" w:sz="0" w:space="0" w:color="auto"/>
            <w:left w:val="none" w:sz="0" w:space="0" w:color="auto"/>
            <w:bottom w:val="none" w:sz="0" w:space="0" w:color="auto"/>
            <w:right w:val="none" w:sz="0" w:space="0" w:color="auto"/>
          </w:divBdr>
          <w:divsChild>
            <w:div w:id="18889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7609">
      <w:bodyDiv w:val="1"/>
      <w:marLeft w:val="0"/>
      <w:marRight w:val="0"/>
      <w:marTop w:val="0"/>
      <w:marBottom w:val="0"/>
      <w:divBdr>
        <w:top w:val="none" w:sz="0" w:space="0" w:color="auto"/>
        <w:left w:val="none" w:sz="0" w:space="0" w:color="auto"/>
        <w:bottom w:val="none" w:sz="0" w:space="0" w:color="auto"/>
        <w:right w:val="none" w:sz="0" w:space="0" w:color="auto"/>
      </w:divBdr>
      <w:divsChild>
        <w:div w:id="1277524825">
          <w:marLeft w:val="0"/>
          <w:marRight w:val="2700"/>
          <w:marTop w:val="0"/>
          <w:marBottom w:val="0"/>
          <w:divBdr>
            <w:top w:val="none" w:sz="0" w:space="0" w:color="auto"/>
            <w:left w:val="none" w:sz="0" w:space="0" w:color="auto"/>
            <w:bottom w:val="none" w:sz="0" w:space="0" w:color="auto"/>
            <w:right w:val="none" w:sz="0" w:space="0" w:color="auto"/>
          </w:divBdr>
          <w:divsChild>
            <w:div w:id="37752321">
              <w:marLeft w:val="0"/>
              <w:marRight w:val="0"/>
              <w:marTop w:val="0"/>
              <w:marBottom w:val="0"/>
              <w:divBdr>
                <w:top w:val="none" w:sz="0" w:space="0" w:color="auto"/>
                <w:left w:val="none" w:sz="0" w:space="0" w:color="auto"/>
                <w:bottom w:val="none" w:sz="0" w:space="0" w:color="auto"/>
                <w:right w:val="none" w:sz="0" w:space="0" w:color="auto"/>
              </w:divBdr>
            </w:div>
          </w:divsChild>
        </w:div>
        <w:div w:id="482084052">
          <w:marLeft w:val="0"/>
          <w:marRight w:val="0"/>
          <w:marTop w:val="0"/>
          <w:marBottom w:val="0"/>
          <w:divBdr>
            <w:top w:val="single" w:sz="6" w:space="0" w:color="000000"/>
            <w:left w:val="single" w:sz="6" w:space="0" w:color="000000"/>
            <w:bottom w:val="single" w:sz="6" w:space="0" w:color="000000"/>
            <w:right w:val="single" w:sz="6" w:space="0" w:color="000000"/>
          </w:divBdr>
        </w:div>
        <w:div w:id="980964241">
          <w:marLeft w:val="0"/>
          <w:marRight w:val="2700"/>
          <w:marTop w:val="0"/>
          <w:marBottom w:val="0"/>
          <w:divBdr>
            <w:top w:val="none" w:sz="0" w:space="0" w:color="auto"/>
            <w:left w:val="none" w:sz="0" w:space="0" w:color="auto"/>
            <w:bottom w:val="none" w:sz="0" w:space="0" w:color="auto"/>
            <w:right w:val="none" w:sz="0" w:space="0" w:color="auto"/>
          </w:divBdr>
          <w:divsChild>
            <w:div w:id="104663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9780">
      <w:bodyDiv w:val="1"/>
      <w:marLeft w:val="0"/>
      <w:marRight w:val="0"/>
      <w:marTop w:val="0"/>
      <w:marBottom w:val="0"/>
      <w:divBdr>
        <w:top w:val="none" w:sz="0" w:space="0" w:color="auto"/>
        <w:left w:val="none" w:sz="0" w:space="0" w:color="auto"/>
        <w:bottom w:val="none" w:sz="0" w:space="0" w:color="auto"/>
        <w:right w:val="none" w:sz="0" w:space="0" w:color="auto"/>
      </w:divBdr>
      <w:divsChild>
        <w:div w:id="315110075">
          <w:marLeft w:val="0"/>
          <w:marRight w:val="2700"/>
          <w:marTop w:val="0"/>
          <w:marBottom w:val="0"/>
          <w:divBdr>
            <w:top w:val="none" w:sz="0" w:space="0" w:color="auto"/>
            <w:left w:val="none" w:sz="0" w:space="0" w:color="auto"/>
            <w:bottom w:val="none" w:sz="0" w:space="0" w:color="auto"/>
            <w:right w:val="none" w:sz="0" w:space="0" w:color="auto"/>
          </w:divBdr>
          <w:divsChild>
            <w:div w:id="947081642">
              <w:marLeft w:val="0"/>
              <w:marRight w:val="0"/>
              <w:marTop w:val="0"/>
              <w:marBottom w:val="0"/>
              <w:divBdr>
                <w:top w:val="none" w:sz="0" w:space="0" w:color="auto"/>
                <w:left w:val="none" w:sz="0" w:space="0" w:color="auto"/>
                <w:bottom w:val="none" w:sz="0" w:space="0" w:color="auto"/>
                <w:right w:val="none" w:sz="0" w:space="0" w:color="auto"/>
              </w:divBdr>
            </w:div>
          </w:divsChild>
        </w:div>
        <w:div w:id="75173096">
          <w:marLeft w:val="0"/>
          <w:marRight w:val="0"/>
          <w:marTop w:val="0"/>
          <w:marBottom w:val="0"/>
          <w:divBdr>
            <w:top w:val="single" w:sz="6" w:space="0" w:color="000000"/>
            <w:left w:val="single" w:sz="6" w:space="0" w:color="000000"/>
            <w:bottom w:val="single" w:sz="6" w:space="0" w:color="000000"/>
            <w:right w:val="single" w:sz="6" w:space="0" w:color="000000"/>
          </w:divBdr>
        </w:div>
        <w:div w:id="1242104058">
          <w:marLeft w:val="0"/>
          <w:marRight w:val="2700"/>
          <w:marTop w:val="0"/>
          <w:marBottom w:val="0"/>
          <w:divBdr>
            <w:top w:val="none" w:sz="0" w:space="0" w:color="auto"/>
            <w:left w:val="none" w:sz="0" w:space="0" w:color="auto"/>
            <w:bottom w:val="none" w:sz="0" w:space="0" w:color="auto"/>
            <w:right w:val="none" w:sz="0" w:space="0" w:color="auto"/>
          </w:divBdr>
          <w:divsChild>
            <w:div w:id="1916697764">
              <w:marLeft w:val="0"/>
              <w:marRight w:val="0"/>
              <w:marTop w:val="0"/>
              <w:marBottom w:val="0"/>
              <w:divBdr>
                <w:top w:val="none" w:sz="0" w:space="0" w:color="auto"/>
                <w:left w:val="none" w:sz="0" w:space="0" w:color="auto"/>
                <w:bottom w:val="none" w:sz="0" w:space="0" w:color="auto"/>
                <w:right w:val="none" w:sz="0" w:space="0" w:color="auto"/>
              </w:divBdr>
              <w:divsChild>
                <w:div w:id="2105760624">
                  <w:marLeft w:val="150"/>
                  <w:marRight w:val="-3450"/>
                  <w:marTop w:val="150"/>
                  <w:marBottom w:val="150"/>
                  <w:divBdr>
                    <w:top w:val="single" w:sz="6" w:space="4" w:color="000000"/>
                    <w:left w:val="single" w:sz="6" w:space="4" w:color="000000"/>
                    <w:bottom w:val="single" w:sz="6" w:space="4" w:color="000000"/>
                    <w:right w:val="single" w:sz="6" w:space="4" w:color="000000"/>
                  </w:divBdr>
                  <w:divsChild>
                    <w:div w:id="465052671">
                      <w:marLeft w:val="0"/>
                      <w:marRight w:val="0"/>
                      <w:marTop w:val="75"/>
                      <w:marBottom w:val="0"/>
                      <w:divBdr>
                        <w:top w:val="none" w:sz="0" w:space="0" w:color="auto"/>
                        <w:left w:val="none" w:sz="0" w:space="0" w:color="auto"/>
                        <w:bottom w:val="none" w:sz="0" w:space="0" w:color="auto"/>
                        <w:right w:val="none" w:sz="0" w:space="0" w:color="auto"/>
                      </w:divBdr>
                    </w:div>
                  </w:divsChild>
                </w:div>
                <w:div w:id="28535064">
                  <w:marLeft w:val="0"/>
                  <w:marRight w:val="0"/>
                  <w:marTop w:val="0"/>
                  <w:marBottom w:val="0"/>
                  <w:divBdr>
                    <w:top w:val="none" w:sz="0" w:space="0" w:color="auto"/>
                    <w:left w:val="single" w:sz="12" w:space="6" w:color="DDDDDD"/>
                    <w:bottom w:val="none" w:sz="0" w:space="0" w:color="auto"/>
                    <w:right w:val="none" w:sz="0" w:space="0" w:color="auto"/>
                  </w:divBdr>
                </w:div>
                <w:div w:id="1225331723">
                  <w:marLeft w:val="0"/>
                  <w:marRight w:val="0"/>
                  <w:marTop w:val="0"/>
                  <w:marBottom w:val="0"/>
                  <w:divBdr>
                    <w:top w:val="none" w:sz="0" w:space="0" w:color="auto"/>
                    <w:left w:val="none" w:sz="0" w:space="0" w:color="auto"/>
                    <w:bottom w:val="none" w:sz="0" w:space="0" w:color="auto"/>
                    <w:right w:val="none" w:sz="0" w:space="0" w:color="auto"/>
                  </w:divBdr>
                  <w:divsChild>
                    <w:div w:id="752240043">
                      <w:marLeft w:val="0"/>
                      <w:marRight w:val="0"/>
                      <w:marTop w:val="225"/>
                      <w:marBottom w:val="225"/>
                      <w:divBdr>
                        <w:top w:val="single" w:sz="6" w:space="4" w:color="000000"/>
                        <w:left w:val="single" w:sz="6" w:space="4" w:color="000000"/>
                        <w:bottom w:val="single" w:sz="6" w:space="4" w:color="000000"/>
                        <w:right w:val="single" w:sz="6" w:space="4" w:color="000000"/>
                      </w:divBdr>
                      <w:divsChild>
                        <w:div w:id="2003729361">
                          <w:marLeft w:val="0"/>
                          <w:marRight w:val="0"/>
                          <w:marTop w:val="0"/>
                          <w:marBottom w:val="0"/>
                          <w:divBdr>
                            <w:top w:val="none" w:sz="0" w:space="0" w:color="auto"/>
                            <w:left w:val="none" w:sz="0" w:space="0" w:color="auto"/>
                            <w:bottom w:val="none" w:sz="0" w:space="0" w:color="auto"/>
                            <w:right w:val="none" w:sz="0" w:space="0" w:color="auto"/>
                          </w:divBdr>
                          <w:divsChild>
                            <w:div w:id="17790639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1543641">
      <w:bodyDiv w:val="1"/>
      <w:marLeft w:val="0"/>
      <w:marRight w:val="0"/>
      <w:marTop w:val="0"/>
      <w:marBottom w:val="0"/>
      <w:divBdr>
        <w:top w:val="none" w:sz="0" w:space="0" w:color="auto"/>
        <w:left w:val="none" w:sz="0" w:space="0" w:color="auto"/>
        <w:bottom w:val="none" w:sz="0" w:space="0" w:color="auto"/>
        <w:right w:val="none" w:sz="0" w:space="0" w:color="auto"/>
      </w:divBdr>
      <w:divsChild>
        <w:div w:id="604656364">
          <w:marLeft w:val="0"/>
          <w:marRight w:val="2700"/>
          <w:marTop w:val="0"/>
          <w:marBottom w:val="0"/>
          <w:divBdr>
            <w:top w:val="none" w:sz="0" w:space="0" w:color="auto"/>
            <w:left w:val="none" w:sz="0" w:space="0" w:color="auto"/>
            <w:bottom w:val="none" w:sz="0" w:space="0" w:color="auto"/>
            <w:right w:val="none" w:sz="0" w:space="0" w:color="auto"/>
          </w:divBdr>
          <w:divsChild>
            <w:div w:id="1129861467">
              <w:marLeft w:val="0"/>
              <w:marRight w:val="0"/>
              <w:marTop w:val="0"/>
              <w:marBottom w:val="0"/>
              <w:divBdr>
                <w:top w:val="none" w:sz="0" w:space="0" w:color="auto"/>
                <w:left w:val="none" w:sz="0" w:space="0" w:color="auto"/>
                <w:bottom w:val="none" w:sz="0" w:space="0" w:color="auto"/>
                <w:right w:val="none" w:sz="0" w:space="0" w:color="auto"/>
              </w:divBdr>
            </w:div>
          </w:divsChild>
        </w:div>
        <w:div w:id="1730303276">
          <w:marLeft w:val="0"/>
          <w:marRight w:val="0"/>
          <w:marTop w:val="0"/>
          <w:marBottom w:val="0"/>
          <w:divBdr>
            <w:top w:val="single" w:sz="6" w:space="0" w:color="000000"/>
            <w:left w:val="single" w:sz="6" w:space="0" w:color="000000"/>
            <w:bottom w:val="single" w:sz="6" w:space="0" w:color="000000"/>
            <w:right w:val="single" w:sz="6" w:space="0" w:color="000000"/>
          </w:divBdr>
        </w:div>
        <w:div w:id="899554873">
          <w:marLeft w:val="0"/>
          <w:marRight w:val="2700"/>
          <w:marTop w:val="0"/>
          <w:marBottom w:val="0"/>
          <w:divBdr>
            <w:top w:val="none" w:sz="0" w:space="0" w:color="auto"/>
            <w:left w:val="none" w:sz="0" w:space="0" w:color="auto"/>
            <w:bottom w:val="none" w:sz="0" w:space="0" w:color="auto"/>
            <w:right w:val="none" w:sz="0" w:space="0" w:color="auto"/>
          </w:divBdr>
          <w:divsChild>
            <w:div w:id="1628315478">
              <w:marLeft w:val="0"/>
              <w:marRight w:val="0"/>
              <w:marTop w:val="0"/>
              <w:marBottom w:val="0"/>
              <w:divBdr>
                <w:top w:val="none" w:sz="0" w:space="0" w:color="auto"/>
                <w:left w:val="none" w:sz="0" w:space="0" w:color="auto"/>
                <w:bottom w:val="none" w:sz="0" w:space="0" w:color="auto"/>
                <w:right w:val="none" w:sz="0" w:space="0" w:color="auto"/>
              </w:divBdr>
              <w:divsChild>
                <w:div w:id="14157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554634">
      <w:bodyDiv w:val="1"/>
      <w:marLeft w:val="0"/>
      <w:marRight w:val="0"/>
      <w:marTop w:val="0"/>
      <w:marBottom w:val="0"/>
      <w:divBdr>
        <w:top w:val="none" w:sz="0" w:space="0" w:color="auto"/>
        <w:left w:val="none" w:sz="0" w:space="0" w:color="auto"/>
        <w:bottom w:val="none" w:sz="0" w:space="0" w:color="auto"/>
        <w:right w:val="none" w:sz="0" w:space="0" w:color="auto"/>
      </w:divBdr>
      <w:divsChild>
        <w:div w:id="1164080837">
          <w:marLeft w:val="0"/>
          <w:marRight w:val="2700"/>
          <w:marTop w:val="0"/>
          <w:marBottom w:val="0"/>
          <w:divBdr>
            <w:top w:val="none" w:sz="0" w:space="0" w:color="auto"/>
            <w:left w:val="none" w:sz="0" w:space="0" w:color="auto"/>
            <w:bottom w:val="none" w:sz="0" w:space="0" w:color="auto"/>
            <w:right w:val="none" w:sz="0" w:space="0" w:color="auto"/>
          </w:divBdr>
          <w:divsChild>
            <w:div w:id="238248829">
              <w:marLeft w:val="0"/>
              <w:marRight w:val="0"/>
              <w:marTop w:val="0"/>
              <w:marBottom w:val="0"/>
              <w:divBdr>
                <w:top w:val="none" w:sz="0" w:space="0" w:color="auto"/>
                <w:left w:val="none" w:sz="0" w:space="0" w:color="auto"/>
                <w:bottom w:val="none" w:sz="0" w:space="0" w:color="auto"/>
                <w:right w:val="none" w:sz="0" w:space="0" w:color="auto"/>
              </w:divBdr>
            </w:div>
          </w:divsChild>
        </w:div>
        <w:div w:id="449933008">
          <w:marLeft w:val="0"/>
          <w:marRight w:val="0"/>
          <w:marTop w:val="0"/>
          <w:marBottom w:val="0"/>
          <w:divBdr>
            <w:top w:val="single" w:sz="6" w:space="0" w:color="000000"/>
            <w:left w:val="single" w:sz="6" w:space="0" w:color="000000"/>
            <w:bottom w:val="single" w:sz="6" w:space="0" w:color="000000"/>
            <w:right w:val="single" w:sz="6" w:space="0" w:color="000000"/>
          </w:divBdr>
        </w:div>
        <w:div w:id="309675964">
          <w:marLeft w:val="0"/>
          <w:marRight w:val="2700"/>
          <w:marTop w:val="0"/>
          <w:marBottom w:val="0"/>
          <w:divBdr>
            <w:top w:val="none" w:sz="0" w:space="0" w:color="auto"/>
            <w:left w:val="none" w:sz="0" w:space="0" w:color="auto"/>
            <w:bottom w:val="none" w:sz="0" w:space="0" w:color="auto"/>
            <w:right w:val="none" w:sz="0" w:space="0" w:color="auto"/>
          </w:divBdr>
          <w:divsChild>
            <w:div w:id="103345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81354">
      <w:bodyDiv w:val="1"/>
      <w:marLeft w:val="0"/>
      <w:marRight w:val="0"/>
      <w:marTop w:val="0"/>
      <w:marBottom w:val="0"/>
      <w:divBdr>
        <w:top w:val="none" w:sz="0" w:space="0" w:color="auto"/>
        <w:left w:val="none" w:sz="0" w:space="0" w:color="auto"/>
        <w:bottom w:val="none" w:sz="0" w:space="0" w:color="auto"/>
        <w:right w:val="none" w:sz="0" w:space="0" w:color="auto"/>
      </w:divBdr>
      <w:divsChild>
        <w:div w:id="904266282">
          <w:marLeft w:val="0"/>
          <w:marRight w:val="2700"/>
          <w:marTop w:val="0"/>
          <w:marBottom w:val="0"/>
          <w:divBdr>
            <w:top w:val="none" w:sz="0" w:space="0" w:color="auto"/>
            <w:left w:val="none" w:sz="0" w:space="0" w:color="auto"/>
            <w:bottom w:val="none" w:sz="0" w:space="0" w:color="auto"/>
            <w:right w:val="none" w:sz="0" w:space="0" w:color="auto"/>
          </w:divBdr>
          <w:divsChild>
            <w:div w:id="1564868936">
              <w:marLeft w:val="0"/>
              <w:marRight w:val="0"/>
              <w:marTop w:val="0"/>
              <w:marBottom w:val="0"/>
              <w:divBdr>
                <w:top w:val="none" w:sz="0" w:space="0" w:color="auto"/>
                <w:left w:val="none" w:sz="0" w:space="0" w:color="auto"/>
                <w:bottom w:val="none" w:sz="0" w:space="0" w:color="auto"/>
                <w:right w:val="none" w:sz="0" w:space="0" w:color="auto"/>
              </w:divBdr>
              <w:divsChild>
                <w:div w:id="1080562822">
                  <w:marLeft w:val="0"/>
                  <w:marRight w:val="0"/>
                  <w:marTop w:val="375"/>
                  <w:marBottom w:val="375"/>
                  <w:divBdr>
                    <w:top w:val="none" w:sz="0" w:space="0" w:color="auto"/>
                    <w:left w:val="none" w:sz="0" w:space="0" w:color="auto"/>
                    <w:bottom w:val="none" w:sz="0" w:space="0" w:color="auto"/>
                    <w:right w:val="none" w:sz="0" w:space="0" w:color="auto"/>
                  </w:divBdr>
                  <w:divsChild>
                    <w:div w:id="652953928">
                      <w:marLeft w:val="0"/>
                      <w:marRight w:val="0"/>
                      <w:marTop w:val="0"/>
                      <w:marBottom w:val="0"/>
                      <w:divBdr>
                        <w:top w:val="none" w:sz="0" w:space="0" w:color="auto"/>
                        <w:left w:val="none" w:sz="0" w:space="0" w:color="auto"/>
                        <w:bottom w:val="none" w:sz="0" w:space="0" w:color="auto"/>
                        <w:right w:val="none" w:sz="0" w:space="0" w:color="auto"/>
                      </w:divBdr>
                    </w:div>
                    <w:div w:id="2041391175">
                      <w:marLeft w:val="0"/>
                      <w:marRight w:val="0"/>
                      <w:marTop w:val="0"/>
                      <w:marBottom w:val="0"/>
                      <w:divBdr>
                        <w:top w:val="none" w:sz="0" w:space="0" w:color="auto"/>
                        <w:left w:val="none" w:sz="0" w:space="0" w:color="auto"/>
                        <w:bottom w:val="none" w:sz="0" w:space="0" w:color="auto"/>
                        <w:right w:val="none" w:sz="0" w:space="0" w:color="auto"/>
                      </w:divBdr>
                    </w:div>
                    <w:div w:id="2088913790">
                      <w:marLeft w:val="0"/>
                      <w:marRight w:val="0"/>
                      <w:marTop w:val="0"/>
                      <w:marBottom w:val="0"/>
                      <w:divBdr>
                        <w:top w:val="none" w:sz="0" w:space="0" w:color="auto"/>
                        <w:left w:val="none" w:sz="0" w:space="0" w:color="auto"/>
                        <w:bottom w:val="none" w:sz="0" w:space="0" w:color="auto"/>
                        <w:right w:val="none" w:sz="0" w:space="0" w:color="auto"/>
                      </w:divBdr>
                      <w:divsChild>
                        <w:div w:id="452788602">
                          <w:marLeft w:val="150"/>
                          <w:marRight w:val="0"/>
                          <w:marTop w:val="150"/>
                          <w:marBottom w:val="150"/>
                          <w:divBdr>
                            <w:top w:val="single" w:sz="6" w:space="4" w:color="000000"/>
                            <w:left w:val="single" w:sz="6" w:space="4" w:color="000000"/>
                            <w:bottom w:val="single" w:sz="6" w:space="4" w:color="000000"/>
                            <w:right w:val="single" w:sz="6" w:space="4" w:color="000000"/>
                          </w:divBdr>
                          <w:divsChild>
                            <w:div w:id="1169060739">
                              <w:marLeft w:val="0"/>
                              <w:marRight w:val="0"/>
                              <w:marTop w:val="75"/>
                              <w:marBottom w:val="0"/>
                              <w:divBdr>
                                <w:top w:val="none" w:sz="0" w:space="0" w:color="auto"/>
                                <w:left w:val="none" w:sz="0" w:space="0" w:color="auto"/>
                                <w:bottom w:val="none" w:sz="0" w:space="0" w:color="auto"/>
                                <w:right w:val="none" w:sz="0" w:space="0" w:color="auto"/>
                              </w:divBdr>
                            </w:div>
                          </w:divsChild>
                        </w:div>
                        <w:div w:id="653264679">
                          <w:marLeft w:val="0"/>
                          <w:marRight w:val="0"/>
                          <w:marTop w:val="375"/>
                          <w:marBottom w:val="375"/>
                          <w:divBdr>
                            <w:top w:val="single" w:sz="12" w:space="8" w:color="DF3737"/>
                            <w:left w:val="single" w:sz="12" w:space="8" w:color="DF3737"/>
                            <w:bottom w:val="single" w:sz="12" w:space="8" w:color="DF3737"/>
                            <w:right w:val="single" w:sz="12" w:space="8" w:color="DF3737"/>
                          </w:divBdr>
                          <w:divsChild>
                            <w:div w:id="8328416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661520">
      <w:bodyDiv w:val="1"/>
      <w:marLeft w:val="0"/>
      <w:marRight w:val="0"/>
      <w:marTop w:val="0"/>
      <w:marBottom w:val="0"/>
      <w:divBdr>
        <w:top w:val="none" w:sz="0" w:space="0" w:color="auto"/>
        <w:left w:val="none" w:sz="0" w:space="0" w:color="auto"/>
        <w:bottom w:val="none" w:sz="0" w:space="0" w:color="auto"/>
        <w:right w:val="none" w:sz="0" w:space="0" w:color="auto"/>
      </w:divBdr>
      <w:divsChild>
        <w:div w:id="321156008">
          <w:marLeft w:val="0"/>
          <w:marRight w:val="2700"/>
          <w:marTop w:val="0"/>
          <w:marBottom w:val="0"/>
          <w:divBdr>
            <w:top w:val="none" w:sz="0" w:space="0" w:color="auto"/>
            <w:left w:val="none" w:sz="0" w:space="0" w:color="auto"/>
            <w:bottom w:val="none" w:sz="0" w:space="0" w:color="auto"/>
            <w:right w:val="none" w:sz="0" w:space="0" w:color="auto"/>
          </w:divBdr>
          <w:divsChild>
            <w:div w:id="119407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98788">
      <w:bodyDiv w:val="1"/>
      <w:marLeft w:val="0"/>
      <w:marRight w:val="0"/>
      <w:marTop w:val="0"/>
      <w:marBottom w:val="0"/>
      <w:divBdr>
        <w:top w:val="none" w:sz="0" w:space="0" w:color="auto"/>
        <w:left w:val="none" w:sz="0" w:space="0" w:color="auto"/>
        <w:bottom w:val="none" w:sz="0" w:space="0" w:color="auto"/>
        <w:right w:val="none" w:sz="0" w:space="0" w:color="auto"/>
      </w:divBdr>
      <w:divsChild>
        <w:div w:id="500237889">
          <w:marLeft w:val="0"/>
          <w:marRight w:val="2700"/>
          <w:marTop w:val="0"/>
          <w:marBottom w:val="0"/>
          <w:divBdr>
            <w:top w:val="none" w:sz="0" w:space="0" w:color="auto"/>
            <w:left w:val="none" w:sz="0" w:space="0" w:color="auto"/>
            <w:bottom w:val="none" w:sz="0" w:space="0" w:color="auto"/>
            <w:right w:val="none" w:sz="0" w:space="0" w:color="auto"/>
          </w:divBdr>
          <w:divsChild>
            <w:div w:id="54356673">
              <w:marLeft w:val="0"/>
              <w:marRight w:val="0"/>
              <w:marTop w:val="0"/>
              <w:marBottom w:val="0"/>
              <w:divBdr>
                <w:top w:val="none" w:sz="0" w:space="0" w:color="auto"/>
                <w:left w:val="none" w:sz="0" w:space="0" w:color="auto"/>
                <w:bottom w:val="none" w:sz="0" w:space="0" w:color="auto"/>
                <w:right w:val="none" w:sz="0" w:space="0" w:color="auto"/>
              </w:divBdr>
            </w:div>
          </w:divsChild>
        </w:div>
        <w:div w:id="1394156635">
          <w:marLeft w:val="0"/>
          <w:marRight w:val="0"/>
          <w:marTop w:val="0"/>
          <w:marBottom w:val="0"/>
          <w:divBdr>
            <w:top w:val="single" w:sz="6" w:space="0" w:color="000000"/>
            <w:left w:val="single" w:sz="6" w:space="0" w:color="000000"/>
            <w:bottom w:val="single" w:sz="6" w:space="0" w:color="000000"/>
            <w:right w:val="single" w:sz="6" w:space="0" w:color="000000"/>
          </w:divBdr>
        </w:div>
        <w:div w:id="1383677280">
          <w:marLeft w:val="0"/>
          <w:marRight w:val="2700"/>
          <w:marTop w:val="0"/>
          <w:marBottom w:val="0"/>
          <w:divBdr>
            <w:top w:val="none" w:sz="0" w:space="0" w:color="auto"/>
            <w:left w:val="none" w:sz="0" w:space="0" w:color="auto"/>
            <w:bottom w:val="none" w:sz="0" w:space="0" w:color="auto"/>
            <w:right w:val="none" w:sz="0" w:space="0" w:color="auto"/>
          </w:divBdr>
          <w:divsChild>
            <w:div w:id="109066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529132">
      <w:bodyDiv w:val="1"/>
      <w:marLeft w:val="0"/>
      <w:marRight w:val="0"/>
      <w:marTop w:val="0"/>
      <w:marBottom w:val="0"/>
      <w:divBdr>
        <w:top w:val="none" w:sz="0" w:space="0" w:color="auto"/>
        <w:left w:val="none" w:sz="0" w:space="0" w:color="auto"/>
        <w:bottom w:val="none" w:sz="0" w:space="0" w:color="auto"/>
        <w:right w:val="none" w:sz="0" w:space="0" w:color="auto"/>
      </w:divBdr>
      <w:divsChild>
        <w:div w:id="27801474">
          <w:marLeft w:val="0"/>
          <w:marRight w:val="2700"/>
          <w:marTop w:val="0"/>
          <w:marBottom w:val="0"/>
          <w:divBdr>
            <w:top w:val="none" w:sz="0" w:space="0" w:color="auto"/>
            <w:left w:val="none" w:sz="0" w:space="0" w:color="auto"/>
            <w:bottom w:val="none" w:sz="0" w:space="0" w:color="auto"/>
            <w:right w:val="none" w:sz="0" w:space="0" w:color="auto"/>
          </w:divBdr>
          <w:divsChild>
            <w:div w:id="1062220316">
              <w:marLeft w:val="0"/>
              <w:marRight w:val="0"/>
              <w:marTop w:val="0"/>
              <w:marBottom w:val="0"/>
              <w:divBdr>
                <w:top w:val="none" w:sz="0" w:space="0" w:color="auto"/>
                <w:left w:val="none" w:sz="0" w:space="0" w:color="auto"/>
                <w:bottom w:val="none" w:sz="0" w:space="0" w:color="auto"/>
                <w:right w:val="none" w:sz="0" w:space="0" w:color="auto"/>
              </w:divBdr>
            </w:div>
          </w:divsChild>
        </w:div>
        <w:div w:id="531964274">
          <w:marLeft w:val="0"/>
          <w:marRight w:val="0"/>
          <w:marTop w:val="0"/>
          <w:marBottom w:val="0"/>
          <w:divBdr>
            <w:top w:val="single" w:sz="6" w:space="0" w:color="000000"/>
            <w:left w:val="single" w:sz="6" w:space="0" w:color="000000"/>
            <w:bottom w:val="single" w:sz="6" w:space="0" w:color="000000"/>
            <w:right w:val="single" w:sz="6" w:space="0" w:color="000000"/>
          </w:divBdr>
        </w:div>
        <w:div w:id="942954603">
          <w:marLeft w:val="0"/>
          <w:marRight w:val="2700"/>
          <w:marTop w:val="0"/>
          <w:marBottom w:val="0"/>
          <w:divBdr>
            <w:top w:val="none" w:sz="0" w:space="0" w:color="auto"/>
            <w:left w:val="none" w:sz="0" w:space="0" w:color="auto"/>
            <w:bottom w:val="none" w:sz="0" w:space="0" w:color="auto"/>
            <w:right w:val="none" w:sz="0" w:space="0" w:color="auto"/>
          </w:divBdr>
          <w:divsChild>
            <w:div w:id="1301573708">
              <w:marLeft w:val="0"/>
              <w:marRight w:val="0"/>
              <w:marTop w:val="0"/>
              <w:marBottom w:val="0"/>
              <w:divBdr>
                <w:top w:val="none" w:sz="0" w:space="0" w:color="auto"/>
                <w:left w:val="none" w:sz="0" w:space="0" w:color="auto"/>
                <w:bottom w:val="none" w:sz="0" w:space="0" w:color="auto"/>
                <w:right w:val="none" w:sz="0" w:space="0" w:color="auto"/>
              </w:divBdr>
              <w:divsChild>
                <w:div w:id="54722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859993">
      <w:bodyDiv w:val="1"/>
      <w:marLeft w:val="0"/>
      <w:marRight w:val="0"/>
      <w:marTop w:val="0"/>
      <w:marBottom w:val="0"/>
      <w:divBdr>
        <w:top w:val="none" w:sz="0" w:space="0" w:color="auto"/>
        <w:left w:val="none" w:sz="0" w:space="0" w:color="auto"/>
        <w:bottom w:val="none" w:sz="0" w:space="0" w:color="auto"/>
        <w:right w:val="none" w:sz="0" w:space="0" w:color="auto"/>
      </w:divBdr>
      <w:divsChild>
        <w:div w:id="276330126">
          <w:marLeft w:val="0"/>
          <w:marRight w:val="2700"/>
          <w:marTop w:val="0"/>
          <w:marBottom w:val="0"/>
          <w:divBdr>
            <w:top w:val="none" w:sz="0" w:space="0" w:color="auto"/>
            <w:left w:val="none" w:sz="0" w:space="0" w:color="auto"/>
            <w:bottom w:val="none" w:sz="0" w:space="0" w:color="auto"/>
            <w:right w:val="none" w:sz="0" w:space="0" w:color="auto"/>
          </w:divBdr>
          <w:divsChild>
            <w:div w:id="623082171">
              <w:marLeft w:val="0"/>
              <w:marRight w:val="0"/>
              <w:marTop w:val="0"/>
              <w:marBottom w:val="0"/>
              <w:divBdr>
                <w:top w:val="none" w:sz="0" w:space="0" w:color="auto"/>
                <w:left w:val="none" w:sz="0" w:space="0" w:color="auto"/>
                <w:bottom w:val="none" w:sz="0" w:space="0" w:color="auto"/>
                <w:right w:val="none" w:sz="0" w:space="0" w:color="auto"/>
              </w:divBdr>
            </w:div>
          </w:divsChild>
        </w:div>
        <w:div w:id="314260689">
          <w:marLeft w:val="0"/>
          <w:marRight w:val="0"/>
          <w:marTop w:val="0"/>
          <w:marBottom w:val="0"/>
          <w:divBdr>
            <w:top w:val="single" w:sz="6" w:space="0" w:color="000000"/>
            <w:left w:val="single" w:sz="6" w:space="0" w:color="000000"/>
            <w:bottom w:val="single" w:sz="6" w:space="0" w:color="000000"/>
            <w:right w:val="single" w:sz="6" w:space="0" w:color="000000"/>
          </w:divBdr>
        </w:div>
        <w:div w:id="1507404050">
          <w:marLeft w:val="0"/>
          <w:marRight w:val="2700"/>
          <w:marTop w:val="0"/>
          <w:marBottom w:val="0"/>
          <w:divBdr>
            <w:top w:val="none" w:sz="0" w:space="0" w:color="auto"/>
            <w:left w:val="none" w:sz="0" w:space="0" w:color="auto"/>
            <w:bottom w:val="none" w:sz="0" w:space="0" w:color="auto"/>
            <w:right w:val="none" w:sz="0" w:space="0" w:color="auto"/>
          </w:divBdr>
          <w:divsChild>
            <w:div w:id="950748614">
              <w:marLeft w:val="0"/>
              <w:marRight w:val="0"/>
              <w:marTop w:val="0"/>
              <w:marBottom w:val="0"/>
              <w:divBdr>
                <w:top w:val="none" w:sz="0" w:space="0" w:color="auto"/>
                <w:left w:val="none" w:sz="0" w:space="0" w:color="auto"/>
                <w:bottom w:val="none" w:sz="0" w:space="0" w:color="auto"/>
                <w:right w:val="none" w:sz="0" w:space="0" w:color="auto"/>
              </w:divBdr>
              <w:divsChild>
                <w:div w:id="1020857912">
                  <w:marLeft w:val="0"/>
                  <w:marRight w:val="0"/>
                  <w:marTop w:val="0"/>
                  <w:marBottom w:val="0"/>
                  <w:divBdr>
                    <w:top w:val="none" w:sz="0" w:space="0" w:color="auto"/>
                    <w:left w:val="none" w:sz="0" w:space="0" w:color="auto"/>
                    <w:bottom w:val="none" w:sz="0" w:space="0" w:color="auto"/>
                    <w:right w:val="none" w:sz="0" w:space="0" w:color="auto"/>
                  </w:divBdr>
                </w:div>
                <w:div w:id="2092388577">
                  <w:marLeft w:val="0"/>
                  <w:marRight w:val="0"/>
                  <w:marTop w:val="0"/>
                  <w:marBottom w:val="0"/>
                  <w:divBdr>
                    <w:top w:val="none" w:sz="0" w:space="0" w:color="auto"/>
                    <w:left w:val="single" w:sz="12" w:space="6" w:color="DDDDDD"/>
                    <w:bottom w:val="none" w:sz="0" w:space="0" w:color="auto"/>
                    <w:right w:val="none" w:sz="0" w:space="0" w:color="auto"/>
                  </w:divBdr>
                </w:div>
                <w:div w:id="1780374356">
                  <w:marLeft w:val="0"/>
                  <w:marRight w:val="0"/>
                  <w:marTop w:val="0"/>
                  <w:marBottom w:val="0"/>
                  <w:divBdr>
                    <w:top w:val="none" w:sz="0" w:space="0" w:color="auto"/>
                    <w:left w:val="single" w:sz="12" w:space="6" w:color="DDDDDD"/>
                    <w:bottom w:val="none" w:sz="0" w:space="0" w:color="auto"/>
                    <w:right w:val="none" w:sz="0" w:space="0" w:color="auto"/>
                  </w:divBdr>
                </w:div>
              </w:divsChild>
            </w:div>
          </w:divsChild>
        </w:div>
      </w:divsChild>
    </w:div>
    <w:div w:id="704719763">
      <w:bodyDiv w:val="1"/>
      <w:marLeft w:val="0"/>
      <w:marRight w:val="0"/>
      <w:marTop w:val="0"/>
      <w:marBottom w:val="0"/>
      <w:divBdr>
        <w:top w:val="none" w:sz="0" w:space="0" w:color="auto"/>
        <w:left w:val="none" w:sz="0" w:space="0" w:color="auto"/>
        <w:bottom w:val="none" w:sz="0" w:space="0" w:color="auto"/>
        <w:right w:val="none" w:sz="0" w:space="0" w:color="auto"/>
      </w:divBdr>
      <w:divsChild>
        <w:div w:id="1797329014">
          <w:marLeft w:val="0"/>
          <w:marRight w:val="2700"/>
          <w:marTop w:val="0"/>
          <w:marBottom w:val="0"/>
          <w:divBdr>
            <w:top w:val="none" w:sz="0" w:space="0" w:color="auto"/>
            <w:left w:val="none" w:sz="0" w:space="0" w:color="auto"/>
            <w:bottom w:val="none" w:sz="0" w:space="0" w:color="auto"/>
            <w:right w:val="none" w:sz="0" w:space="0" w:color="auto"/>
          </w:divBdr>
          <w:divsChild>
            <w:div w:id="1318073637">
              <w:marLeft w:val="0"/>
              <w:marRight w:val="0"/>
              <w:marTop w:val="0"/>
              <w:marBottom w:val="0"/>
              <w:divBdr>
                <w:top w:val="none" w:sz="0" w:space="0" w:color="auto"/>
                <w:left w:val="none" w:sz="0" w:space="0" w:color="auto"/>
                <w:bottom w:val="none" w:sz="0" w:space="0" w:color="auto"/>
                <w:right w:val="none" w:sz="0" w:space="0" w:color="auto"/>
              </w:divBdr>
            </w:div>
          </w:divsChild>
        </w:div>
        <w:div w:id="1037924640">
          <w:marLeft w:val="0"/>
          <w:marRight w:val="0"/>
          <w:marTop w:val="0"/>
          <w:marBottom w:val="0"/>
          <w:divBdr>
            <w:top w:val="single" w:sz="6" w:space="0" w:color="000000"/>
            <w:left w:val="single" w:sz="6" w:space="0" w:color="000000"/>
            <w:bottom w:val="single" w:sz="6" w:space="0" w:color="000000"/>
            <w:right w:val="single" w:sz="6" w:space="0" w:color="000000"/>
          </w:divBdr>
        </w:div>
        <w:div w:id="200673315">
          <w:marLeft w:val="0"/>
          <w:marRight w:val="2700"/>
          <w:marTop w:val="0"/>
          <w:marBottom w:val="0"/>
          <w:divBdr>
            <w:top w:val="none" w:sz="0" w:space="0" w:color="auto"/>
            <w:left w:val="none" w:sz="0" w:space="0" w:color="auto"/>
            <w:bottom w:val="none" w:sz="0" w:space="0" w:color="auto"/>
            <w:right w:val="none" w:sz="0" w:space="0" w:color="auto"/>
          </w:divBdr>
          <w:divsChild>
            <w:div w:id="1149982987">
              <w:marLeft w:val="0"/>
              <w:marRight w:val="0"/>
              <w:marTop w:val="0"/>
              <w:marBottom w:val="0"/>
              <w:divBdr>
                <w:top w:val="none" w:sz="0" w:space="0" w:color="auto"/>
                <w:left w:val="none" w:sz="0" w:space="0" w:color="auto"/>
                <w:bottom w:val="none" w:sz="0" w:space="0" w:color="auto"/>
                <w:right w:val="none" w:sz="0" w:space="0" w:color="auto"/>
              </w:divBdr>
              <w:divsChild>
                <w:div w:id="1909269002">
                  <w:marLeft w:val="150"/>
                  <w:marRight w:val="-3450"/>
                  <w:marTop w:val="150"/>
                  <w:marBottom w:val="150"/>
                  <w:divBdr>
                    <w:top w:val="single" w:sz="6" w:space="4" w:color="000000"/>
                    <w:left w:val="single" w:sz="6" w:space="4" w:color="000000"/>
                    <w:bottom w:val="single" w:sz="6" w:space="4" w:color="000000"/>
                    <w:right w:val="single" w:sz="6" w:space="4" w:color="000000"/>
                  </w:divBdr>
                  <w:divsChild>
                    <w:div w:id="2097483003">
                      <w:marLeft w:val="0"/>
                      <w:marRight w:val="0"/>
                      <w:marTop w:val="75"/>
                      <w:marBottom w:val="0"/>
                      <w:divBdr>
                        <w:top w:val="none" w:sz="0" w:space="0" w:color="auto"/>
                        <w:left w:val="none" w:sz="0" w:space="0" w:color="auto"/>
                        <w:bottom w:val="none" w:sz="0" w:space="0" w:color="auto"/>
                        <w:right w:val="none" w:sz="0" w:space="0" w:color="auto"/>
                      </w:divBdr>
                    </w:div>
                  </w:divsChild>
                </w:div>
                <w:div w:id="1837844598">
                  <w:marLeft w:val="0"/>
                  <w:marRight w:val="0"/>
                  <w:marTop w:val="0"/>
                  <w:marBottom w:val="0"/>
                  <w:divBdr>
                    <w:top w:val="none" w:sz="0" w:space="0" w:color="auto"/>
                    <w:left w:val="single" w:sz="12" w:space="6" w:color="DDDDDD"/>
                    <w:bottom w:val="none" w:sz="0" w:space="0" w:color="auto"/>
                    <w:right w:val="none" w:sz="0" w:space="0" w:color="auto"/>
                  </w:divBdr>
                </w:div>
                <w:div w:id="1373308260">
                  <w:marLeft w:val="0"/>
                  <w:marRight w:val="0"/>
                  <w:marTop w:val="0"/>
                  <w:marBottom w:val="0"/>
                  <w:divBdr>
                    <w:top w:val="none" w:sz="0" w:space="0" w:color="auto"/>
                    <w:left w:val="none" w:sz="0" w:space="0" w:color="auto"/>
                    <w:bottom w:val="none" w:sz="0" w:space="0" w:color="auto"/>
                    <w:right w:val="none" w:sz="0" w:space="0" w:color="auto"/>
                  </w:divBdr>
                  <w:divsChild>
                    <w:div w:id="765272505">
                      <w:marLeft w:val="0"/>
                      <w:marRight w:val="0"/>
                      <w:marTop w:val="225"/>
                      <w:marBottom w:val="225"/>
                      <w:divBdr>
                        <w:top w:val="single" w:sz="6" w:space="4" w:color="000000"/>
                        <w:left w:val="single" w:sz="6" w:space="4" w:color="000000"/>
                        <w:bottom w:val="single" w:sz="6" w:space="4" w:color="000000"/>
                        <w:right w:val="single" w:sz="6" w:space="4" w:color="000000"/>
                      </w:divBdr>
                      <w:divsChild>
                        <w:div w:id="1769616005">
                          <w:marLeft w:val="0"/>
                          <w:marRight w:val="0"/>
                          <w:marTop w:val="0"/>
                          <w:marBottom w:val="0"/>
                          <w:divBdr>
                            <w:top w:val="none" w:sz="0" w:space="0" w:color="auto"/>
                            <w:left w:val="none" w:sz="0" w:space="0" w:color="auto"/>
                            <w:bottom w:val="none" w:sz="0" w:space="0" w:color="auto"/>
                            <w:right w:val="none" w:sz="0" w:space="0" w:color="auto"/>
                          </w:divBdr>
                          <w:divsChild>
                            <w:div w:id="18189606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025186">
      <w:bodyDiv w:val="1"/>
      <w:marLeft w:val="0"/>
      <w:marRight w:val="0"/>
      <w:marTop w:val="0"/>
      <w:marBottom w:val="0"/>
      <w:divBdr>
        <w:top w:val="none" w:sz="0" w:space="0" w:color="auto"/>
        <w:left w:val="none" w:sz="0" w:space="0" w:color="auto"/>
        <w:bottom w:val="none" w:sz="0" w:space="0" w:color="auto"/>
        <w:right w:val="none" w:sz="0" w:space="0" w:color="auto"/>
      </w:divBdr>
      <w:divsChild>
        <w:div w:id="1671593214">
          <w:marLeft w:val="0"/>
          <w:marRight w:val="2700"/>
          <w:marTop w:val="0"/>
          <w:marBottom w:val="0"/>
          <w:divBdr>
            <w:top w:val="none" w:sz="0" w:space="0" w:color="auto"/>
            <w:left w:val="none" w:sz="0" w:space="0" w:color="auto"/>
            <w:bottom w:val="none" w:sz="0" w:space="0" w:color="auto"/>
            <w:right w:val="none" w:sz="0" w:space="0" w:color="auto"/>
          </w:divBdr>
          <w:divsChild>
            <w:div w:id="1242568218">
              <w:marLeft w:val="0"/>
              <w:marRight w:val="0"/>
              <w:marTop w:val="0"/>
              <w:marBottom w:val="0"/>
              <w:divBdr>
                <w:top w:val="none" w:sz="0" w:space="0" w:color="auto"/>
                <w:left w:val="none" w:sz="0" w:space="0" w:color="auto"/>
                <w:bottom w:val="none" w:sz="0" w:space="0" w:color="auto"/>
                <w:right w:val="none" w:sz="0" w:space="0" w:color="auto"/>
              </w:divBdr>
            </w:div>
          </w:divsChild>
        </w:div>
        <w:div w:id="1651787252">
          <w:marLeft w:val="0"/>
          <w:marRight w:val="0"/>
          <w:marTop w:val="0"/>
          <w:marBottom w:val="0"/>
          <w:divBdr>
            <w:top w:val="single" w:sz="6" w:space="0" w:color="000000"/>
            <w:left w:val="single" w:sz="6" w:space="0" w:color="000000"/>
            <w:bottom w:val="single" w:sz="6" w:space="0" w:color="000000"/>
            <w:right w:val="single" w:sz="6" w:space="0" w:color="000000"/>
          </w:divBdr>
        </w:div>
        <w:div w:id="361824407">
          <w:marLeft w:val="0"/>
          <w:marRight w:val="2700"/>
          <w:marTop w:val="0"/>
          <w:marBottom w:val="0"/>
          <w:divBdr>
            <w:top w:val="none" w:sz="0" w:space="0" w:color="auto"/>
            <w:left w:val="none" w:sz="0" w:space="0" w:color="auto"/>
            <w:bottom w:val="none" w:sz="0" w:space="0" w:color="auto"/>
            <w:right w:val="none" w:sz="0" w:space="0" w:color="auto"/>
          </w:divBdr>
          <w:divsChild>
            <w:div w:id="406075086">
              <w:marLeft w:val="0"/>
              <w:marRight w:val="0"/>
              <w:marTop w:val="0"/>
              <w:marBottom w:val="0"/>
              <w:divBdr>
                <w:top w:val="none" w:sz="0" w:space="0" w:color="auto"/>
                <w:left w:val="none" w:sz="0" w:space="0" w:color="auto"/>
                <w:bottom w:val="none" w:sz="0" w:space="0" w:color="auto"/>
                <w:right w:val="none" w:sz="0" w:space="0" w:color="auto"/>
              </w:divBdr>
              <w:divsChild>
                <w:div w:id="1447047080">
                  <w:marLeft w:val="150"/>
                  <w:marRight w:val="-3450"/>
                  <w:marTop w:val="150"/>
                  <w:marBottom w:val="150"/>
                  <w:divBdr>
                    <w:top w:val="single" w:sz="6" w:space="4" w:color="000000"/>
                    <w:left w:val="single" w:sz="6" w:space="4" w:color="000000"/>
                    <w:bottom w:val="single" w:sz="6" w:space="4" w:color="000000"/>
                    <w:right w:val="single" w:sz="6" w:space="4" w:color="000000"/>
                  </w:divBdr>
                  <w:divsChild>
                    <w:div w:id="876283293">
                      <w:marLeft w:val="0"/>
                      <w:marRight w:val="0"/>
                      <w:marTop w:val="75"/>
                      <w:marBottom w:val="0"/>
                      <w:divBdr>
                        <w:top w:val="none" w:sz="0" w:space="0" w:color="auto"/>
                        <w:left w:val="none" w:sz="0" w:space="0" w:color="auto"/>
                        <w:bottom w:val="none" w:sz="0" w:space="0" w:color="auto"/>
                        <w:right w:val="none" w:sz="0" w:space="0" w:color="auto"/>
                      </w:divBdr>
                    </w:div>
                  </w:divsChild>
                </w:div>
                <w:div w:id="1566602648">
                  <w:marLeft w:val="0"/>
                  <w:marRight w:val="0"/>
                  <w:marTop w:val="0"/>
                  <w:marBottom w:val="0"/>
                  <w:divBdr>
                    <w:top w:val="none" w:sz="0" w:space="0" w:color="auto"/>
                    <w:left w:val="single" w:sz="12" w:space="6" w:color="DDDDDD"/>
                    <w:bottom w:val="none" w:sz="0" w:space="0" w:color="auto"/>
                    <w:right w:val="none" w:sz="0" w:space="0" w:color="auto"/>
                  </w:divBdr>
                </w:div>
                <w:div w:id="1461651977">
                  <w:marLeft w:val="0"/>
                  <w:marRight w:val="0"/>
                  <w:marTop w:val="0"/>
                  <w:marBottom w:val="0"/>
                  <w:divBdr>
                    <w:top w:val="none" w:sz="0" w:space="0" w:color="auto"/>
                    <w:left w:val="none" w:sz="0" w:space="0" w:color="auto"/>
                    <w:bottom w:val="none" w:sz="0" w:space="0" w:color="auto"/>
                    <w:right w:val="none" w:sz="0" w:space="0" w:color="auto"/>
                  </w:divBdr>
                  <w:divsChild>
                    <w:div w:id="228002625">
                      <w:marLeft w:val="0"/>
                      <w:marRight w:val="0"/>
                      <w:marTop w:val="225"/>
                      <w:marBottom w:val="225"/>
                      <w:divBdr>
                        <w:top w:val="single" w:sz="6" w:space="4" w:color="000000"/>
                        <w:left w:val="single" w:sz="6" w:space="4" w:color="000000"/>
                        <w:bottom w:val="single" w:sz="6" w:space="4" w:color="000000"/>
                        <w:right w:val="single" w:sz="6" w:space="4" w:color="000000"/>
                      </w:divBdr>
                      <w:divsChild>
                        <w:div w:id="428738414">
                          <w:marLeft w:val="0"/>
                          <w:marRight w:val="0"/>
                          <w:marTop w:val="0"/>
                          <w:marBottom w:val="0"/>
                          <w:divBdr>
                            <w:top w:val="none" w:sz="0" w:space="0" w:color="auto"/>
                            <w:left w:val="none" w:sz="0" w:space="0" w:color="auto"/>
                            <w:bottom w:val="none" w:sz="0" w:space="0" w:color="auto"/>
                            <w:right w:val="none" w:sz="0" w:space="0" w:color="auto"/>
                          </w:divBdr>
                          <w:divsChild>
                            <w:div w:id="1732343593">
                              <w:marLeft w:val="-75"/>
                              <w:marRight w:val="0"/>
                              <w:marTop w:val="0"/>
                              <w:marBottom w:val="0"/>
                              <w:divBdr>
                                <w:top w:val="none" w:sz="0" w:space="0" w:color="auto"/>
                                <w:left w:val="none" w:sz="0" w:space="0" w:color="auto"/>
                                <w:bottom w:val="none" w:sz="0" w:space="0" w:color="auto"/>
                                <w:right w:val="none" w:sz="0" w:space="0" w:color="auto"/>
                              </w:divBdr>
                            </w:div>
                            <w:div w:id="9609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580498">
      <w:bodyDiv w:val="1"/>
      <w:marLeft w:val="0"/>
      <w:marRight w:val="0"/>
      <w:marTop w:val="0"/>
      <w:marBottom w:val="0"/>
      <w:divBdr>
        <w:top w:val="none" w:sz="0" w:space="0" w:color="auto"/>
        <w:left w:val="none" w:sz="0" w:space="0" w:color="auto"/>
        <w:bottom w:val="none" w:sz="0" w:space="0" w:color="auto"/>
        <w:right w:val="none" w:sz="0" w:space="0" w:color="auto"/>
      </w:divBdr>
      <w:divsChild>
        <w:div w:id="811560148">
          <w:marLeft w:val="0"/>
          <w:marRight w:val="2700"/>
          <w:marTop w:val="0"/>
          <w:marBottom w:val="0"/>
          <w:divBdr>
            <w:top w:val="none" w:sz="0" w:space="0" w:color="auto"/>
            <w:left w:val="none" w:sz="0" w:space="0" w:color="auto"/>
            <w:bottom w:val="none" w:sz="0" w:space="0" w:color="auto"/>
            <w:right w:val="none" w:sz="0" w:space="0" w:color="auto"/>
          </w:divBdr>
          <w:divsChild>
            <w:div w:id="510142244">
              <w:marLeft w:val="0"/>
              <w:marRight w:val="0"/>
              <w:marTop w:val="0"/>
              <w:marBottom w:val="0"/>
              <w:divBdr>
                <w:top w:val="none" w:sz="0" w:space="0" w:color="auto"/>
                <w:left w:val="none" w:sz="0" w:space="0" w:color="auto"/>
                <w:bottom w:val="none" w:sz="0" w:space="0" w:color="auto"/>
                <w:right w:val="none" w:sz="0" w:space="0" w:color="auto"/>
              </w:divBdr>
              <w:divsChild>
                <w:div w:id="233126790">
                  <w:marLeft w:val="0"/>
                  <w:marRight w:val="0"/>
                  <w:marTop w:val="375"/>
                  <w:marBottom w:val="375"/>
                  <w:divBdr>
                    <w:top w:val="none" w:sz="0" w:space="0" w:color="auto"/>
                    <w:left w:val="none" w:sz="0" w:space="0" w:color="auto"/>
                    <w:bottom w:val="none" w:sz="0" w:space="0" w:color="auto"/>
                    <w:right w:val="none" w:sz="0" w:space="0" w:color="auto"/>
                  </w:divBdr>
                  <w:divsChild>
                    <w:div w:id="600724795">
                      <w:marLeft w:val="0"/>
                      <w:marRight w:val="0"/>
                      <w:marTop w:val="0"/>
                      <w:marBottom w:val="0"/>
                      <w:divBdr>
                        <w:top w:val="none" w:sz="0" w:space="0" w:color="auto"/>
                        <w:left w:val="none" w:sz="0" w:space="0" w:color="auto"/>
                        <w:bottom w:val="none" w:sz="0" w:space="0" w:color="auto"/>
                        <w:right w:val="none" w:sz="0" w:space="0" w:color="auto"/>
                      </w:divBdr>
                    </w:div>
                    <w:div w:id="1516647297">
                      <w:marLeft w:val="0"/>
                      <w:marRight w:val="0"/>
                      <w:marTop w:val="0"/>
                      <w:marBottom w:val="0"/>
                      <w:divBdr>
                        <w:top w:val="none" w:sz="0" w:space="0" w:color="auto"/>
                        <w:left w:val="none" w:sz="0" w:space="0" w:color="auto"/>
                        <w:bottom w:val="none" w:sz="0" w:space="0" w:color="auto"/>
                        <w:right w:val="none" w:sz="0" w:space="0" w:color="auto"/>
                      </w:divBdr>
                    </w:div>
                    <w:div w:id="185217655">
                      <w:marLeft w:val="0"/>
                      <w:marRight w:val="0"/>
                      <w:marTop w:val="0"/>
                      <w:marBottom w:val="0"/>
                      <w:divBdr>
                        <w:top w:val="none" w:sz="0" w:space="0" w:color="auto"/>
                        <w:left w:val="none" w:sz="0" w:space="0" w:color="auto"/>
                        <w:bottom w:val="none" w:sz="0" w:space="0" w:color="auto"/>
                        <w:right w:val="none" w:sz="0" w:space="0" w:color="auto"/>
                      </w:divBdr>
                      <w:divsChild>
                        <w:div w:id="762804375">
                          <w:marLeft w:val="225"/>
                          <w:marRight w:val="0"/>
                          <w:marTop w:val="0"/>
                          <w:marBottom w:val="0"/>
                          <w:divBdr>
                            <w:top w:val="none" w:sz="0" w:space="0" w:color="auto"/>
                            <w:left w:val="none" w:sz="0" w:space="0" w:color="auto"/>
                            <w:bottom w:val="none" w:sz="0" w:space="0" w:color="auto"/>
                            <w:right w:val="none" w:sz="0" w:space="0" w:color="auto"/>
                          </w:divBdr>
                          <w:divsChild>
                            <w:div w:id="856774336">
                              <w:marLeft w:val="0"/>
                              <w:marRight w:val="0"/>
                              <w:marTop w:val="0"/>
                              <w:marBottom w:val="0"/>
                              <w:divBdr>
                                <w:top w:val="none" w:sz="0" w:space="0" w:color="auto"/>
                                <w:left w:val="none" w:sz="0" w:space="0" w:color="auto"/>
                                <w:bottom w:val="none" w:sz="0" w:space="0" w:color="auto"/>
                                <w:right w:val="none" w:sz="0" w:space="0" w:color="auto"/>
                              </w:divBdr>
                              <w:divsChild>
                                <w:div w:id="735203645">
                                  <w:marLeft w:val="0"/>
                                  <w:marRight w:val="0"/>
                                  <w:marTop w:val="225"/>
                                  <w:marBottom w:val="225"/>
                                  <w:divBdr>
                                    <w:top w:val="single" w:sz="6" w:space="4" w:color="000000"/>
                                    <w:left w:val="single" w:sz="6" w:space="4" w:color="000000"/>
                                    <w:bottom w:val="single" w:sz="6" w:space="4" w:color="000000"/>
                                    <w:right w:val="single" w:sz="6" w:space="4" w:color="000000"/>
                                  </w:divBdr>
                                  <w:divsChild>
                                    <w:div w:id="16915675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59370100">
                              <w:marLeft w:val="0"/>
                              <w:marRight w:val="0"/>
                              <w:marTop w:val="0"/>
                              <w:marBottom w:val="0"/>
                              <w:divBdr>
                                <w:top w:val="none" w:sz="0" w:space="0" w:color="auto"/>
                                <w:left w:val="none" w:sz="0" w:space="0" w:color="auto"/>
                                <w:bottom w:val="none" w:sz="0" w:space="0" w:color="auto"/>
                                <w:right w:val="none" w:sz="0" w:space="0" w:color="auto"/>
                              </w:divBdr>
                              <w:divsChild>
                                <w:div w:id="624776583">
                                  <w:marLeft w:val="0"/>
                                  <w:marRight w:val="0"/>
                                  <w:marTop w:val="225"/>
                                  <w:marBottom w:val="225"/>
                                  <w:divBdr>
                                    <w:top w:val="single" w:sz="6" w:space="4" w:color="000000"/>
                                    <w:left w:val="single" w:sz="6" w:space="4" w:color="000000"/>
                                    <w:bottom w:val="single" w:sz="6" w:space="4" w:color="000000"/>
                                    <w:right w:val="single" w:sz="6" w:space="4" w:color="000000"/>
                                  </w:divBdr>
                                </w:div>
                              </w:divsChild>
                            </w:div>
                          </w:divsChild>
                        </w:div>
                        <w:div w:id="369261005">
                          <w:marLeft w:val="0"/>
                          <w:marRight w:val="0"/>
                          <w:marTop w:val="0"/>
                          <w:marBottom w:val="0"/>
                          <w:divBdr>
                            <w:top w:val="none" w:sz="0" w:space="0" w:color="auto"/>
                            <w:left w:val="none" w:sz="0" w:space="0" w:color="auto"/>
                            <w:bottom w:val="none" w:sz="0" w:space="0" w:color="auto"/>
                            <w:right w:val="none" w:sz="0" w:space="0" w:color="auto"/>
                          </w:divBdr>
                          <w:divsChild>
                            <w:div w:id="1090002533">
                              <w:marLeft w:val="0"/>
                              <w:marRight w:val="0"/>
                              <w:marTop w:val="0"/>
                              <w:marBottom w:val="0"/>
                              <w:divBdr>
                                <w:top w:val="single" w:sz="6" w:space="4" w:color="000000"/>
                                <w:left w:val="single" w:sz="6" w:space="4" w:color="000000"/>
                                <w:bottom w:val="single" w:sz="6" w:space="4" w:color="000000"/>
                                <w:right w:val="single" w:sz="6" w:space="4" w:color="000000"/>
                              </w:divBdr>
                              <w:divsChild>
                                <w:div w:id="195489469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84412249">
                          <w:marLeft w:val="0"/>
                          <w:marRight w:val="0"/>
                          <w:marTop w:val="0"/>
                          <w:marBottom w:val="0"/>
                          <w:divBdr>
                            <w:top w:val="none" w:sz="0" w:space="0" w:color="auto"/>
                            <w:left w:val="none" w:sz="0" w:space="0" w:color="auto"/>
                            <w:bottom w:val="none" w:sz="0" w:space="0" w:color="auto"/>
                            <w:right w:val="none" w:sz="0" w:space="0" w:color="auto"/>
                          </w:divBdr>
                          <w:divsChild>
                            <w:div w:id="1668362404">
                              <w:marLeft w:val="0"/>
                              <w:marRight w:val="0"/>
                              <w:marTop w:val="0"/>
                              <w:marBottom w:val="0"/>
                              <w:divBdr>
                                <w:top w:val="single" w:sz="6" w:space="4" w:color="000000"/>
                                <w:left w:val="single" w:sz="6" w:space="4" w:color="000000"/>
                                <w:bottom w:val="single" w:sz="6" w:space="4" w:color="000000"/>
                                <w:right w:val="single" w:sz="6" w:space="4" w:color="000000"/>
                              </w:divBdr>
                              <w:divsChild>
                                <w:div w:id="15780519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97742904">
                          <w:marLeft w:val="0"/>
                          <w:marRight w:val="0"/>
                          <w:marTop w:val="375"/>
                          <w:marBottom w:val="375"/>
                          <w:divBdr>
                            <w:top w:val="single" w:sz="12" w:space="8" w:color="71BCC2"/>
                            <w:left w:val="single" w:sz="12" w:space="8" w:color="71BCC2"/>
                            <w:bottom w:val="single" w:sz="12" w:space="8" w:color="71BCC2"/>
                            <w:right w:val="single" w:sz="12" w:space="8" w:color="71BCC2"/>
                          </w:divBdr>
                          <w:divsChild>
                            <w:div w:id="20518772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978261">
      <w:bodyDiv w:val="1"/>
      <w:marLeft w:val="0"/>
      <w:marRight w:val="0"/>
      <w:marTop w:val="0"/>
      <w:marBottom w:val="0"/>
      <w:divBdr>
        <w:top w:val="none" w:sz="0" w:space="0" w:color="auto"/>
        <w:left w:val="none" w:sz="0" w:space="0" w:color="auto"/>
        <w:bottom w:val="none" w:sz="0" w:space="0" w:color="auto"/>
        <w:right w:val="none" w:sz="0" w:space="0" w:color="auto"/>
      </w:divBdr>
      <w:divsChild>
        <w:div w:id="1057317452">
          <w:marLeft w:val="0"/>
          <w:marRight w:val="2700"/>
          <w:marTop w:val="0"/>
          <w:marBottom w:val="0"/>
          <w:divBdr>
            <w:top w:val="none" w:sz="0" w:space="0" w:color="auto"/>
            <w:left w:val="none" w:sz="0" w:space="0" w:color="auto"/>
            <w:bottom w:val="none" w:sz="0" w:space="0" w:color="auto"/>
            <w:right w:val="none" w:sz="0" w:space="0" w:color="auto"/>
          </w:divBdr>
          <w:divsChild>
            <w:div w:id="180096426">
              <w:marLeft w:val="0"/>
              <w:marRight w:val="0"/>
              <w:marTop w:val="0"/>
              <w:marBottom w:val="0"/>
              <w:divBdr>
                <w:top w:val="none" w:sz="0" w:space="0" w:color="auto"/>
                <w:left w:val="none" w:sz="0" w:space="0" w:color="auto"/>
                <w:bottom w:val="none" w:sz="0" w:space="0" w:color="auto"/>
                <w:right w:val="none" w:sz="0" w:space="0" w:color="auto"/>
              </w:divBdr>
            </w:div>
          </w:divsChild>
        </w:div>
        <w:div w:id="293682039">
          <w:marLeft w:val="0"/>
          <w:marRight w:val="0"/>
          <w:marTop w:val="0"/>
          <w:marBottom w:val="0"/>
          <w:divBdr>
            <w:top w:val="single" w:sz="6" w:space="0" w:color="000000"/>
            <w:left w:val="single" w:sz="6" w:space="0" w:color="000000"/>
            <w:bottom w:val="single" w:sz="6" w:space="0" w:color="000000"/>
            <w:right w:val="single" w:sz="6" w:space="0" w:color="000000"/>
          </w:divBdr>
        </w:div>
        <w:div w:id="1231423983">
          <w:marLeft w:val="0"/>
          <w:marRight w:val="2700"/>
          <w:marTop w:val="0"/>
          <w:marBottom w:val="0"/>
          <w:divBdr>
            <w:top w:val="none" w:sz="0" w:space="0" w:color="auto"/>
            <w:left w:val="none" w:sz="0" w:space="0" w:color="auto"/>
            <w:bottom w:val="none" w:sz="0" w:space="0" w:color="auto"/>
            <w:right w:val="none" w:sz="0" w:space="0" w:color="auto"/>
          </w:divBdr>
          <w:divsChild>
            <w:div w:id="1345673227">
              <w:marLeft w:val="0"/>
              <w:marRight w:val="0"/>
              <w:marTop w:val="0"/>
              <w:marBottom w:val="0"/>
              <w:divBdr>
                <w:top w:val="none" w:sz="0" w:space="0" w:color="auto"/>
                <w:left w:val="none" w:sz="0" w:space="0" w:color="auto"/>
                <w:bottom w:val="none" w:sz="0" w:space="0" w:color="auto"/>
                <w:right w:val="none" w:sz="0" w:space="0" w:color="auto"/>
              </w:divBdr>
              <w:divsChild>
                <w:div w:id="1825966643">
                  <w:marLeft w:val="150"/>
                  <w:marRight w:val="-3450"/>
                  <w:marTop w:val="150"/>
                  <w:marBottom w:val="150"/>
                  <w:divBdr>
                    <w:top w:val="single" w:sz="6" w:space="4" w:color="000000"/>
                    <w:left w:val="single" w:sz="6" w:space="4" w:color="000000"/>
                    <w:bottom w:val="single" w:sz="6" w:space="4" w:color="000000"/>
                    <w:right w:val="single" w:sz="6" w:space="4" w:color="000000"/>
                  </w:divBdr>
                  <w:divsChild>
                    <w:div w:id="16528253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835652819">
      <w:bodyDiv w:val="1"/>
      <w:marLeft w:val="0"/>
      <w:marRight w:val="0"/>
      <w:marTop w:val="0"/>
      <w:marBottom w:val="0"/>
      <w:divBdr>
        <w:top w:val="none" w:sz="0" w:space="0" w:color="auto"/>
        <w:left w:val="none" w:sz="0" w:space="0" w:color="auto"/>
        <w:bottom w:val="none" w:sz="0" w:space="0" w:color="auto"/>
        <w:right w:val="none" w:sz="0" w:space="0" w:color="auto"/>
      </w:divBdr>
      <w:divsChild>
        <w:div w:id="49421422">
          <w:marLeft w:val="0"/>
          <w:marRight w:val="2700"/>
          <w:marTop w:val="0"/>
          <w:marBottom w:val="0"/>
          <w:divBdr>
            <w:top w:val="none" w:sz="0" w:space="0" w:color="auto"/>
            <w:left w:val="none" w:sz="0" w:space="0" w:color="auto"/>
            <w:bottom w:val="none" w:sz="0" w:space="0" w:color="auto"/>
            <w:right w:val="none" w:sz="0" w:space="0" w:color="auto"/>
          </w:divBdr>
          <w:divsChild>
            <w:div w:id="1504970068">
              <w:marLeft w:val="0"/>
              <w:marRight w:val="0"/>
              <w:marTop w:val="0"/>
              <w:marBottom w:val="0"/>
              <w:divBdr>
                <w:top w:val="none" w:sz="0" w:space="0" w:color="auto"/>
                <w:left w:val="none" w:sz="0" w:space="0" w:color="auto"/>
                <w:bottom w:val="none" w:sz="0" w:space="0" w:color="auto"/>
                <w:right w:val="none" w:sz="0" w:space="0" w:color="auto"/>
              </w:divBdr>
            </w:div>
          </w:divsChild>
        </w:div>
        <w:div w:id="1445611609">
          <w:marLeft w:val="0"/>
          <w:marRight w:val="0"/>
          <w:marTop w:val="0"/>
          <w:marBottom w:val="0"/>
          <w:divBdr>
            <w:top w:val="single" w:sz="6" w:space="0" w:color="000000"/>
            <w:left w:val="single" w:sz="6" w:space="0" w:color="000000"/>
            <w:bottom w:val="single" w:sz="6" w:space="0" w:color="000000"/>
            <w:right w:val="single" w:sz="6" w:space="0" w:color="000000"/>
          </w:divBdr>
        </w:div>
        <w:div w:id="1938172338">
          <w:marLeft w:val="0"/>
          <w:marRight w:val="2700"/>
          <w:marTop w:val="0"/>
          <w:marBottom w:val="0"/>
          <w:divBdr>
            <w:top w:val="none" w:sz="0" w:space="0" w:color="auto"/>
            <w:left w:val="none" w:sz="0" w:space="0" w:color="auto"/>
            <w:bottom w:val="none" w:sz="0" w:space="0" w:color="auto"/>
            <w:right w:val="none" w:sz="0" w:space="0" w:color="auto"/>
          </w:divBdr>
          <w:divsChild>
            <w:div w:id="17245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49975">
      <w:bodyDiv w:val="1"/>
      <w:marLeft w:val="0"/>
      <w:marRight w:val="0"/>
      <w:marTop w:val="0"/>
      <w:marBottom w:val="0"/>
      <w:divBdr>
        <w:top w:val="none" w:sz="0" w:space="0" w:color="auto"/>
        <w:left w:val="none" w:sz="0" w:space="0" w:color="auto"/>
        <w:bottom w:val="none" w:sz="0" w:space="0" w:color="auto"/>
        <w:right w:val="none" w:sz="0" w:space="0" w:color="auto"/>
      </w:divBdr>
      <w:divsChild>
        <w:div w:id="1086924839">
          <w:marLeft w:val="0"/>
          <w:marRight w:val="2700"/>
          <w:marTop w:val="0"/>
          <w:marBottom w:val="0"/>
          <w:divBdr>
            <w:top w:val="none" w:sz="0" w:space="0" w:color="auto"/>
            <w:left w:val="none" w:sz="0" w:space="0" w:color="auto"/>
            <w:bottom w:val="none" w:sz="0" w:space="0" w:color="auto"/>
            <w:right w:val="none" w:sz="0" w:space="0" w:color="auto"/>
          </w:divBdr>
          <w:divsChild>
            <w:div w:id="1766413593">
              <w:marLeft w:val="0"/>
              <w:marRight w:val="0"/>
              <w:marTop w:val="0"/>
              <w:marBottom w:val="0"/>
              <w:divBdr>
                <w:top w:val="none" w:sz="0" w:space="0" w:color="auto"/>
                <w:left w:val="none" w:sz="0" w:space="0" w:color="auto"/>
                <w:bottom w:val="none" w:sz="0" w:space="0" w:color="auto"/>
                <w:right w:val="none" w:sz="0" w:space="0" w:color="auto"/>
              </w:divBdr>
            </w:div>
          </w:divsChild>
        </w:div>
        <w:div w:id="947153184">
          <w:marLeft w:val="0"/>
          <w:marRight w:val="0"/>
          <w:marTop w:val="0"/>
          <w:marBottom w:val="0"/>
          <w:divBdr>
            <w:top w:val="single" w:sz="6" w:space="0" w:color="000000"/>
            <w:left w:val="single" w:sz="6" w:space="0" w:color="000000"/>
            <w:bottom w:val="single" w:sz="6" w:space="0" w:color="000000"/>
            <w:right w:val="single" w:sz="6" w:space="0" w:color="000000"/>
          </w:divBdr>
        </w:div>
        <w:div w:id="1902783809">
          <w:marLeft w:val="0"/>
          <w:marRight w:val="2700"/>
          <w:marTop w:val="0"/>
          <w:marBottom w:val="0"/>
          <w:divBdr>
            <w:top w:val="none" w:sz="0" w:space="0" w:color="auto"/>
            <w:left w:val="none" w:sz="0" w:space="0" w:color="auto"/>
            <w:bottom w:val="none" w:sz="0" w:space="0" w:color="auto"/>
            <w:right w:val="none" w:sz="0" w:space="0" w:color="auto"/>
          </w:divBdr>
          <w:divsChild>
            <w:div w:id="256912477">
              <w:marLeft w:val="0"/>
              <w:marRight w:val="0"/>
              <w:marTop w:val="0"/>
              <w:marBottom w:val="0"/>
              <w:divBdr>
                <w:top w:val="none" w:sz="0" w:space="0" w:color="auto"/>
                <w:left w:val="none" w:sz="0" w:space="0" w:color="auto"/>
                <w:bottom w:val="none" w:sz="0" w:space="0" w:color="auto"/>
                <w:right w:val="none" w:sz="0" w:space="0" w:color="auto"/>
              </w:divBdr>
              <w:divsChild>
                <w:div w:id="1749375373">
                  <w:marLeft w:val="150"/>
                  <w:marRight w:val="-3450"/>
                  <w:marTop w:val="150"/>
                  <w:marBottom w:val="150"/>
                  <w:divBdr>
                    <w:top w:val="single" w:sz="6" w:space="4" w:color="000000"/>
                    <w:left w:val="single" w:sz="6" w:space="4" w:color="000000"/>
                    <w:bottom w:val="single" w:sz="6" w:space="4" w:color="000000"/>
                    <w:right w:val="single" w:sz="6" w:space="4" w:color="000000"/>
                  </w:divBdr>
                  <w:divsChild>
                    <w:div w:id="610863055">
                      <w:marLeft w:val="-75"/>
                      <w:marRight w:val="0"/>
                      <w:marTop w:val="0"/>
                      <w:marBottom w:val="0"/>
                      <w:divBdr>
                        <w:top w:val="none" w:sz="0" w:space="0" w:color="auto"/>
                        <w:left w:val="none" w:sz="0" w:space="0" w:color="auto"/>
                        <w:bottom w:val="none" w:sz="0" w:space="0" w:color="auto"/>
                        <w:right w:val="none" w:sz="0" w:space="0" w:color="auto"/>
                      </w:divBdr>
                    </w:div>
                    <w:div w:id="69226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778358">
      <w:bodyDiv w:val="1"/>
      <w:marLeft w:val="0"/>
      <w:marRight w:val="0"/>
      <w:marTop w:val="0"/>
      <w:marBottom w:val="0"/>
      <w:divBdr>
        <w:top w:val="none" w:sz="0" w:space="0" w:color="auto"/>
        <w:left w:val="none" w:sz="0" w:space="0" w:color="auto"/>
        <w:bottom w:val="none" w:sz="0" w:space="0" w:color="auto"/>
        <w:right w:val="none" w:sz="0" w:space="0" w:color="auto"/>
      </w:divBdr>
      <w:divsChild>
        <w:div w:id="811948890">
          <w:marLeft w:val="0"/>
          <w:marRight w:val="2700"/>
          <w:marTop w:val="0"/>
          <w:marBottom w:val="0"/>
          <w:divBdr>
            <w:top w:val="none" w:sz="0" w:space="0" w:color="auto"/>
            <w:left w:val="none" w:sz="0" w:space="0" w:color="auto"/>
            <w:bottom w:val="none" w:sz="0" w:space="0" w:color="auto"/>
            <w:right w:val="none" w:sz="0" w:space="0" w:color="auto"/>
          </w:divBdr>
          <w:divsChild>
            <w:div w:id="175459595">
              <w:marLeft w:val="0"/>
              <w:marRight w:val="0"/>
              <w:marTop w:val="0"/>
              <w:marBottom w:val="0"/>
              <w:divBdr>
                <w:top w:val="none" w:sz="0" w:space="0" w:color="auto"/>
                <w:left w:val="none" w:sz="0" w:space="0" w:color="auto"/>
                <w:bottom w:val="none" w:sz="0" w:space="0" w:color="auto"/>
                <w:right w:val="none" w:sz="0" w:space="0" w:color="auto"/>
              </w:divBdr>
              <w:divsChild>
                <w:div w:id="654383349">
                  <w:marLeft w:val="0"/>
                  <w:marRight w:val="0"/>
                  <w:marTop w:val="375"/>
                  <w:marBottom w:val="375"/>
                  <w:divBdr>
                    <w:top w:val="none" w:sz="0" w:space="0" w:color="auto"/>
                    <w:left w:val="none" w:sz="0" w:space="0" w:color="auto"/>
                    <w:bottom w:val="none" w:sz="0" w:space="0" w:color="auto"/>
                    <w:right w:val="none" w:sz="0" w:space="0" w:color="auto"/>
                  </w:divBdr>
                  <w:divsChild>
                    <w:div w:id="1032265571">
                      <w:marLeft w:val="0"/>
                      <w:marRight w:val="0"/>
                      <w:marTop w:val="0"/>
                      <w:marBottom w:val="0"/>
                      <w:divBdr>
                        <w:top w:val="none" w:sz="0" w:space="0" w:color="auto"/>
                        <w:left w:val="none" w:sz="0" w:space="0" w:color="auto"/>
                        <w:bottom w:val="none" w:sz="0" w:space="0" w:color="auto"/>
                        <w:right w:val="none" w:sz="0" w:space="0" w:color="auto"/>
                      </w:divBdr>
                    </w:div>
                    <w:div w:id="471679368">
                      <w:marLeft w:val="0"/>
                      <w:marRight w:val="0"/>
                      <w:marTop w:val="0"/>
                      <w:marBottom w:val="0"/>
                      <w:divBdr>
                        <w:top w:val="none" w:sz="0" w:space="0" w:color="auto"/>
                        <w:left w:val="none" w:sz="0" w:space="0" w:color="auto"/>
                        <w:bottom w:val="none" w:sz="0" w:space="0" w:color="auto"/>
                        <w:right w:val="none" w:sz="0" w:space="0" w:color="auto"/>
                      </w:divBdr>
                    </w:div>
                    <w:div w:id="669721887">
                      <w:marLeft w:val="0"/>
                      <w:marRight w:val="0"/>
                      <w:marTop w:val="0"/>
                      <w:marBottom w:val="0"/>
                      <w:divBdr>
                        <w:top w:val="none" w:sz="0" w:space="0" w:color="auto"/>
                        <w:left w:val="none" w:sz="0" w:space="0" w:color="auto"/>
                        <w:bottom w:val="none" w:sz="0" w:space="0" w:color="auto"/>
                        <w:right w:val="none" w:sz="0" w:space="0" w:color="auto"/>
                      </w:divBdr>
                      <w:divsChild>
                        <w:div w:id="128020139">
                          <w:marLeft w:val="150"/>
                          <w:marRight w:val="0"/>
                          <w:marTop w:val="150"/>
                          <w:marBottom w:val="150"/>
                          <w:divBdr>
                            <w:top w:val="single" w:sz="6" w:space="4" w:color="000000"/>
                            <w:left w:val="single" w:sz="6" w:space="4" w:color="000000"/>
                            <w:bottom w:val="single" w:sz="6" w:space="4" w:color="000000"/>
                            <w:right w:val="single" w:sz="6" w:space="4" w:color="000000"/>
                          </w:divBdr>
                          <w:divsChild>
                            <w:div w:id="475992145">
                              <w:marLeft w:val="0"/>
                              <w:marRight w:val="0"/>
                              <w:marTop w:val="75"/>
                              <w:marBottom w:val="0"/>
                              <w:divBdr>
                                <w:top w:val="none" w:sz="0" w:space="0" w:color="auto"/>
                                <w:left w:val="none" w:sz="0" w:space="0" w:color="auto"/>
                                <w:bottom w:val="none" w:sz="0" w:space="0" w:color="auto"/>
                                <w:right w:val="none" w:sz="0" w:space="0" w:color="auto"/>
                              </w:divBdr>
                            </w:div>
                          </w:divsChild>
                        </w:div>
                        <w:div w:id="1897085487">
                          <w:marLeft w:val="0"/>
                          <w:marRight w:val="0"/>
                          <w:marTop w:val="375"/>
                          <w:marBottom w:val="375"/>
                          <w:divBdr>
                            <w:top w:val="single" w:sz="12" w:space="8" w:color="DF3737"/>
                            <w:left w:val="single" w:sz="12" w:space="8" w:color="DF3737"/>
                            <w:bottom w:val="single" w:sz="12" w:space="8" w:color="DF3737"/>
                            <w:right w:val="single" w:sz="12" w:space="8" w:color="DF3737"/>
                          </w:divBdr>
                          <w:divsChild>
                            <w:div w:id="121249483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2900">
      <w:bodyDiv w:val="1"/>
      <w:marLeft w:val="0"/>
      <w:marRight w:val="0"/>
      <w:marTop w:val="0"/>
      <w:marBottom w:val="0"/>
      <w:divBdr>
        <w:top w:val="none" w:sz="0" w:space="0" w:color="auto"/>
        <w:left w:val="none" w:sz="0" w:space="0" w:color="auto"/>
        <w:bottom w:val="none" w:sz="0" w:space="0" w:color="auto"/>
        <w:right w:val="none" w:sz="0" w:space="0" w:color="auto"/>
      </w:divBdr>
      <w:divsChild>
        <w:div w:id="1098676601">
          <w:marLeft w:val="0"/>
          <w:marRight w:val="2700"/>
          <w:marTop w:val="0"/>
          <w:marBottom w:val="0"/>
          <w:divBdr>
            <w:top w:val="none" w:sz="0" w:space="0" w:color="auto"/>
            <w:left w:val="none" w:sz="0" w:space="0" w:color="auto"/>
            <w:bottom w:val="none" w:sz="0" w:space="0" w:color="auto"/>
            <w:right w:val="none" w:sz="0" w:space="0" w:color="auto"/>
          </w:divBdr>
          <w:divsChild>
            <w:div w:id="1958490497">
              <w:marLeft w:val="0"/>
              <w:marRight w:val="0"/>
              <w:marTop w:val="0"/>
              <w:marBottom w:val="0"/>
              <w:divBdr>
                <w:top w:val="none" w:sz="0" w:space="0" w:color="auto"/>
                <w:left w:val="none" w:sz="0" w:space="0" w:color="auto"/>
                <w:bottom w:val="none" w:sz="0" w:space="0" w:color="auto"/>
                <w:right w:val="none" w:sz="0" w:space="0" w:color="auto"/>
              </w:divBdr>
            </w:div>
          </w:divsChild>
        </w:div>
        <w:div w:id="1777402126">
          <w:marLeft w:val="0"/>
          <w:marRight w:val="0"/>
          <w:marTop w:val="0"/>
          <w:marBottom w:val="0"/>
          <w:divBdr>
            <w:top w:val="single" w:sz="6" w:space="0" w:color="000000"/>
            <w:left w:val="single" w:sz="6" w:space="0" w:color="000000"/>
            <w:bottom w:val="single" w:sz="6" w:space="0" w:color="000000"/>
            <w:right w:val="single" w:sz="6" w:space="0" w:color="000000"/>
          </w:divBdr>
        </w:div>
        <w:div w:id="763232728">
          <w:marLeft w:val="0"/>
          <w:marRight w:val="2700"/>
          <w:marTop w:val="0"/>
          <w:marBottom w:val="0"/>
          <w:divBdr>
            <w:top w:val="none" w:sz="0" w:space="0" w:color="auto"/>
            <w:left w:val="none" w:sz="0" w:space="0" w:color="auto"/>
            <w:bottom w:val="none" w:sz="0" w:space="0" w:color="auto"/>
            <w:right w:val="none" w:sz="0" w:space="0" w:color="auto"/>
          </w:divBdr>
          <w:divsChild>
            <w:div w:id="2133668982">
              <w:marLeft w:val="0"/>
              <w:marRight w:val="0"/>
              <w:marTop w:val="0"/>
              <w:marBottom w:val="0"/>
              <w:divBdr>
                <w:top w:val="none" w:sz="0" w:space="0" w:color="auto"/>
                <w:left w:val="none" w:sz="0" w:space="0" w:color="auto"/>
                <w:bottom w:val="none" w:sz="0" w:space="0" w:color="auto"/>
                <w:right w:val="none" w:sz="0" w:space="0" w:color="auto"/>
              </w:divBdr>
              <w:divsChild>
                <w:div w:id="1836414090">
                  <w:marLeft w:val="0"/>
                  <w:marRight w:val="0"/>
                  <w:marTop w:val="0"/>
                  <w:marBottom w:val="0"/>
                  <w:divBdr>
                    <w:top w:val="none" w:sz="0" w:space="0" w:color="auto"/>
                    <w:left w:val="single" w:sz="12" w:space="6" w:color="DDDDDD"/>
                    <w:bottom w:val="none" w:sz="0" w:space="0" w:color="auto"/>
                    <w:right w:val="none" w:sz="0" w:space="0" w:color="auto"/>
                  </w:divBdr>
                </w:div>
                <w:div w:id="967273519">
                  <w:marLeft w:val="0"/>
                  <w:marRight w:val="0"/>
                  <w:marTop w:val="0"/>
                  <w:marBottom w:val="0"/>
                  <w:divBdr>
                    <w:top w:val="none" w:sz="0" w:space="0" w:color="auto"/>
                    <w:left w:val="none" w:sz="0" w:space="0" w:color="auto"/>
                    <w:bottom w:val="none" w:sz="0" w:space="0" w:color="auto"/>
                    <w:right w:val="none" w:sz="0" w:space="0" w:color="auto"/>
                  </w:divBdr>
                  <w:divsChild>
                    <w:div w:id="500319982">
                      <w:marLeft w:val="0"/>
                      <w:marRight w:val="0"/>
                      <w:marTop w:val="225"/>
                      <w:marBottom w:val="225"/>
                      <w:divBdr>
                        <w:top w:val="single" w:sz="6" w:space="4" w:color="000000"/>
                        <w:left w:val="single" w:sz="6" w:space="4" w:color="000000"/>
                        <w:bottom w:val="single" w:sz="6" w:space="4" w:color="000000"/>
                        <w:right w:val="single" w:sz="6" w:space="4" w:color="000000"/>
                      </w:divBdr>
                      <w:divsChild>
                        <w:div w:id="207229343">
                          <w:marLeft w:val="0"/>
                          <w:marRight w:val="0"/>
                          <w:marTop w:val="0"/>
                          <w:marBottom w:val="0"/>
                          <w:divBdr>
                            <w:top w:val="none" w:sz="0" w:space="0" w:color="auto"/>
                            <w:left w:val="none" w:sz="0" w:space="0" w:color="auto"/>
                            <w:bottom w:val="none" w:sz="0" w:space="0" w:color="auto"/>
                            <w:right w:val="none" w:sz="0" w:space="0" w:color="auto"/>
                          </w:divBdr>
                          <w:divsChild>
                            <w:div w:id="2218673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255455">
      <w:bodyDiv w:val="1"/>
      <w:marLeft w:val="0"/>
      <w:marRight w:val="0"/>
      <w:marTop w:val="0"/>
      <w:marBottom w:val="0"/>
      <w:divBdr>
        <w:top w:val="none" w:sz="0" w:space="0" w:color="auto"/>
        <w:left w:val="none" w:sz="0" w:space="0" w:color="auto"/>
        <w:bottom w:val="none" w:sz="0" w:space="0" w:color="auto"/>
        <w:right w:val="none" w:sz="0" w:space="0" w:color="auto"/>
      </w:divBdr>
      <w:divsChild>
        <w:div w:id="2084985418">
          <w:marLeft w:val="0"/>
          <w:marRight w:val="2700"/>
          <w:marTop w:val="0"/>
          <w:marBottom w:val="0"/>
          <w:divBdr>
            <w:top w:val="none" w:sz="0" w:space="0" w:color="auto"/>
            <w:left w:val="none" w:sz="0" w:space="0" w:color="auto"/>
            <w:bottom w:val="none" w:sz="0" w:space="0" w:color="auto"/>
            <w:right w:val="none" w:sz="0" w:space="0" w:color="auto"/>
          </w:divBdr>
          <w:divsChild>
            <w:div w:id="801384377">
              <w:marLeft w:val="0"/>
              <w:marRight w:val="0"/>
              <w:marTop w:val="0"/>
              <w:marBottom w:val="0"/>
              <w:divBdr>
                <w:top w:val="none" w:sz="0" w:space="0" w:color="auto"/>
                <w:left w:val="none" w:sz="0" w:space="0" w:color="auto"/>
                <w:bottom w:val="none" w:sz="0" w:space="0" w:color="auto"/>
                <w:right w:val="none" w:sz="0" w:space="0" w:color="auto"/>
              </w:divBdr>
            </w:div>
          </w:divsChild>
        </w:div>
        <w:div w:id="1747533975">
          <w:marLeft w:val="0"/>
          <w:marRight w:val="0"/>
          <w:marTop w:val="0"/>
          <w:marBottom w:val="0"/>
          <w:divBdr>
            <w:top w:val="single" w:sz="6" w:space="0" w:color="000000"/>
            <w:left w:val="single" w:sz="6" w:space="0" w:color="000000"/>
            <w:bottom w:val="single" w:sz="6" w:space="0" w:color="000000"/>
            <w:right w:val="single" w:sz="6" w:space="0" w:color="000000"/>
          </w:divBdr>
        </w:div>
        <w:div w:id="236014515">
          <w:marLeft w:val="0"/>
          <w:marRight w:val="2700"/>
          <w:marTop w:val="0"/>
          <w:marBottom w:val="0"/>
          <w:divBdr>
            <w:top w:val="none" w:sz="0" w:space="0" w:color="auto"/>
            <w:left w:val="none" w:sz="0" w:space="0" w:color="auto"/>
            <w:bottom w:val="none" w:sz="0" w:space="0" w:color="auto"/>
            <w:right w:val="none" w:sz="0" w:space="0" w:color="auto"/>
          </w:divBdr>
          <w:divsChild>
            <w:div w:id="1400051680">
              <w:marLeft w:val="0"/>
              <w:marRight w:val="0"/>
              <w:marTop w:val="0"/>
              <w:marBottom w:val="0"/>
              <w:divBdr>
                <w:top w:val="none" w:sz="0" w:space="0" w:color="auto"/>
                <w:left w:val="none" w:sz="0" w:space="0" w:color="auto"/>
                <w:bottom w:val="none" w:sz="0" w:space="0" w:color="auto"/>
                <w:right w:val="none" w:sz="0" w:space="0" w:color="auto"/>
              </w:divBdr>
              <w:divsChild>
                <w:div w:id="103307908">
                  <w:marLeft w:val="0"/>
                  <w:marRight w:val="0"/>
                  <w:marTop w:val="0"/>
                  <w:marBottom w:val="0"/>
                  <w:divBdr>
                    <w:top w:val="none" w:sz="0" w:space="0" w:color="auto"/>
                    <w:left w:val="single" w:sz="12" w:space="6" w:color="DDDDDD"/>
                    <w:bottom w:val="none" w:sz="0" w:space="0" w:color="auto"/>
                    <w:right w:val="none" w:sz="0" w:space="0" w:color="auto"/>
                  </w:divBdr>
                </w:div>
                <w:div w:id="1403526014">
                  <w:marLeft w:val="150"/>
                  <w:marRight w:val="-3450"/>
                  <w:marTop w:val="150"/>
                  <w:marBottom w:val="150"/>
                  <w:divBdr>
                    <w:top w:val="single" w:sz="6" w:space="4" w:color="000000"/>
                    <w:left w:val="single" w:sz="6" w:space="4" w:color="000000"/>
                    <w:bottom w:val="single" w:sz="6" w:space="4" w:color="000000"/>
                    <w:right w:val="single" w:sz="6" w:space="4" w:color="000000"/>
                  </w:divBdr>
                  <w:divsChild>
                    <w:div w:id="5932469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028289206">
      <w:bodyDiv w:val="1"/>
      <w:marLeft w:val="0"/>
      <w:marRight w:val="0"/>
      <w:marTop w:val="0"/>
      <w:marBottom w:val="0"/>
      <w:divBdr>
        <w:top w:val="none" w:sz="0" w:space="0" w:color="auto"/>
        <w:left w:val="none" w:sz="0" w:space="0" w:color="auto"/>
        <w:bottom w:val="none" w:sz="0" w:space="0" w:color="auto"/>
        <w:right w:val="none" w:sz="0" w:space="0" w:color="auto"/>
      </w:divBdr>
      <w:divsChild>
        <w:div w:id="1488938806">
          <w:marLeft w:val="0"/>
          <w:marRight w:val="2700"/>
          <w:marTop w:val="0"/>
          <w:marBottom w:val="0"/>
          <w:divBdr>
            <w:top w:val="none" w:sz="0" w:space="0" w:color="auto"/>
            <w:left w:val="none" w:sz="0" w:space="0" w:color="auto"/>
            <w:bottom w:val="none" w:sz="0" w:space="0" w:color="auto"/>
            <w:right w:val="none" w:sz="0" w:space="0" w:color="auto"/>
          </w:divBdr>
          <w:divsChild>
            <w:div w:id="566960399">
              <w:marLeft w:val="0"/>
              <w:marRight w:val="0"/>
              <w:marTop w:val="0"/>
              <w:marBottom w:val="0"/>
              <w:divBdr>
                <w:top w:val="none" w:sz="0" w:space="0" w:color="auto"/>
                <w:left w:val="none" w:sz="0" w:space="0" w:color="auto"/>
                <w:bottom w:val="none" w:sz="0" w:space="0" w:color="auto"/>
                <w:right w:val="none" w:sz="0" w:space="0" w:color="auto"/>
              </w:divBdr>
            </w:div>
          </w:divsChild>
        </w:div>
        <w:div w:id="42826794">
          <w:marLeft w:val="0"/>
          <w:marRight w:val="0"/>
          <w:marTop w:val="0"/>
          <w:marBottom w:val="0"/>
          <w:divBdr>
            <w:top w:val="single" w:sz="6" w:space="0" w:color="000000"/>
            <w:left w:val="single" w:sz="6" w:space="0" w:color="000000"/>
            <w:bottom w:val="single" w:sz="6" w:space="0" w:color="000000"/>
            <w:right w:val="single" w:sz="6" w:space="0" w:color="000000"/>
          </w:divBdr>
        </w:div>
        <w:div w:id="1595898303">
          <w:marLeft w:val="0"/>
          <w:marRight w:val="2700"/>
          <w:marTop w:val="0"/>
          <w:marBottom w:val="0"/>
          <w:divBdr>
            <w:top w:val="none" w:sz="0" w:space="0" w:color="auto"/>
            <w:left w:val="none" w:sz="0" w:space="0" w:color="auto"/>
            <w:bottom w:val="none" w:sz="0" w:space="0" w:color="auto"/>
            <w:right w:val="none" w:sz="0" w:space="0" w:color="auto"/>
          </w:divBdr>
          <w:divsChild>
            <w:div w:id="135071343">
              <w:marLeft w:val="0"/>
              <w:marRight w:val="0"/>
              <w:marTop w:val="0"/>
              <w:marBottom w:val="0"/>
              <w:divBdr>
                <w:top w:val="none" w:sz="0" w:space="0" w:color="auto"/>
                <w:left w:val="none" w:sz="0" w:space="0" w:color="auto"/>
                <w:bottom w:val="none" w:sz="0" w:space="0" w:color="auto"/>
                <w:right w:val="none" w:sz="0" w:space="0" w:color="auto"/>
              </w:divBdr>
              <w:divsChild>
                <w:div w:id="1416708538">
                  <w:marLeft w:val="150"/>
                  <w:marRight w:val="-3450"/>
                  <w:marTop w:val="150"/>
                  <w:marBottom w:val="150"/>
                  <w:divBdr>
                    <w:top w:val="single" w:sz="6" w:space="4" w:color="000000"/>
                    <w:left w:val="single" w:sz="6" w:space="4" w:color="000000"/>
                    <w:bottom w:val="single" w:sz="6" w:space="4" w:color="000000"/>
                    <w:right w:val="single" w:sz="6" w:space="4" w:color="000000"/>
                  </w:divBdr>
                  <w:divsChild>
                    <w:div w:id="20590146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028794202">
      <w:bodyDiv w:val="1"/>
      <w:marLeft w:val="0"/>
      <w:marRight w:val="0"/>
      <w:marTop w:val="0"/>
      <w:marBottom w:val="0"/>
      <w:divBdr>
        <w:top w:val="none" w:sz="0" w:space="0" w:color="auto"/>
        <w:left w:val="none" w:sz="0" w:space="0" w:color="auto"/>
        <w:bottom w:val="none" w:sz="0" w:space="0" w:color="auto"/>
        <w:right w:val="none" w:sz="0" w:space="0" w:color="auto"/>
      </w:divBdr>
      <w:divsChild>
        <w:div w:id="1777871051">
          <w:marLeft w:val="0"/>
          <w:marRight w:val="2700"/>
          <w:marTop w:val="0"/>
          <w:marBottom w:val="0"/>
          <w:divBdr>
            <w:top w:val="none" w:sz="0" w:space="0" w:color="auto"/>
            <w:left w:val="none" w:sz="0" w:space="0" w:color="auto"/>
            <w:bottom w:val="none" w:sz="0" w:space="0" w:color="auto"/>
            <w:right w:val="none" w:sz="0" w:space="0" w:color="auto"/>
          </w:divBdr>
          <w:divsChild>
            <w:div w:id="1181894173">
              <w:marLeft w:val="0"/>
              <w:marRight w:val="0"/>
              <w:marTop w:val="0"/>
              <w:marBottom w:val="0"/>
              <w:divBdr>
                <w:top w:val="none" w:sz="0" w:space="0" w:color="auto"/>
                <w:left w:val="none" w:sz="0" w:space="0" w:color="auto"/>
                <w:bottom w:val="none" w:sz="0" w:space="0" w:color="auto"/>
                <w:right w:val="none" w:sz="0" w:space="0" w:color="auto"/>
              </w:divBdr>
            </w:div>
          </w:divsChild>
        </w:div>
        <w:div w:id="1311206998">
          <w:marLeft w:val="0"/>
          <w:marRight w:val="0"/>
          <w:marTop w:val="0"/>
          <w:marBottom w:val="0"/>
          <w:divBdr>
            <w:top w:val="single" w:sz="6" w:space="0" w:color="000000"/>
            <w:left w:val="single" w:sz="6" w:space="0" w:color="000000"/>
            <w:bottom w:val="single" w:sz="6" w:space="0" w:color="000000"/>
            <w:right w:val="single" w:sz="6" w:space="0" w:color="000000"/>
          </w:divBdr>
        </w:div>
        <w:div w:id="59788545">
          <w:marLeft w:val="0"/>
          <w:marRight w:val="2700"/>
          <w:marTop w:val="0"/>
          <w:marBottom w:val="0"/>
          <w:divBdr>
            <w:top w:val="none" w:sz="0" w:space="0" w:color="auto"/>
            <w:left w:val="none" w:sz="0" w:space="0" w:color="auto"/>
            <w:bottom w:val="none" w:sz="0" w:space="0" w:color="auto"/>
            <w:right w:val="none" w:sz="0" w:space="0" w:color="auto"/>
          </w:divBdr>
          <w:divsChild>
            <w:div w:id="555898916">
              <w:marLeft w:val="0"/>
              <w:marRight w:val="0"/>
              <w:marTop w:val="0"/>
              <w:marBottom w:val="0"/>
              <w:divBdr>
                <w:top w:val="none" w:sz="0" w:space="0" w:color="auto"/>
                <w:left w:val="none" w:sz="0" w:space="0" w:color="auto"/>
                <w:bottom w:val="none" w:sz="0" w:space="0" w:color="auto"/>
                <w:right w:val="none" w:sz="0" w:space="0" w:color="auto"/>
              </w:divBdr>
              <w:divsChild>
                <w:div w:id="1999071577">
                  <w:marLeft w:val="0"/>
                  <w:marRight w:val="0"/>
                  <w:marTop w:val="0"/>
                  <w:marBottom w:val="0"/>
                  <w:divBdr>
                    <w:top w:val="none" w:sz="0" w:space="0" w:color="auto"/>
                    <w:left w:val="none" w:sz="0" w:space="0" w:color="auto"/>
                    <w:bottom w:val="none" w:sz="0" w:space="0" w:color="auto"/>
                    <w:right w:val="none" w:sz="0" w:space="0" w:color="auto"/>
                  </w:divBdr>
                </w:div>
                <w:div w:id="793525222">
                  <w:marLeft w:val="0"/>
                  <w:marRight w:val="0"/>
                  <w:marTop w:val="0"/>
                  <w:marBottom w:val="0"/>
                  <w:divBdr>
                    <w:top w:val="none" w:sz="0" w:space="0" w:color="auto"/>
                    <w:left w:val="single" w:sz="12" w:space="6" w:color="DDDDDD"/>
                    <w:bottom w:val="none" w:sz="0" w:space="0" w:color="auto"/>
                    <w:right w:val="none" w:sz="0" w:space="0" w:color="auto"/>
                  </w:divBdr>
                </w:div>
                <w:div w:id="2054890369">
                  <w:marLeft w:val="0"/>
                  <w:marRight w:val="0"/>
                  <w:marTop w:val="0"/>
                  <w:marBottom w:val="0"/>
                  <w:divBdr>
                    <w:top w:val="none" w:sz="0" w:space="0" w:color="auto"/>
                    <w:left w:val="single" w:sz="12" w:space="6" w:color="DDDDDD"/>
                    <w:bottom w:val="none" w:sz="0" w:space="0" w:color="auto"/>
                    <w:right w:val="none" w:sz="0" w:space="0" w:color="auto"/>
                  </w:divBdr>
                </w:div>
              </w:divsChild>
            </w:div>
          </w:divsChild>
        </w:div>
      </w:divsChild>
    </w:div>
    <w:div w:id="1034698725">
      <w:bodyDiv w:val="1"/>
      <w:marLeft w:val="0"/>
      <w:marRight w:val="0"/>
      <w:marTop w:val="0"/>
      <w:marBottom w:val="0"/>
      <w:divBdr>
        <w:top w:val="none" w:sz="0" w:space="0" w:color="auto"/>
        <w:left w:val="none" w:sz="0" w:space="0" w:color="auto"/>
        <w:bottom w:val="none" w:sz="0" w:space="0" w:color="auto"/>
        <w:right w:val="none" w:sz="0" w:space="0" w:color="auto"/>
      </w:divBdr>
      <w:divsChild>
        <w:div w:id="724644909">
          <w:marLeft w:val="0"/>
          <w:marRight w:val="2700"/>
          <w:marTop w:val="0"/>
          <w:marBottom w:val="0"/>
          <w:divBdr>
            <w:top w:val="none" w:sz="0" w:space="0" w:color="auto"/>
            <w:left w:val="none" w:sz="0" w:space="0" w:color="auto"/>
            <w:bottom w:val="none" w:sz="0" w:space="0" w:color="auto"/>
            <w:right w:val="none" w:sz="0" w:space="0" w:color="auto"/>
          </w:divBdr>
          <w:divsChild>
            <w:div w:id="1010909790">
              <w:marLeft w:val="0"/>
              <w:marRight w:val="0"/>
              <w:marTop w:val="0"/>
              <w:marBottom w:val="0"/>
              <w:divBdr>
                <w:top w:val="none" w:sz="0" w:space="0" w:color="auto"/>
                <w:left w:val="none" w:sz="0" w:space="0" w:color="auto"/>
                <w:bottom w:val="none" w:sz="0" w:space="0" w:color="auto"/>
                <w:right w:val="none" w:sz="0" w:space="0" w:color="auto"/>
              </w:divBdr>
            </w:div>
          </w:divsChild>
        </w:div>
        <w:div w:id="1907102274">
          <w:marLeft w:val="0"/>
          <w:marRight w:val="0"/>
          <w:marTop w:val="0"/>
          <w:marBottom w:val="0"/>
          <w:divBdr>
            <w:top w:val="single" w:sz="6" w:space="0" w:color="000000"/>
            <w:left w:val="single" w:sz="6" w:space="0" w:color="000000"/>
            <w:bottom w:val="single" w:sz="6" w:space="0" w:color="000000"/>
            <w:right w:val="single" w:sz="6" w:space="0" w:color="000000"/>
          </w:divBdr>
        </w:div>
        <w:div w:id="45958227">
          <w:marLeft w:val="0"/>
          <w:marRight w:val="2700"/>
          <w:marTop w:val="0"/>
          <w:marBottom w:val="0"/>
          <w:divBdr>
            <w:top w:val="none" w:sz="0" w:space="0" w:color="auto"/>
            <w:left w:val="none" w:sz="0" w:space="0" w:color="auto"/>
            <w:bottom w:val="none" w:sz="0" w:space="0" w:color="auto"/>
            <w:right w:val="none" w:sz="0" w:space="0" w:color="auto"/>
          </w:divBdr>
          <w:divsChild>
            <w:div w:id="639194428">
              <w:marLeft w:val="0"/>
              <w:marRight w:val="0"/>
              <w:marTop w:val="0"/>
              <w:marBottom w:val="0"/>
              <w:divBdr>
                <w:top w:val="none" w:sz="0" w:space="0" w:color="auto"/>
                <w:left w:val="none" w:sz="0" w:space="0" w:color="auto"/>
                <w:bottom w:val="none" w:sz="0" w:space="0" w:color="auto"/>
                <w:right w:val="none" w:sz="0" w:space="0" w:color="auto"/>
              </w:divBdr>
              <w:divsChild>
                <w:div w:id="1770159019">
                  <w:marLeft w:val="0"/>
                  <w:marRight w:val="0"/>
                  <w:marTop w:val="0"/>
                  <w:marBottom w:val="0"/>
                  <w:divBdr>
                    <w:top w:val="none" w:sz="0" w:space="0" w:color="auto"/>
                    <w:left w:val="none" w:sz="0" w:space="0" w:color="auto"/>
                    <w:bottom w:val="none" w:sz="0" w:space="0" w:color="auto"/>
                    <w:right w:val="none" w:sz="0" w:space="0" w:color="auto"/>
                  </w:divBdr>
                </w:div>
                <w:div w:id="1536507212">
                  <w:marLeft w:val="0"/>
                  <w:marRight w:val="0"/>
                  <w:marTop w:val="0"/>
                  <w:marBottom w:val="0"/>
                  <w:divBdr>
                    <w:top w:val="none" w:sz="0" w:space="0" w:color="auto"/>
                    <w:left w:val="none" w:sz="0" w:space="0" w:color="auto"/>
                    <w:bottom w:val="none" w:sz="0" w:space="0" w:color="auto"/>
                    <w:right w:val="none" w:sz="0" w:space="0" w:color="auto"/>
                  </w:divBdr>
                  <w:divsChild>
                    <w:div w:id="1975913452">
                      <w:marLeft w:val="0"/>
                      <w:marRight w:val="0"/>
                      <w:marTop w:val="225"/>
                      <w:marBottom w:val="225"/>
                      <w:divBdr>
                        <w:top w:val="single" w:sz="6" w:space="4" w:color="000000"/>
                        <w:left w:val="single" w:sz="6" w:space="4" w:color="000000"/>
                        <w:bottom w:val="single" w:sz="6" w:space="4" w:color="000000"/>
                        <w:right w:val="single" w:sz="6" w:space="4" w:color="000000"/>
                      </w:divBdr>
                      <w:divsChild>
                        <w:div w:id="1306368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121228">
      <w:bodyDiv w:val="1"/>
      <w:marLeft w:val="0"/>
      <w:marRight w:val="0"/>
      <w:marTop w:val="0"/>
      <w:marBottom w:val="0"/>
      <w:divBdr>
        <w:top w:val="none" w:sz="0" w:space="0" w:color="auto"/>
        <w:left w:val="none" w:sz="0" w:space="0" w:color="auto"/>
        <w:bottom w:val="none" w:sz="0" w:space="0" w:color="auto"/>
        <w:right w:val="none" w:sz="0" w:space="0" w:color="auto"/>
      </w:divBdr>
      <w:divsChild>
        <w:div w:id="674769504">
          <w:marLeft w:val="0"/>
          <w:marRight w:val="2700"/>
          <w:marTop w:val="0"/>
          <w:marBottom w:val="0"/>
          <w:divBdr>
            <w:top w:val="none" w:sz="0" w:space="0" w:color="auto"/>
            <w:left w:val="none" w:sz="0" w:space="0" w:color="auto"/>
            <w:bottom w:val="none" w:sz="0" w:space="0" w:color="auto"/>
            <w:right w:val="none" w:sz="0" w:space="0" w:color="auto"/>
          </w:divBdr>
          <w:divsChild>
            <w:div w:id="2114008949">
              <w:marLeft w:val="0"/>
              <w:marRight w:val="0"/>
              <w:marTop w:val="0"/>
              <w:marBottom w:val="0"/>
              <w:divBdr>
                <w:top w:val="none" w:sz="0" w:space="0" w:color="auto"/>
                <w:left w:val="none" w:sz="0" w:space="0" w:color="auto"/>
                <w:bottom w:val="none" w:sz="0" w:space="0" w:color="auto"/>
                <w:right w:val="none" w:sz="0" w:space="0" w:color="auto"/>
              </w:divBdr>
            </w:div>
          </w:divsChild>
        </w:div>
        <w:div w:id="2120754323">
          <w:marLeft w:val="0"/>
          <w:marRight w:val="0"/>
          <w:marTop w:val="0"/>
          <w:marBottom w:val="0"/>
          <w:divBdr>
            <w:top w:val="single" w:sz="6" w:space="0" w:color="000000"/>
            <w:left w:val="single" w:sz="6" w:space="0" w:color="000000"/>
            <w:bottom w:val="single" w:sz="6" w:space="0" w:color="000000"/>
            <w:right w:val="single" w:sz="6" w:space="0" w:color="000000"/>
          </w:divBdr>
        </w:div>
        <w:div w:id="656694520">
          <w:marLeft w:val="0"/>
          <w:marRight w:val="2700"/>
          <w:marTop w:val="0"/>
          <w:marBottom w:val="0"/>
          <w:divBdr>
            <w:top w:val="none" w:sz="0" w:space="0" w:color="auto"/>
            <w:left w:val="none" w:sz="0" w:space="0" w:color="auto"/>
            <w:bottom w:val="none" w:sz="0" w:space="0" w:color="auto"/>
            <w:right w:val="none" w:sz="0" w:space="0" w:color="auto"/>
          </w:divBdr>
          <w:divsChild>
            <w:div w:id="1934361911">
              <w:marLeft w:val="0"/>
              <w:marRight w:val="0"/>
              <w:marTop w:val="0"/>
              <w:marBottom w:val="0"/>
              <w:divBdr>
                <w:top w:val="none" w:sz="0" w:space="0" w:color="auto"/>
                <w:left w:val="none" w:sz="0" w:space="0" w:color="auto"/>
                <w:bottom w:val="none" w:sz="0" w:space="0" w:color="auto"/>
                <w:right w:val="none" w:sz="0" w:space="0" w:color="auto"/>
              </w:divBdr>
              <w:divsChild>
                <w:div w:id="999189908">
                  <w:marLeft w:val="375"/>
                  <w:marRight w:val="375"/>
                  <w:marTop w:val="225"/>
                  <w:marBottom w:val="225"/>
                  <w:divBdr>
                    <w:top w:val="none" w:sz="0" w:space="0" w:color="auto"/>
                    <w:left w:val="none" w:sz="0" w:space="0" w:color="auto"/>
                    <w:bottom w:val="none" w:sz="0" w:space="0" w:color="auto"/>
                    <w:right w:val="none" w:sz="0" w:space="0" w:color="auto"/>
                  </w:divBdr>
                </w:div>
              </w:divsChild>
            </w:div>
          </w:divsChild>
        </w:div>
      </w:divsChild>
    </w:div>
    <w:div w:id="1236814768">
      <w:bodyDiv w:val="1"/>
      <w:marLeft w:val="0"/>
      <w:marRight w:val="0"/>
      <w:marTop w:val="0"/>
      <w:marBottom w:val="0"/>
      <w:divBdr>
        <w:top w:val="none" w:sz="0" w:space="0" w:color="auto"/>
        <w:left w:val="none" w:sz="0" w:space="0" w:color="auto"/>
        <w:bottom w:val="none" w:sz="0" w:space="0" w:color="auto"/>
        <w:right w:val="none" w:sz="0" w:space="0" w:color="auto"/>
      </w:divBdr>
      <w:divsChild>
        <w:div w:id="15162083">
          <w:marLeft w:val="0"/>
          <w:marRight w:val="2700"/>
          <w:marTop w:val="0"/>
          <w:marBottom w:val="0"/>
          <w:divBdr>
            <w:top w:val="none" w:sz="0" w:space="0" w:color="auto"/>
            <w:left w:val="none" w:sz="0" w:space="0" w:color="auto"/>
            <w:bottom w:val="none" w:sz="0" w:space="0" w:color="auto"/>
            <w:right w:val="none" w:sz="0" w:space="0" w:color="auto"/>
          </w:divBdr>
          <w:divsChild>
            <w:div w:id="1101027888">
              <w:marLeft w:val="0"/>
              <w:marRight w:val="0"/>
              <w:marTop w:val="0"/>
              <w:marBottom w:val="0"/>
              <w:divBdr>
                <w:top w:val="none" w:sz="0" w:space="0" w:color="auto"/>
                <w:left w:val="none" w:sz="0" w:space="0" w:color="auto"/>
                <w:bottom w:val="none" w:sz="0" w:space="0" w:color="auto"/>
                <w:right w:val="none" w:sz="0" w:space="0" w:color="auto"/>
              </w:divBdr>
              <w:divsChild>
                <w:div w:id="980496913">
                  <w:marLeft w:val="0"/>
                  <w:marRight w:val="0"/>
                  <w:marTop w:val="375"/>
                  <w:marBottom w:val="375"/>
                  <w:divBdr>
                    <w:top w:val="single" w:sz="12" w:space="8" w:color="F04E27"/>
                    <w:left w:val="none" w:sz="0" w:space="0" w:color="auto"/>
                    <w:bottom w:val="single" w:sz="12" w:space="8" w:color="F04E27"/>
                    <w:right w:val="none" w:sz="0" w:space="0" w:color="auto"/>
                  </w:divBdr>
                </w:div>
              </w:divsChild>
            </w:div>
          </w:divsChild>
        </w:div>
      </w:divsChild>
    </w:div>
    <w:div w:id="1255171110">
      <w:bodyDiv w:val="1"/>
      <w:marLeft w:val="0"/>
      <w:marRight w:val="0"/>
      <w:marTop w:val="0"/>
      <w:marBottom w:val="0"/>
      <w:divBdr>
        <w:top w:val="none" w:sz="0" w:space="0" w:color="auto"/>
        <w:left w:val="none" w:sz="0" w:space="0" w:color="auto"/>
        <w:bottom w:val="none" w:sz="0" w:space="0" w:color="auto"/>
        <w:right w:val="none" w:sz="0" w:space="0" w:color="auto"/>
      </w:divBdr>
      <w:divsChild>
        <w:div w:id="776801787">
          <w:marLeft w:val="0"/>
          <w:marRight w:val="2700"/>
          <w:marTop w:val="0"/>
          <w:marBottom w:val="0"/>
          <w:divBdr>
            <w:top w:val="none" w:sz="0" w:space="0" w:color="auto"/>
            <w:left w:val="none" w:sz="0" w:space="0" w:color="auto"/>
            <w:bottom w:val="none" w:sz="0" w:space="0" w:color="auto"/>
            <w:right w:val="none" w:sz="0" w:space="0" w:color="auto"/>
          </w:divBdr>
          <w:divsChild>
            <w:div w:id="98842826">
              <w:marLeft w:val="0"/>
              <w:marRight w:val="0"/>
              <w:marTop w:val="0"/>
              <w:marBottom w:val="0"/>
              <w:divBdr>
                <w:top w:val="none" w:sz="0" w:space="0" w:color="auto"/>
                <w:left w:val="none" w:sz="0" w:space="0" w:color="auto"/>
                <w:bottom w:val="none" w:sz="0" w:space="0" w:color="auto"/>
                <w:right w:val="none" w:sz="0" w:space="0" w:color="auto"/>
              </w:divBdr>
            </w:div>
          </w:divsChild>
        </w:div>
        <w:div w:id="1151797655">
          <w:marLeft w:val="0"/>
          <w:marRight w:val="0"/>
          <w:marTop w:val="0"/>
          <w:marBottom w:val="0"/>
          <w:divBdr>
            <w:top w:val="single" w:sz="6" w:space="0" w:color="000000"/>
            <w:left w:val="single" w:sz="6" w:space="0" w:color="000000"/>
            <w:bottom w:val="single" w:sz="6" w:space="0" w:color="000000"/>
            <w:right w:val="single" w:sz="6" w:space="0" w:color="000000"/>
          </w:divBdr>
        </w:div>
        <w:div w:id="1983191697">
          <w:marLeft w:val="0"/>
          <w:marRight w:val="2700"/>
          <w:marTop w:val="0"/>
          <w:marBottom w:val="0"/>
          <w:divBdr>
            <w:top w:val="none" w:sz="0" w:space="0" w:color="auto"/>
            <w:left w:val="none" w:sz="0" w:space="0" w:color="auto"/>
            <w:bottom w:val="none" w:sz="0" w:space="0" w:color="auto"/>
            <w:right w:val="none" w:sz="0" w:space="0" w:color="auto"/>
          </w:divBdr>
          <w:divsChild>
            <w:div w:id="1279340704">
              <w:marLeft w:val="0"/>
              <w:marRight w:val="0"/>
              <w:marTop w:val="0"/>
              <w:marBottom w:val="0"/>
              <w:divBdr>
                <w:top w:val="none" w:sz="0" w:space="0" w:color="auto"/>
                <w:left w:val="none" w:sz="0" w:space="0" w:color="auto"/>
                <w:bottom w:val="none" w:sz="0" w:space="0" w:color="auto"/>
                <w:right w:val="none" w:sz="0" w:space="0" w:color="auto"/>
              </w:divBdr>
              <w:divsChild>
                <w:div w:id="1923904085">
                  <w:marLeft w:val="0"/>
                  <w:marRight w:val="0"/>
                  <w:marTop w:val="0"/>
                  <w:marBottom w:val="0"/>
                  <w:divBdr>
                    <w:top w:val="none" w:sz="0" w:space="0" w:color="auto"/>
                    <w:left w:val="single" w:sz="12" w:space="6" w:color="DDDDDD"/>
                    <w:bottom w:val="none" w:sz="0" w:space="0" w:color="auto"/>
                    <w:right w:val="none" w:sz="0" w:space="0" w:color="auto"/>
                  </w:divBdr>
                </w:div>
              </w:divsChild>
            </w:div>
          </w:divsChild>
        </w:div>
      </w:divsChild>
    </w:div>
    <w:div w:id="1267689474">
      <w:bodyDiv w:val="1"/>
      <w:marLeft w:val="0"/>
      <w:marRight w:val="0"/>
      <w:marTop w:val="0"/>
      <w:marBottom w:val="0"/>
      <w:divBdr>
        <w:top w:val="none" w:sz="0" w:space="0" w:color="auto"/>
        <w:left w:val="none" w:sz="0" w:space="0" w:color="auto"/>
        <w:bottom w:val="none" w:sz="0" w:space="0" w:color="auto"/>
        <w:right w:val="none" w:sz="0" w:space="0" w:color="auto"/>
      </w:divBdr>
      <w:divsChild>
        <w:div w:id="1109395549">
          <w:marLeft w:val="0"/>
          <w:marRight w:val="2700"/>
          <w:marTop w:val="0"/>
          <w:marBottom w:val="0"/>
          <w:divBdr>
            <w:top w:val="none" w:sz="0" w:space="0" w:color="auto"/>
            <w:left w:val="none" w:sz="0" w:space="0" w:color="auto"/>
            <w:bottom w:val="none" w:sz="0" w:space="0" w:color="auto"/>
            <w:right w:val="none" w:sz="0" w:space="0" w:color="auto"/>
          </w:divBdr>
          <w:divsChild>
            <w:div w:id="168258636">
              <w:marLeft w:val="0"/>
              <w:marRight w:val="0"/>
              <w:marTop w:val="0"/>
              <w:marBottom w:val="0"/>
              <w:divBdr>
                <w:top w:val="none" w:sz="0" w:space="0" w:color="auto"/>
                <w:left w:val="none" w:sz="0" w:space="0" w:color="auto"/>
                <w:bottom w:val="none" w:sz="0" w:space="0" w:color="auto"/>
                <w:right w:val="none" w:sz="0" w:space="0" w:color="auto"/>
              </w:divBdr>
            </w:div>
          </w:divsChild>
        </w:div>
        <w:div w:id="2023972332">
          <w:marLeft w:val="0"/>
          <w:marRight w:val="0"/>
          <w:marTop w:val="0"/>
          <w:marBottom w:val="0"/>
          <w:divBdr>
            <w:top w:val="single" w:sz="6" w:space="0" w:color="000000"/>
            <w:left w:val="single" w:sz="6" w:space="0" w:color="000000"/>
            <w:bottom w:val="single" w:sz="6" w:space="0" w:color="000000"/>
            <w:right w:val="single" w:sz="6" w:space="0" w:color="000000"/>
          </w:divBdr>
        </w:div>
        <w:div w:id="202332955">
          <w:marLeft w:val="0"/>
          <w:marRight w:val="2700"/>
          <w:marTop w:val="0"/>
          <w:marBottom w:val="0"/>
          <w:divBdr>
            <w:top w:val="none" w:sz="0" w:space="0" w:color="auto"/>
            <w:left w:val="none" w:sz="0" w:space="0" w:color="auto"/>
            <w:bottom w:val="none" w:sz="0" w:space="0" w:color="auto"/>
            <w:right w:val="none" w:sz="0" w:space="0" w:color="auto"/>
          </w:divBdr>
          <w:divsChild>
            <w:div w:id="473641527">
              <w:marLeft w:val="0"/>
              <w:marRight w:val="0"/>
              <w:marTop w:val="0"/>
              <w:marBottom w:val="0"/>
              <w:divBdr>
                <w:top w:val="none" w:sz="0" w:space="0" w:color="auto"/>
                <w:left w:val="none" w:sz="0" w:space="0" w:color="auto"/>
                <w:bottom w:val="none" w:sz="0" w:space="0" w:color="auto"/>
                <w:right w:val="none" w:sz="0" w:space="0" w:color="auto"/>
              </w:divBdr>
              <w:divsChild>
                <w:div w:id="64182766">
                  <w:marLeft w:val="150"/>
                  <w:marRight w:val="-3450"/>
                  <w:marTop w:val="150"/>
                  <w:marBottom w:val="150"/>
                  <w:divBdr>
                    <w:top w:val="single" w:sz="6" w:space="4" w:color="000000"/>
                    <w:left w:val="single" w:sz="6" w:space="4" w:color="000000"/>
                    <w:bottom w:val="single" w:sz="6" w:space="4" w:color="000000"/>
                    <w:right w:val="single" w:sz="6" w:space="4" w:color="000000"/>
                  </w:divBdr>
                  <w:divsChild>
                    <w:div w:id="1485657347">
                      <w:marLeft w:val="0"/>
                      <w:marRight w:val="0"/>
                      <w:marTop w:val="75"/>
                      <w:marBottom w:val="0"/>
                      <w:divBdr>
                        <w:top w:val="none" w:sz="0" w:space="0" w:color="auto"/>
                        <w:left w:val="none" w:sz="0" w:space="0" w:color="auto"/>
                        <w:bottom w:val="none" w:sz="0" w:space="0" w:color="auto"/>
                        <w:right w:val="none" w:sz="0" w:space="0" w:color="auto"/>
                      </w:divBdr>
                    </w:div>
                  </w:divsChild>
                </w:div>
                <w:div w:id="639462981">
                  <w:marLeft w:val="375"/>
                  <w:marRight w:val="375"/>
                  <w:marTop w:val="225"/>
                  <w:marBottom w:val="225"/>
                  <w:divBdr>
                    <w:top w:val="none" w:sz="0" w:space="0" w:color="auto"/>
                    <w:left w:val="none" w:sz="0" w:space="0" w:color="auto"/>
                    <w:bottom w:val="none" w:sz="0" w:space="0" w:color="auto"/>
                    <w:right w:val="none" w:sz="0" w:space="0" w:color="auto"/>
                  </w:divBdr>
                </w:div>
                <w:div w:id="1691830054">
                  <w:marLeft w:val="0"/>
                  <w:marRight w:val="0"/>
                  <w:marTop w:val="225"/>
                  <w:marBottom w:val="225"/>
                  <w:divBdr>
                    <w:top w:val="none" w:sz="0" w:space="0" w:color="auto"/>
                    <w:left w:val="none" w:sz="0" w:space="0" w:color="auto"/>
                    <w:bottom w:val="none" w:sz="0" w:space="0" w:color="auto"/>
                    <w:right w:val="none" w:sz="0" w:space="0" w:color="auto"/>
                  </w:divBdr>
                  <w:divsChild>
                    <w:div w:id="67361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657847">
      <w:bodyDiv w:val="1"/>
      <w:marLeft w:val="0"/>
      <w:marRight w:val="0"/>
      <w:marTop w:val="0"/>
      <w:marBottom w:val="0"/>
      <w:divBdr>
        <w:top w:val="none" w:sz="0" w:space="0" w:color="auto"/>
        <w:left w:val="none" w:sz="0" w:space="0" w:color="auto"/>
        <w:bottom w:val="none" w:sz="0" w:space="0" w:color="auto"/>
        <w:right w:val="none" w:sz="0" w:space="0" w:color="auto"/>
      </w:divBdr>
      <w:divsChild>
        <w:div w:id="288516100">
          <w:marLeft w:val="0"/>
          <w:marRight w:val="2700"/>
          <w:marTop w:val="0"/>
          <w:marBottom w:val="0"/>
          <w:divBdr>
            <w:top w:val="none" w:sz="0" w:space="0" w:color="auto"/>
            <w:left w:val="none" w:sz="0" w:space="0" w:color="auto"/>
            <w:bottom w:val="none" w:sz="0" w:space="0" w:color="auto"/>
            <w:right w:val="none" w:sz="0" w:space="0" w:color="auto"/>
          </w:divBdr>
          <w:divsChild>
            <w:div w:id="738526108">
              <w:marLeft w:val="0"/>
              <w:marRight w:val="0"/>
              <w:marTop w:val="0"/>
              <w:marBottom w:val="0"/>
              <w:divBdr>
                <w:top w:val="none" w:sz="0" w:space="0" w:color="auto"/>
                <w:left w:val="none" w:sz="0" w:space="0" w:color="auto"/>
                <w:bottom w:val="none" w:sz="0" w:space="0" w:color="auto"/>
                <w:right w:val="none" w:sz="0" w:space="0" w:color="auto"/>
              </w:divBdr>
            </w:div>
          </w:divsChild>
        </w:div>
        <w:div w:id="184364764">
          <w:marLeft w:val="0"/>
          <w:marRight w:val="0"/>
          <w:marTop w:val="0"/>
          <w:marBottom w:val="0"/>
          <w:divBdr>
            <w:top w:val="single" w:sz="6" w:space="0" w:color="000000"/>
            <w:left w:val="single" w:sz="6" w:space="0" w:color="000000"/>
            <w:bottom w:val="single" w:sz="6" w:space="0" w:color="000000"/>
            <w:right w:val="single" w:sz="6" w:space="0" w:color="000000"/>
          </w:divBdr>
        </w:div>
        <w:div w:id="267469967">
          <w:marLeft w:val="0"/>
          <w:marRight w:val="2700"/>
          <w:marTop w:val="0"/>
          <w:marBottom w:val="0"/>
          <w:divBdr>
            <w:top w:val="none" w:sz="0" w:space="0" w:color="auto"/>
            <w:left w:val="none" w:sz="0" w:space="0" w:color="auto"/>
            <w:bottom w:val="none" w:sz="0" w:space="0" w:color="auto"/>
            <w:right w:val="none" w:sz="0" w:space="0" w:color="auto"/>
          </w:divBdr>
          <w:divsChild>
            <w:div w:id="519852268">
              <w:marLeft w:val="0"/>
              <w:marRight w:val="0"/>
              <w:marTop w:val="0"/>
              <w:marBottom w:val="0"/>
              <w:divBdr>
                <w:top w:val="none" w:sz="0" w:space="0" w:color="auto"/>
                <w:left w:val="none" w:sz="0" w:space="0" w:color="auto"/>
                <w:bottom w:val="none" w:sz="0" w:space="0" w:color="auto"/>
                <w:right w:val="none" w:sz="0" w:space="0" w:color="auto"/>
              </w:divBdr>
              <w:divsChild>
                <w:div w:id="1053504132">
                  <w:marLeft w:val="0"/>
                  <w:marRight w:val="0"/>
                  <w:marTop w:val="0"/>
                  <w:marBottom w:val="0"/>
                  <w:divBdr>
                    <w:top w:val="none" w:sz="0" w:space="0" w:color="auto"/>
                    <w:left w:val="none" w:sz="0" w:space="0" w:color="auto"/>
                    <w:bottom w:val="none" w:sz="0" w:space="0" w:color="auto"/>
                    <w:right w:val="none" w:sz="0" w:space="0" w:color="auto"/>
                  </w:divBdr>
                </w:div>
                <w:div w:id="6568468">
                  <w:marLeft w:val="150"/>
                  <w:marRight w:val="-3450"/>
                  <w:marTop w:val="150"/>
                  <w:marBottom w:val="150"/>
                  <w:divBdr>
                    <w:top w:val="single" w:sz="6" w:space="4" w:color="000000"/>
                    <w:left w:val="single" w:sz="6" w:space="4" w:color="000000"/>
                    <w:bottom w:val="single" w:sz="6" w:space="4" w:color="000000"/>
                    <w:right w:val="single" w:sz="6" w:space="4" w:color="000000"/>
                  </w:divBdr>
                  <w:divsChild>
                    <w:div w:id="1278617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368720323">
      <w:bodyDiv w:val="1"/>
      <w:marLeft w:val="0"/>
      <w:marRight w:val="0"/>
      <w:marTop w:val="0"/>
      <w:marBottom w:val="0"/>
      <w:divBdr>
        <w:top w:val="none" w:sz="0" w:space="0" w:color="auto"/>
        <w:left w:val="none" w:sz="0" w:space="0" w:color="auto"/>
        <w:bottom w:val="none" w:sz="0" w:space="0" w:color="auto"/>
        <w:right w:val="none" w:sz="0" w:space="0" w:color="auto"/>
      </w:divBdr>
      <w:divsChild>
        <w:div w:id="1744256952">
          <w:marLeft w:val="0"/>
          <w:marRight w:val="2700"/>
          <w:marTop w:val="0"/>
          <w:marBottom w:val="0"/>
          <w:divBdr>
            <w:top w:val="none" w:sz="0" w:space="0" w:color="auto"/>
            <w:left w:val="none" w:sz="0" w:space="0" w:color="auto"/>
            <w:bottom w:val="none" w:sz="0" w:space="0" w:color="auto"/>
            <w:right w:val="none" w:sz="0" w:space="0" w:color="auto"/>
          </w:divBdr>
          <w:divsChild>
            <w:div w:id="1308975087">
              <w:marLeft w:val="0"/>
              <w:marRight w:val="0"/>
              <w:marTop w:val="0"/>
              <w:marBottom w:val="0"/>
              <w:divBdr>
                <w:top w:val="none" w:sz="0" w:space="0" w:color="auto"/>
                <w:left w:val="none" w:sz="0" w:space="0" w:color="auto"/>
                <w:bottom w:val="none" w:sz="0" w:space="0" w:color="auto"/>
                <w:right w:val="none" w:sz="0" w:space="0" w:color="auto"/>
              </w:divBdr>
            </w:div>
          </w:divsChild>
        </w:div>
        <w:div w:id="1488864086">
          <w:marLeft w:val="0"/>
          <w:marRight w:val="0"/>
          <w:marTop w:val="0"/>
          <w:marBottom w:val="0"/>
          <w:divBdr>
            <w:top w:val="single" w:sz="6" w:space="0" w:color="000000"/>
            <w:left w:val="single" w:sz="6" w:space="0" w:color="000000"/>
            <w:bottom w:val="single" w:sz="6" w:space="0" w:color="000000"/>
            <w:right w:val="single" w:sz="6" w:space="0" w:color="000000"/>
          </w:divBdr>
        </w:div>
        <w:div w:id="832724390">
          <w:marLeft w:val="0"/>
          <w:marRight w:val="2700"/>
          <w:marTop w:val="0"/>
          <w:marBottom w:val="0"/>
          <w:divBdr>
            <w:top w:val="none" w:sz="0" w:space="0" w:color="auto"/>
            <w:left w:val="none" w:sz="0" w:space="0" w:color="auto"/>
            <w:bottom w:val="none" w:sz="0" w:space="0" w:color="auto"/>
            <w:right w:val="none" w:sz="0" w:space="0" w:color="auto"/>
          </w:divBdr>
          <w:divsChild>
            <w:div w:id="1447188394">
              <w:marLeft w:val="0"/>
              <w:marRight w:val="0"/>
              <w:marTop w:val="0"/>
              <w:marBottom w:val="0"/>
              <w:divBdr>
                <w:top w:val="none" w:sz="0" w:space="0" w:color="auto"/>
                <w:left w:val="none" w:sz="0" w:space="0" w:color="auto"/>
                <w:bottom w:val="none" w:sz="0" w:space="0" w:color="auto"/>
                <w:right w:val="none" w:sz="0" w:space="0" w:color="auto"/>
              </w:divBdr>
              <w:divsChild>
                <w:div w:id="355427507">
                  <w:marLeft w:val="0"/>
                  <w:marRight w:val="0"/>
                  <w:marTop w:val="0"/>
                  <w:marBottom w:val="0"/>
                  <w:divBdr>
                    <w:top w:val="none" w:sz="0" w:space="0" w:color="auto"/>
                    <w:left w:val="none" w:sz="0" w:space="0" w:color="auto"/>
                    <w:bottom w:val="none" w:sz="0" w:space="0" w:color="auto"/>
                    <w:right w:val="none" w:sz="0" w:space="0" w:color="auto"/>
                  </w:divBdr>
                  <w:divsChild>
                    <w:div w:id="1190678276">
                      <w:marLeft w:val="0"/>
                      <w:marRight w:val="0"/>
                      <w:marTop w:val="225"/>
                      <w:marBottom w:val="0"/>
                      <w:divBdr>
                        <w:top w:val="none" w:sz="0" w:space="0" w:color="auto"/>
                        <w:left w:val="single" w:sz="12" w:space="6" w:color="DDDDDD"/>
                        <w:bottom w:val="none" w:sz="0" w:space="0" w:color="auto"/>
                        <w:right w:val="none" w:sz="0" w:space="0" w:color="auto"/>
                      </w:divBdr>
                    </w:div>
                    <w:div w:id="219244004">
                      <w:marLeft w:val="0"/>
                      <w:marRight w:val="0"/>
                      <w:marTop w:val="0"/>
                      <w:marBottom w:val="0"/>
                      <w:divBdr>
                        <w:top w:val="none" w:sz="0" w:space="0" w:color="auto"/>
                        <w:left w:val="none" w:sz="0" w:space="0" w:color="auto"/>
                        <w:bottom w:val="none" w:sz="0" w:space="0" w:color="auto"/>
                        <w:right w:val="none" w:sz="0" w:space="0" w:color="auto"/>
                      </w:divBdr>
                      <w:divsChild>
                        <w:div w:id="1886257596">
                          <w:marLeft w:val="0"/>
                          <w:marRight w:val="0"/>
                          <w:marTop w:val="225"/>
                          <w:marBottom w:val="225"/>
                          <w:divBdr>
                            <w:top w:val="single" w:sz="6" w:space="4" w:color="000000"/>
                            <w:left w:val="single" w:sz="6" w:space="4" w:color="000000"/>
                            <w:bottom w:val="single" w:sz="6" w:space="4" w:color="000000"/>
                            <w:right w:val="single" w:sz="6" w:space="4" w:color="000000"/>
                          </w:divBdr>
                          <w:divsChild>
                            <w:div w:id="16295040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673715">
      <w:bodyDiv w:val="1"/>
      <w:marLeft w:val="0"/>
      <w:marRight w:val="0"/>
      <w:marTop w:val="0"/>
      <w:marBottom w:val="0"/>
      <w:divBdr>
        <w:top w:val="none" w:sz="0" w:space="0" w:color="auto"/>
        <w:left w:val="none" w:sz="0" w:space="0" w:color="auto"/>
        <w:bottom w:val="none" w:sz="0" w:space="0" w:color="auto"/>
        <w:right w:val="none" w:sz="0" w:space="0" w:color="auto"/>
      </w:divBdr>
      <w:divsChild>
        <w:div w:id="1887641388">
          <w:marLeft w:val="0"/>
          <w:marRight w:val="2700"/>
          <w:marTop w:val="0"/>
          <w:marBottom w:val="0"/>
          <w:divBdr>
            <w:top w:val="none" w:sz="0" w:space="0" w:color="auto"/>
            <w:left w:val="none" w:sz="0" w:space="0" w:color="auto"/>
            <w:bottom w:val="none" w:sz="0" w:space="0" w:color="auto"/>
            <w:right w:val="none" w:sz="0" w:space="0" w:color="auto"/>
          </w:divBdr>
          <w:divsChild>
            <w:div w:id="238487105">
              <w:marLeft w:val="0"/>
              <w:marRight w:val="0"/>
              <w:marTop w:val="0"/>
              <w:marBottom w:val="0"/>
              <w:divBdr>
                <w:top w:val="none" w:sz="0" w:space="0" w:color="auto"/>
                <w:left w:val="none" w:sz="0" w:space="0" w:color="auto"/>
                <w:bottom w:val="none" w:sz="0" w:space="0" w:color="auto"/>
                <w:right w:val="none" w:sz="0" w:space="0" w:color="auto"/>
              </w:divBdr>
            </w:div>
          </w:divsChild>
        </w:div>
        <w:div w:id="1692947359">
          <w:marLeft w:val="0"/>
          <w:marRight w:val="0"/>
          <w:marTop w:val="0"/>
          <w:marBottom w:val="0"/>
          <w:divBdr>
            <w:top w:val="single" w:sz="6" w:space="0" w:color="000000"/>
            <w:left w:val="single" w:sz="6" w:space="0" w:color="000000"/>
            <w:bottom w:val="single" w:sz="6" w:space="0" w:color="000000"/>
            <w:right w:val="single" w:sz="6" w:space="0" w:color="000000"/>
          </w:divBdr>
        </w:div>
        <w:div w:id="599946230">
          <w:marLeft w:val="0"/>
          <w:marRight w:val="2700"/>
          <w:marTop w:val="0"/>
          <w:marBottom w:val="0"/>
          <w:divBdr>
            <w:top w:val="none" w:sz="0" w:space="0" w:color="auto"/>
            <w:left w:val="none" w:sz="0" w:space="0" w:color="auto"/>
            <w:bottom w:val="none" w:sz="0" w:space="0" w:color="auto"/>
            <w:right w:val="none" w:sz="0" w:space="0" w:color="auto"/>
          </w:divBdr>
          <w:divsChild>
            <w:div w:id="1292053087">
              <w:marLeft w:val="0"/>
              <w:marRight w:val="0"/>
              <w:marTop w:val="0"/>
              <w:marBottom w:val="0"/>
              <w:divBdr>
                <w:top w:val="none" w:sz="0" w:space="0" w:color="auto"/>
                <w:left w:val="none" w:sz="0" w:space="0" w:color="auto"/>
                <w:bottom w:val="none" w:sz="0" w:space="0" w:color="auto"/>
                <w:right w:val="none" w:sz="0" w:space="0" w:color="auto"/>
              </w:divBdr>
              <w:divsChild>
                <w:div w:id="25370018">
                  <w:marLeft w:val="150"/>
                  <w:marRight w:val="-3450"/>
                  <w:marTop w:val="150"/>
                  <w:marBottom w:val="150"/>
                  <w:divBdr>
                    <w:top w:val="single" w:sz="6" w:space="4" w:color="000000"/>
                    <w:left w:val="single" w:sz="6" w:space="4" w:color="000000"/>
                    <w:bottom w:val="single" w:sz="6" w:space="4" w:color="000000"/>
                    <w:right w:val="single" w:sz="6" w:space="4" w:color="000000"/>
                  </w:divBdr>
                  <w:divsChild>
                    <w:div w:id="494805067">
                      <w:marLeft w:val="0"/>
                      <w:marRight w:val="0"/>
                      <w:marTop w:val="75"/>
                      <w:marBottom w:val="0"/>
                      <w:divBdr>
                        <w:top w:val="none" w:sz="0" w:space="0" w:color="auto"/>
                        <w:left w:val="none" w:sz="0" w:space="0" w:color="auto"/>
                        <w:bottom w:val="none" w:sz="0" w:space="0" w:color="auto"/>
                        <w:right w:val="none" w:sz="0" w:space="0" w:color="auto"/>
                      </w:divBdr>
                    </w:div>
                  </w:divsChild>
                </w:div>
                <w:div w:id="1590965163">
                  <w:marLeft w:val="0"/>
                  <w:marRight w:val="0"/>
                  <w:marTop w:val="1680"/>
                  <w:marBottom w:val="0"/>
                  <w:divBdr>
                    <w:top w:val="none" w:sz="0" w:space="0" w:color="auto"/>
                    <w:left w:val="single" w:sz="12" w:space="6" w:color="DDDDDD"/>
                    <w:bottom w:val="none" w:sz="0" w:space="0" w:color="auto"/>
                    <w:right w:val="none" w:sz="0" w:space="0" w:color="auto"/>
                  </w:divBdr>
                </w:div>
              </w:divsChild>
            </w:div>
          </w:divsChild>
        </w:div>
      </w:divsChild>
    </w:div>
    <w:div w:id="1623339177">
      <w:bodyDiv w:val="1"/>
      <w:marLeft w:val="0"/>
      <w:marRight w:val="0"/>
      <w:marTop w:val="0"/>
      <w:marBottom w:val="0"/>
      <w:divBdr>
        <w:top w:val="none" w:sz="0" w:space="0" w:color="auto"/>
        <w:left w:val="none" w:sz="0" w:space="0" w:color="auto"/>
        <w:bottom w:val="none" w:sz="0" w:space="0" w:color="auto"/>
        <w:right w:val="none" w:sz="0" w:space="0" w:color="auto"/>
      </w:divBdr>
      <w:divsChild>
        <w:div w:id="1763798561">
          <w:marLeft w:val="0"/>
          <w:marRight w:val="2700"/>
          <w:marTop w:val="0"/>
          <w:marBottom w:val="0"/>
          <w:divBdr>
            <w:top w:val="none" w:sz="0" w:space="0" w:color="auto"/>
            <w:left w:val="none" w:sz="0" w:space="0" w:color="auto"/>
            <w:bottom w:val="none" w:sz="0" w:space="0" w:color="auto"/>
            <w:right w:val="none" w:sz="0" w:space="0" w:color="auto"/>
          </w:divBdr>
          <w:divsChild>
            <w:div w:id="1886091859">
              <w:marLeft w:val="0"/>
              <w:marRight w:val="0"/>
              <w:marTop w:val="0"/>
              <w:marBottom w:val="0"/>
              <w:divBdr>
                <w:top w:val="none" w:sz="0" w:space="0" w:color="auto"/>
                <w:left w:val="none" w:sz="0" w:space="0" w:color="auto"/>
                <w:bottom w:val="none" w:sz="0" w:space="0" w:color="auto"/>
                <w:right w:val="none" w:sz="0" w:space="0" w:color="auto"/>
              </w:divBdr>
            </w:div>
          </w:divsChild>
        </w:div>
        <w:div w:id="1461147567">
          <w:marLeft w:val="0"/>
          <w:marRight w:val="0"/>
          <w:marTop w:val="0"/>
          <w:marBottom w:val="0"/>
          <w:divBdr>
            <w:top w:val="single" w:sz="6" w:space="0" w:color="000000"/>
            <w:left w:val="single" w:sz="6" w:space="0" w:color="000000"/>
            <w:bottom w:val="single" w:sz="6" w:space="0" w:color="000000"/>
            <w:right w:val="single" w:sz="6" w:space="0" w:color="000000"/>
          </w:divBdr>
        </w:div>
        <w:div w:id="2055499072">
          <w:marLeft w:val="0"/>
          <w:marRight w:val="2700"/>
          <w:marTop w:val="0"/>
          <w:marBottom w:val="0"/>
          <w:divBdr>
            <w:top w:val="none" w:sz="0" w:space="0" w:color="auto"/>
            <w:left w:val="none" w:sz="0" w:space="0" w:color="auto"/>
            <w:bottom w:val="none" w:sz="0" w:space="0" w:color="auto"/>
            <w:right w:val="none" w:sz="0" w:space="0" w:color="auto"/>
          </w:divBdr>
          <w:divsChild>
            <w:div w:id="1717771860">
              <w:marLeft w:val="0"/>
              <w:marRight w:val="0"/>
              <w:marTop w:val="0"/>
              <w:marBottom w:val="0"/>
              <w:divBdr>
                <w:top w:val="none" w:sz="0" w:space="0" w:color="auto"/>
                <w:left w:val="none" w:sz="0" w:space="0" w:color="auto"/>
                <w:bottom w:val="none" w:sz="0" w:space="0" w:color="auto"/>
                <w:right w:val="none" w:sz="0" w:space="0" w:color="auto"/>
              </w:divBdr>
              <w:divsChild>
                <w:div w:id="1899171633">
                  <w:marLeft w:val="150"/>
                  <w:marRight w:val="-3450"/>
                  <w:marTop w:val="150"/>
                  <w:marBottom w:val="150"/>
                  <w:divBdr>
                    <w:top w:val="single" w:sz="6" w:space="4" w:color="000000"/>
                    <w:left w:val="single" w:sz="6" w:space="4" w:color="000000"/>
                    <w:bottom w:val="single" w:sz="6" w:space="4" w:color="000000"/>
                    <w:right w:val="single" w:sz="6" w:space="4" w:color="000000"/>
                  </w:divBdr>
                  <w:divsChild>
                    <w:div w:id="18198787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625228525">
      <w:bodyDiv w:val="1"/>
      <w:marLeft w:val="0"/>
      <w:marRight w:val="0"/>
      <w:marTop w:val="0"/>
      <w:marBottom w:val="0"/>
      <w:divBdr>
        <w:top w:val="none" w:sz="0" w:space="0" w:color="auto"/>
        <w:left w:val="none" w:sz="0" w:space="0" w:color="auto"/>
        <w:bottom w:val="none" w:sz="0" w:space="0" w:color="auto"/>
        <w:right w:val="none" w:sz="0" w:space="0" w:color="auto"/>
      </w:divBdr>
      <w:divsChild>
        <w:div w:id="1201746798">
          <w:marLeft w:val="0"/>
          <w:marRight w:val="2700"/>
          <w:marTop w:val="0"/>
          <w:marBottom w:val="0"/>
          <w:divBdr>
            <w:top w:val="none" w:sz="0" w:space="0" w:color="auto"/>
            <w:left w:val="none" w:sz="0" w:space="0" w:color="auto"/>
            <w:bottom w:val="none" w:sz="0" w:space="0" w:color="auto"/>
            <w:right w:val="none" w:sz="0" w:space="0" w:color="auto"/>
          </w:divBdr>
          <w:divsChild>
            <w:div w:id="1904831280">
              <w:marLeft w:val="0"/>
              <w:marRight w:val="0"/>
              <w:marTop w:val="0"/>
              <w:marBottom w:val="0"/>
              <w:divBdr>
                <w:top w:val="none" w:sz="0" w:space="0" w:color="auto"/>
                <w:left w:val="none" w:sz="0" w:space="0" w:color="auto"/>
                <w:bottom w:val="none" w:sz="0" w:space="0" w:color="auto"/>
                <w:right w:val="none" w:sz="0" w:space="0" w:color="auto"/>
              </w:divBdr>
            </w:div>
          </w:divsChild>
        </w:div>
        <w:div w:id="1909997306">
          <w:marLeft w:val="0"/>
          <w:marRight w:val="0"/>
          <w:marTop w:val="0"/>
          <w:marBottom w:val="0"/>
          <w:divBdr>
            <w:top w:val="single" w:sz="6" w:space="0" w:color="000000"/>
            <w:left w:val="single" w:sz="6" w:space="0" w:color="000000"/>
            <w:bottom w:val="single" w:sz="6" w:space="0" w:color="000000"/>
            <w:right w:val="single" w:sz="6" w:space="0" w:color="000000"/>
          </w:divBdr>
        </w:div>
        <w:div w:id="1044872440">
          <w:marLeft w:val="0"/>
          <w:marRight w:val="2700"/>
          <w:marTop w:val="0"/>
          <w:marBottom w:val="0"/>
          <w:divBdr>
            <w:top w:val="none" w:sz="0" w:space="0" w:color="auto"/>
            <w:left w:val="none" w:sz="0" w:space="0" w:color="auto"/>
            <w:bottom w:val="none" w:sz="0" w:space="0" w:color="auto"/>
            <w:right w:val="none" w:sz="0" w:space="0" w:color="auto"/>
          </w:divBdr>
          <w:divsChild>
            <w:div w:id="793405455">
              <w:marLeft w:val="0"/>
              <w:marRight w:val="0"/>
              <w:marTop w:val="0"/>
              <w:marBottom w:val="0"/>
              <w:divBdr>
                <w:top w:val="none" w:sz="0" w:space="0" w:color="auto"/>
                <w:left w:val="none" w:sz="0" w:space="0" w:color="auto"/>
                <w:bottom w:val="none" w:sz="0" w:space="0" w:color="auto"/>
                <w:right w:val="none" w:sz="0" w:space="0" w:color="auto"/>
              </w:divBdr>
              <w:divsChild>
                <w:div w:id="25856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861976">
      <w:bodyDiv w:val="1"/>
      <w:marLeft w:val="0"/>
      <w:marRight w:val="0"/>
      <w:marTop w:val="0"/>
      <w:marBottom w:val="0"/>
      <w:divBdr>
        <w:top w:val="none" w:sz="0" w:space="0" w:color="auto"/>
        <w:left w:val="none" w:sz="0" w:space="0" w:color="auto"/>
        <w:bottom w:val="none" w:sz="0" w:space="0" w:color="auto"/>
        <w:right w:val="none" w:sz="0" w:space="0" w:color="auto"/>
      </w:divBdr>
      <w:divsChild>
        <w:div w:id="1634672972">
          <w:marLeft w:val="0"/>
          <w:marRight w:val="2700"/>
          <w:marTop w:val="0"/>
          <w:marBottom w:val="0"/>
          <w:divBdr>
            <w:top w:val="none" w:sz="0" w:space="0" w:color="auto"/>
            <w:left w:val="none" w:sz="0" w:space="0" w:color="auto"/>
            <w:bottom w:val="none" w:sz="0" w:space="0" w:color="auto"/>
            <w:right w:val="none" w:sz="0" w:space="0" w:color="auto"/>
          </w:divBdr>
          <w:divsChild>
            <w:div w:id="931743862">
              <w:marLeft w:val="0"/>
              <w:marRight w:val="0"/>
              <w:marTop w:val="0"/>
              <w:marBottom w:val="0"/>
              <w:divBdr>
                <w:top w:val="none" w:sz="0" w:space="0" w:color="auto"/>
                <w:left w:val="none" w:sz="0" w:space="0" w:color="auto"/>
                <w:bottom w:val="none" w:sz="0" w:space="0" w:color="auto"/>
                <w:right w:val="none" w:sz="0" w:space="0" w:color="auto"/>
              </w:divBdr>
              <w:divsChild>
                <w:div w:id="1687244396">
                  <w:marLeft w:val="0"/>
                  <w:marRight w:val="0"/>
                  <w:marTop w:val="375"/>
                  <w:marBottom w:val="375"/>
                  <w:divBdr>
                    <w:top w:val="none" w:sz="0" w:space="0" w:color="auto"/>
                    <w:left w:val="none" w:sz="0" w:space="0" w:color="auto"/>
                    <w:bottom w:val="none" w:sz="0" w:space="0" w:color="auto"/>
                    <w:right w:val="none" w:sz="0" w:space="0" w:color="auto"/>
                  </w:divBdr>
                  <w:divsChild>
                    <w:div w:id="1490486655">
                      <w:marLeft w:val="0"/>
                      <w:marRight w:val="0"/>
                      <w:marTop w:val="0"/>
                      <w:marBottom w:val="0"/>
                      <w:divBdr>
                        <w:top w:val="none" w:sz="0" w:space="0" w:color="auto"/>
                        <w:left w:val="none" w:sz="0" w:space="0" w:color="auto"/>
                        <w:bottom w:val="none" w:sz="0" w:space="0" w:color="auto"/>
                        <w:right w:val="none" w:sz="0" w:space="0" w:color="auto"/>
                      </w:divBdr>
                    </w:div>
                    <w:div w:id="1463498185">
                      <w:marLeft w:val="0"/>
                      <w:marRight w:val="0"/>
                      <w:marTop w:val="0"/>
                      <w:marBottom w:val="0"/>
                      <w:divBdr>
                        <w:top w:val="none" w:sz="0" w:space="0" w:color="auto"/>
                        <w:left w:val="none" w:sz="0" w:space="0" w:color="auto"/>
                        <w:bottom w:val="none" w:sz="0" w:space="0" w:color="auto"/>
                        <w:right w:val="none" w:sz="0" w:space="0" w:color="auto"/>
                      </w:divBdr>
                    </w:div>
                    <w:div w:id="1578631561">
                      <w:marLeft w:val="0"/>
                      <w:marRight w:val="0"/>
                      <w:marTop w:val="0"/>
                      <w:marBottom w:val="0"/>
                      <w:divBdr>
                        <w:top w:val="none" w:sz="0" w:space="0" w:color="auto"/>
                        <w:left w:val="none" w:sz="0" w:space="0" w:color="auto"/>
                        <w:bottom w:val="none" w:sz="0" w:space="0" w:color="auto"/>
                        <w:right w:val="none" w:sz="0" w:space="0" w:color="auto"/>
                      </w:divBdr>
                      <w:divsChild>
                        <w:div w:id="1219173250">
                          <w:marLeft w:val="150"/>
                          <w:marRight w:val="0"/>
                          <w:marTop w:val="150"/>
                          <w:marBottom w:val="150"/>
                          <w:divBdr>
                            <w:top w:val="single" w:sz="6" w:space="4" w:color="000000"/>
                            <w:left w:val="single" w:sz="6" w:space="4" w:color="000000"/>
                            <w:bottom w:val="single" w:sz="6" w:space="4" w:color="000000"/>
                            <w:right w:val="single" w:sz="6" w:space="4" w:color="000000"/>
                          </w:divBdr>
                          <w:divsChild>
                            <w:div w:id="1809207800">
                              <w:marLeft w:val="0"/>
                              <w:marRight w:val="0"/>
                              <w:marTop w:val="75"/>
                              <w:marBottom w:val="0"/>
                              <w:divBdr>
                                <w:top w:val="none" w:sz="0" w:space="0" w:color="auto"/>
                                <w:left w:val="none" w:sz="0" w:space="0" w:color="auto"/>
                                <w:bottom w:val="none" w:sz="0" w:space="0" w:color="auto"/>
                                <w:right w:val="none" w:sz="0" w:space="0" w:color="auto"/>
                              </w:divBdr>
                            </w:div>
                          </w:divsChild>
                        </w:div>
                        <w:div w:id="1400321984">
                          <w:marLeft w:val="0"/>
                          <w:marRight w:val="0"/>
                          <w:marTop w:val="375"/>
                          <w:marBottom w:val="375"/>
                          <w:divBdr>
                            <w:top w:val="single" w:sz="12" w:space="8" w:color="9E2F14"/>
                            <w:left w:val="single" w:sz="12" w:space="8" w:color="9E2F14"/>
                            <w:bottom w:val="single" w:sz="12" w:space="8" w:color="9E2F14"/>
                            <w:right w:val="single" w:sz="12" w:space="8" w:color="9E2F14"/>
                          </w:divBdr>
                          <w:divsChild>
                            <w:div w:id="137045300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729510">
      <w:bodyDiv w:val="1"/>
      <w:marLeft w:val="0"/>
      <w:marRight w:val="0"/>
      <w:marTop w:val="0"/>
      <w:marBottom w:val="0"/>
      <w:divBdr>
        <w:top w:val="none" w:sz="0" w:space="0" w:color="auto"/>
        <w:left w:val="none" w:sz="0" w:space="0" w:color="auto"/>
        <w:bottom w:val="none" w:sz="0" w:space="0" w:color="auto"/>
        <w:right w:val="none" w:sz="0" w:space="0" w:color="auto"/>
      </w:divBdr>
      <w:divsChild>
        <w:div w:id="1273785712">
          <w:marLeft w:val="0"/>
          <w:marRight w:val="2700"/>
          <w:marTop w:val="0"/>
          <w:marBottom w:val="0"/>
          <w:divBdr>
            <w:top w:val="none" w:sz="0" w:space="0" w:color="auto"/>
            <w:left w:val="none" w:sz="0" w:space="0" w:color="auto"/>
            <w:bottom w:val="none" w:sz="0" w:space="0" w:color="auto"/>
            <w:right w:val="none" w:sz="0" w:space="0" w:color="auto"/>
          </w:divBdr>
          <w:divsChild>
            <w:div w:id="499199268">
              <w:marLeft w:val="0"/>
              <w:marRight w:val="0"/>
              <w:marTop w:val="0"/>
              <w:marBottom w:val="0"/>
              <w:divBdr>
                <w:top w:val="none" w:sz="0" w:space="0" w:color="auto"/>
                <w:left w:val="none" w:sz="0" w:space="0" w:color="auto"/>
                <w:bottom w:val="none" w:sz="0" w:space="0" w:color="auto"/>
                <w:right w:val="none" w:sz="0" w:space="0" w:color="auto"/>
              </w:divBdr>
            </w:div>
          </w:divsChild>
        </w:div>
        <w:div w:id="1686974304">
          <w:marLeft w:val="0"/>
          <w:marRight w:val="0"/>
          <w:marTop w:val="0"/>
          <w:marBottom w:val="0"/>
          <w:divBdr>
            <w:top w:val="single" w:sz="6" w:space="0" w:color="000000"/>
            <w:left w:val="single" w:sz="6" w:space="0" w:color="000000"/>
            <w:bottom w:val="single" w:sz="6" w:space="0" w:color="000000"/>
            <w:right w:val="single" w:sz="6" w:space="0" w:color="000000"/>
          </w:divBdr>
        </w:div>
        <w:div w:id="452023738">
          <w:marLeft w:val="0"/>
          <w:marRight w:val="2700"/>
          <w:marTop w:val="0"/>
          <w:marBottom w:val="0"/>
          <w:divBdr>
            <w:top w:val="none" w:sz="0" w:space="0" w:color="auto"/>
            <w:left w:val="none" w:sz="0" w:space="0" w:color="auto"/>
            <w:bottom w:val="none" w:sz="0" w:space="0" w:color="auto"/>
            <w:right w:val="none" w:sz="0" w:space="0" w:color="auto"/>
          </w:divBdr>
          <w:divsChild>
            <w:div w:id="278997229">
              <w:marLeft w:val="0"/>
              <w:marRight w:val="0"/>
              <w:marTop w:val="0"/>
              <w:marBottom w:val="0"/>
              <w:divBdr>
                <w:top w:val="none" w:sz="0" w:space="0" w:color="auto"/>
                <w:left w:val="none" w:sz="0" w:space="0" w:color="auto"/>
                <w:bottom w:val="none" w:sz="0" w:space="0" w:color="auto"/>
                <w:right w:val="none" w:sz="0" w:space="0" w:color="auto"/>
              </w:divBdr>
              <w:divsChild>
                <w:div w:id="146478392">
                  <w:marLeft w:val="150"/>
                  <w:marRight w:val="-3450"/>
                  <w:marTop w:val="150"/>
                  <w:marBottom w:val="150"/>
                  <w:divBdr>
                    <w:top w:val="single" w:sz="6" w:space="4" w:color="000000"/>
                    <w:left w:val="single" w:sz="6" w:space="4" w:color="000000"/>
                    <w:bottom w:val="single" w:sz="6" w:space="4" w:color="000000"/>
                    <w:right w:val="single" w:sz="6" w:space="4" w:color="000000"/>
                  </w:divBdr>
                  <w:divsChild>
                    <w:div w:id="340011802">
                      <w:marLeft w:val="0"/>
                      <w:marRight w:val="0"/>
                      <w:marTop w:val="75"/>
                      <w:marBottom w:val="0"/>
                      <w:divBdr>
                        <w:top w:val="none" w:sz="0" w:space="0" w:color="auto"/>
                        <w:left w:val="none" w:sz="0" w:space="0" w:color="auto"/>
                        <w:bottom w:val="none" w:sz="0" w:space="0" w:color="auto"/>
                        <w:right w:val="none" w:sz="0" w:space="0" w:color="auto"/>
                      </w:divBdr>
                    </w:div>
                  </w:divsChild>
                </w:div>
                <w:div w:id="326711107">
                  <w:marLeft w:val="0"/>
                  <w:marRight w:val="0"/>
                  <w:marTop w:val="1680"/>
                  <w:marBottom w:val="0"/>
                  <w:divBdr>
                    <w:top w:val="none" w:sz="0" w:space="0" w:color="auto"/>
                    <w:left w:val="single" w:sz="12" w:space="6" w:color="DDDDDD"/>
                    <w:bottom w:val="none" w:sz="0" w:space="0" w:color="auto"/>
                    <w:right w:val="none" w:sz="0" w:space="0" w:color="auto"/>
                  </w:divBdr>
                </w:div>
              </w:divsChild>
            </w:div>
          </w:divsChild>
        </w:div>
      </w:divsChild>
    </w:div>
    <w:div w:id="1701052850">
      <w:bodyDiv w:val="1"/>
      <w:marLeft w:val="0"/>
      <w:marRight w:val="0"/>
      <w:marTop w:val="0"/>
      <w:marBottom w:val="0"/>
      <w:divBdr>
        <w:top w:val="none" w:sz="0" w:space="0" w:color="auto"/>
        <w:left w:val="none" w:sz="0" w:space="0" w:color="auto"/>
        <w:bottom w:val="none" w:sz="0" w:space="0" w:color="auto"/>
        <w:right w:val="none" w:sz="0" w:space="0" w:color="auto"/>
      </w:divBdr>
      <w:divsChild>
        <w:div w:id="1123309827">
          <w:marLeft w:val="0"/>
          <w:marRight w:val="2700"/>
          <w:marTop w:val="0"/>
          <w:marBottom w:val="0"/>
          <w:divBdr>
            <w:top w:val="none" w:sz="0" w:space="0" w:color="auto"/>
            <w:left w:val="none" w:sz="0" w:space="0" w:color="auto"/>
            <w:bottom w:val="none" w:sz="0" w:space="0" w:color="auto"/>
            <w:right w:val="none" w:sz="0" w:space="0" w:color="auto"/>
          </w:divBdr>
          <w:divsChild>
            <w:div w:id="1590624868">
              <w:marLeft w:val="0"/>
              <w:marRight w:val="0"/>
              <w:marTop w:val="0"/>
              <w:marBottom w:val="0"/>
              <w:divBdr>
                <w:top w:val="none" w:sz="0" w:space="0" w:color="auto"/>
                <w:left w:val="none" w:sz="0" w:space="0" w:color="auto"/>
                <w:bottom w:val="none" w:sz="0" w:space="0" w:color="auto"/>
                <w:right w:val="none" w:sz="0" w:space="0" w:color="auto"/>
              </w:divBdr>
            </w:div>
          </w:divsChild>
        </w:div>
        <w:div w:id="1529833831">
          <w:marLeft w:val="0"/>
          <w:marRight w:val="0"/>
          <w:marTop w:val="0"/>
          <w:marBottom w:val="0"/>
          <w:divBdr>
            <w:top w:val="single" w:sz="6" w:space="0" w:color="000000"/>
            <w:left w:val="single" w:sz="6" w:space="0" w:color="000000"/>
            <w:bottom w:val="single" w:sz="6" w:space="0" w:color="000000"/>
            <w:right w:val="single" w:sz="6" w:space="0" w:color="000000"/>
          </w:divBdr>
        </w:div>
        <w:div w:id="1229342481">
          <w:marLeft w:val="0"/>
          <w:marRight w:val="2700"/>
          <w:marTop w:val="0"/>
          <w:marBottom w:val="0"/>
          <w:divBdr>
            <w:top w:val="none" w:sz="0" w:space="0" w:color="auto"/>
            <w:left w:val="none" w:sz="0" w:space="0" w:color="auto"/>
            <w:bottom w:val="none" w:sz="0" w:space="0" w:color="auto"/>
            <w:right w:val="none" w:sz="0" w:space="0" w:color="auto"/>
          </w:divBdr>
          <w:divsChild>
            <w:div w:id="1756004289">
              <w:marLeft w:val="0"/>
              <w:marRight w:val="0"/>
              <w:marTop w:val="0"/>
              <w:marBottom w:val="0"/>
              <w:divBdr>
                <w:top w:val="none" w:sz="0" w:space="0" w:color="auto"/>
                <w:left w:val="none" w:sz="0" w:space="0" w:color="auto"/>
                <w:bottom w:val="none" w:sz="0" w:space="0" w:color="auto"/>
                <w:right w:val="none" w:sz="0" w:space="0" w:color="auto"/>
              </w:divBdr>
              <w:divsChild>
                <w:div w:id="186720117">
                  <w:marLeft w:val="0"/>
                  <w:marRight w:val="0"/>
                  <w:marTop w:val="0"/>
                  <w:marBottom w:val="0"/>
                  <w:divBdr>
                    <w:top w:val="none" w:sz="0" w:space="0" w:color="auto"/>
                    <w:left w:val="none" w:sz="0" w:space="0" w:color="auto"/>
                    <w:bottom w:val="none" w:sz="0" w:space="0" w:color="auto"/>
                    <w:right w:val="none" w:sz="0" w:space="0" w:color="auto"/>
                  </w:divBdr>
                  <w:divsChild>
                    <w:div w:id="1258709649">
                      <w:marLeft w:val="0"/>
                      <w:marRight w:val="0"/>
                      <w:marTop w:val="225"/>
                      <w:marBottom w:val="225"/>
                      <w:divBdr>
                        <w:top w:val="single" w:sz="6" w:space="4" w:color="000000"/>
                        <w:left w:val="single" w:sz="6" w:space="4" w:color="000000"/>
                        <w:bottom w:val="single" w:sz="6" w:space="4" w:color="000000"/>
                        <w:right w:val="single" w:sz="6" w:space="4" w:color="000000"/>
                      </w:divBdr>
                      <w:divsChild>
                        <w:div w:id="2054305981">
                          <w:marLeft w:val="0"/>
                          <w:marRight w:val="0"/>
                          <w:marTop w:val="0"/>
                          <w:marBottom w:val="0"/>
                          <w:divBdr>
                            <w:top w:val="none" w:sz="0" w:space="0" w:color="auto"/>
                            <w:left w:val="none" w:sz="0" w:space="0" w:color="auto"/>
                            <w:bottom w:val="none" w:sz="0" w:space="0" w:color="auto"/>
                            <w:right w:val="none" w:sz="0" w:space="0" w:color="auto"/>
                          </w:divBdr>
                          <w:divsChild>
                            <w:div w:id="74515008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83807989">
                  <w:marLeft w:val="0"/>
                  <w:marRight w:val="0"/>
                  <w:marTop w:val="0"/>
                  <w:marBottom w:val="0"/>
                  <w:divBdr>
                    <w:top w:val="none" w:sz="0" w:space="0" w:color="auto"/>
                    <w:left w:val="single" w:sz="12" w:space="6" w:color="DDDDDD"/>
                    <w:bottom w:val="none" w:sz="0" w:space="0" w:color="auto"/>
                    <w:right w:val="none" w:sz="0" w:space="0" w:color="auto"/>
                  </w:divBdr>
                </w:div>
                <w:div w:id="2066951632">
                  <w:marLeft w:val="0"/>
                  <w:marRight w:val="0"/>
                  <w:marTop w:val="1920"/>
                  <w:marBottom w:val="0"/>
                  <w:divBdr>
                    <w:top w:val="none" w:sz="0" w:space="0" w:color="auto"/>
                    <w:left w:val="single" w:sz="12" w:space="6" w:color="DDDDDD"/>
                    <w:bottom w:val="none" w:sz="0" w:space="0" w:color="auto"/>
                    <w:right w:val="none" w:sz="0" w:space="0" w:color="auto"/>
                  </w:divBdr>
                </w:div>
                <w:div w:id="350494538">
                  <w:marLeft w:val="0"/>
                  <w:marRight w:val="0"/>
                  <w:marTop w:val="0"/>
                  <w:marBottom w:val="0"/>
                  <w:divBdr>
                    <w:top w:val="none" w:sz="0" w:space="0" w:color="auto"/>
                    <w:left w:val="single" w:sz="12" w:space="6" w:color="DDDDDD"/>
                    <w:bottom w:val="none" w:sz="0" w:space="0" w:color="auto"/>
                    <w:right w:val="none" w:sz="0" w:space="0" w:color="auto"/>
                  </w:divBdr>
                </w:div>
                <w:div w:id="1842696677">
                  <w:marLeft w:val="150"/>
                  <w:marRight w:val="-3450"/>
                  <w:marTop w:val="150"/>
                  <w:marBottom w:val="150"/>
                  <w:divBdr>
                    <w:top w:val="single" w:sz="6" w:space="4" w:color="000000"/>
                    <w:left w:val="single" w:sz="6" w:space="4" w:color="000000"/>
                    <w:bottom w:val="single" w:sz="6" w:space="4" w:color="000000"/>
                    <w:right w:val="single" w:sz="6" w:space="4" w:color="000000"/>
                  </w:divBdr>
                  <w:divsChild>
                    <w:div w:id="16443829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78475871">
      <w:bodyDiv w:val="1"/>
      <w:marLeft w:val="0"/>
      <w:marRight w:val="0"/>
      <w:marTop w:val="0"/>
      <w:marBottom w:val="0"/>
      <w:divBdr>
        <w:top w:val="none" w:sz="0" w:space="0" w:color="auto"/>
        <w:left w:val="none" w:sz="0" w:space="0" w:color="auto"/>
        <w:bottom w:val="none" w:sz="0" w:space="0" w:color="auto"/>
        <w:right w:val="none" w:sz="0" w:space="0" w:color="auto"/>
      </w:divBdr>
      <w:divsChild>
        <w:div w:id="1786731149">
          <w:marLeft w:val="0"/>
          <w:marRight w:val="2700"/>
          <w:marTop w:val="0"/>
          <w:marBottom w:val="0"/>
          <w:divBdr>
            <w:top w:val="none" w:sz="0" w:space="0" w:color="auto"/>
            <w:left w:val="none" w:sz="0" w:space="0" w:color="auto"/>
            <w:bottom w:val="none" w:sz="0" w:space="0" w:color="auto"/>
            <w:right w:val="none" w:sz="0" w:space="0" w:color="auto"/>
          </w:divBdr>
          <w:divsChild>
            <w:div w:id="1796289652">
              <w:marLeft w:val="0"/>
              <w:marRight w:val="0"/>
              <w:marTop w:val="0"/>
              <w:marBottom w:val="0"/>
              <w:divBdr>
                <w:top w:val="none" w:sz="0" w:space="0" w:color="auto"/>
                <w:left w:val="none" w:sz="0" w:space="0" w:color="auto"/>
                <w:bottom w:val="none" w:sz="0" w:space="0" w:color="auto"/>
                <w:right w:val="none" w:sz="0" w:space="0" w:color="auto"/>
              </w:divBdr>
            </w:div>
          </w:divsChild>
        </w:div>
        <w:div w:id="823396817">
          <w:marLeft w:val="0"/>
          <w:marRight w:val="0"/>
          <w:marTop w:val="0"/>
          <w:marBottom w:val="0"/>
          <w:divBdr>
            <w:top w:val="single" w:sz="6" w:space="0" w:color="000000"/>
            <w:left w:val="single" w:sz="6" w:space="0" w:color="000000"/>
            <w:bottom w:val="single" w:sz="6" w:space="0" w:color="000000"/>
            <w:right w:val="single" w:sz="6" w:space="0" w:color="000000"/>
          </w:divBdr>
        </w:div>
        <w:div w:id="1167205818">
          <w:marLeft w:val="0"/>
          <w:marRight w:val="2700"/>
          <w:marTop w:val="0"/>
          <w:marBottom w:val="0"/>
          <w:divBdr>
            <w:top w:val="none" w:sz="0" w:space="0" w:color="auto"/>
            <w:left w:val="none" w:sz="0" w:space="0" w:color="auto"/>
            <w:bottom w:val="none" w:sz="0" w:space="0" w:color="auto"/>
            <w:right w:val="none" w:sz="0" w:space="0" w:color="auto"/>
          </w:divBdr>
          <w:divsChild>
            <w:div w:id="603346882">
              <w:marLeft w:val="0"/>
              <w:marRight w:val="0"/>
              <w:marTop w:val="0"/>
              <w:marBottom w:val="0"/>
              <w:divBdr>
                <w:top w:val="none" w:sz="0" w:space="0" w:color="auto"/>
                <w:left w:val="none" w:sz="0" w:space="0" w:color="auto"/>
                <w:bottom w:val="none" w:sz="0" w:space="0" w:color="auto"/>
                <w:right w:val="none" w:sz="0" w:space="0" w:color="auto"/>
              </w:divBdr>
              <w:divsChild>
                <w:div w:id="413598985">
                  <w:marLeft w:val="150"/>
                  <w:marRight w:val="-3450"/>
                  <w:marTop w:val="150"/>
                  <w:marBottom w:val="150"/>
                  <w:divBdr>
                    <w:top w:val="single" w:sz="6" w:space="4" w:color="000000"/>
                    <w:left w:val="single" w:sz="6" w:space="4" w:color="000000"/>
                    <w:bottom w:val="single" w:sz="6" w:space="4" w:color="000000"/>
                    <w:right w:val="single" w:sz="6" w:space="4" w:color="000000"/>
                  </w:divBdr>
                  <w:divsChild>
                    <w:div w:id="6342634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802920752">
      <w:bodyDiv w:val="1"/>
      <w:marLeft w:val="0"/>
      <w:marRight w:val="0"/>
      <w:marTop w:val="0"/>
      <w:marBottom w:val="0"/>
      <w:divBdr>
        <w:top w:val="none" w:sz="0" w:space="0" w:color="auto"/>
        <w:left w:val="none" w:sz="0" w:space="0" w:color="auto"/>
        <w:bottom w:val="none" w:sz="0" w:space="0" w:color="auto"/>
        <w:right w:val="none" w:sz="0" w:space="0" w:color="auto"/>
      </w:divBdr>
      <w:divsChild>
        <w:div w:id="1368484634">
          <w:marLeft w:val="0"/>
          <w:marRight w:val="2700"/>
          <w:marTop w:val="0"/>
          <w:marBottom w:val="0"/>
          <w:divBdr>
            <w:top w:val="none" w:sz="0" w:space="0" w:color="auto"/>
            <w:left w:val="none" w:sz="0" w:space="0" w:color="auto"/>
            <w:bottom w:val="none" w:sz="0" w:space="0" w:color="auto"/>
            <w:right w:val="none" w:sz="0" w:space="0" w:color="auto"/>
          </w:divBdr>
          <w:divsChild>
            <w:div w:id="693196334">
              <w:marLeft w:val="0"/>
              <w:marRight w:val="0"/>
              <w:marTop w:val="0"/>
              <w:marBottom w:val="0"/>
              <w:divBdr>
                <w:top w:val="none" w:sz="0" w:space="0" w:color="auto"/>
                <w:left w:val="none" w:sz="0" w:space="0" w:color="auto"/>
                <w:bottom w:val="none" w:sz="0" w:space="0" w:color="auto"/>
                <w:right w:val="none" w:sz="0" w:space="0" w:color="auto"/>
              </w:divBdr>
            </w:div>
          </w:divsChild>
        </w:div>
        <w:div w:id="676466528">
          <w:marLeft w:val="0"/>
          <w:marRight w:val="0"/>
          <w:marTop w:val="0"/>
          <w:marBottom w:val="0"/>
          <w:divBdr>
            <w:top w:val="single" w:sz="6" w:space="0" w:color="000000"/>
            <w:left w:val="single" w:sz="6" w:space="0" w:color="000000"/>
            <w:bottom w:val="single" w:sz="6" w:space="0" w:color="000000"/>
            <w:right w:val="single" w:sz="6" w:space="0" w:color="000000"/>
          </w:divBdr>
        </w:div>
        <w:div w:id="353578430">
          <w:marLeft w:val="0"/>
          <w:marRight w:val="2700"/>
          <w:marTop w:val="0"/>
          <w:marBottom w:val="0"/>
          <w:divBdr>
            <w:top w:val="none" w:sz="0" w:space="0" w:color="auto"/>
            <w:left w:val="none" w:sz="0" w:space="0" w:color="auto"/>
            <w:bottom w:val="none" w:sz="0" w:space="0" w:color="auto"/>
            <w:right w:val="none" w:sz="0" w:space="0" w:color="auto"/>
          </w:divBdr>
          <w:divsChild>
            <w:div w:id="219025813">
              <w:marLeft w:val="0"/>
              <w:marRight w:val="0"/>
              <w:marTop w:val="0"/>
              <w:marBottom w:val="0"/>
              <w:divBdr>
                <w:top w:val="none" w:sz="0" w:space="0" w:color="auto"/>
                <w:left w:val="none" w:sz="0" w:space="0" w:color="auto"/>
                <w:bottom w:val="none" w:sz="0" w:space="0" w:color="auto"/>
                <w:right w:val="none" w:sz="0" w:space="0" w:color="auto"/>
              </w:divBdr>
              <w:divsChild>
                <w:div w:id="1917667730">
                  <w:marLeft w:val="0"/>
                  <w:marRight w:val="0"/>
                  <w:marTop w:val="0"/>
                  <w:marBottom w:val="0"/>
                  <w:divBdr>
                    <w:top w:val="none" w:sz="0" w:space="0" w:color="auto"/>
                    <w:left w:val="single" w:sz="12" w:space="6" w:color="DDDDDD"/>
                    <w:bottom w:val="none" w:sz="0" w:space="0" w:color="auto"/>
                    <w:right w:val="none" w:sz="0" w:space="0" w:color="auto"/>
                  </w:divBdr>
                </w:div>
                <w:div w:id="342048615">
                  <w:marLeft w:val="150"/>
                  <w:marRight w:val="-3450"/>
                  <w:marTop w:val="150"/>
                  <w:marBottom w:val="150"/>
                  <w:divBdr>
                    <w:top w:val="single" w:sz="6" w:space="4" w:color="000000"/>
                    <w:left w:val="single" w:sz="6" w:space="4" w:color="000000"/>
                    <w:bottom w:val="single" w:sz="6" w:space="4" w:color="000000"/>
                    <w:right w:val="single" w:sz="6" w:space="4" w:color="000000"/>
                  </w:divBdr>
                  <w:divsChild>
                    <w:div w:id="374429429">
                      <w:marLeft w:val="0"/>
                      <w:marRight w:val="0"/>
                      <w:marTop w:val="75"/>
                      <w:marBottom w:val="0"/>
                      <w:divBdr>
                        <w:top w:val="none" w:sz="0" w:space="0" w:color="auto"/>
                        <w:left w:val="none" w:sz="0" w:space="0" w:color="auto"/>
                        <w:bottom w:val="none" w:sz="0" w:space="0" w:color="auto"/>
                        <w:right w:val="none" w:sz="0" w:space="0" w:color="auto"/>
                      </w:divBdr>
                    </w:div>
                  </w:divsChild>
                </w:div>
                <w:div w:id="1351907847">
                  <w:marLeft w:val="150"/>
                  <w:marRight w:val="-3450"/>
                  <w:marTop w:val="150"/>
                  <w:marBottom w:val="150"/>
                  <w:divBdr>
                    <w:top w:val="single" w:sz="6" w:space="4" w:color="000000"/>
                    <w:left w:val="single" w:sz="6" w:space="4" w:color="000000"/>
                    <w:bottom w:val="single" w:sz="6" w:space="4" w:color="000000"/>
                    <w:right w:val="single" w:sz="6" w:space="4" w:color="000000"/>
                  </w:divBdr>
                  <w:divsChild>
                    <w:div w:id="15255561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833059241">
      <w:bodyDiv w:val="1"/>
      <w:marLeft w:val="0"/>
      <w:marRight w:val="0"/>
      <w:marTop w:val="0"/>
      <w:marBottom w:val="0"/>
      <w:divBdr>
        <w:top w:val="none" w:sz="0" w:space="0" w:color="auto"/>
        <w:left w:val="none" w:sz="0" w:space="0" w:color="auto"/>
        <w:bottom w:val="none" w:sz="0" w:space="0" w:color="auto"/>
        <w:right w:val="none" w:sz="0" w:space="0" w:color="auto"/>
      </w:divBdr>
      <w:divsChild>
        <w:div w:id="2004162073">
          <w:marLeft w:val="0"/>
          <w:marRight w:val="2700"/>
          <w:marTop w:val="0"/>
          <w:marBottom w:val="0"/>
          <w:divBdr>
            <w:top w:val="none" w:sz="0" w:space="0" w:color="auto"/>
            <w:left w:val="none" w:sz="0" w:space="0" w:color="auto"/>
            <w:bottom w:val="none" w:sz="0" w:space="0" w:color="auto"/>
            <w:right w:val="none" w:sz="0" w:space="0" w:color="auto"/>
          </w:divBdr>
          <w:divsChild>
            <w:div w:id="852963891">
              <w:marLeft w:val="0"/>
              <w:marRight w:val="0"/>
              <w:marTop w:val="0"/>
              <w:marBottom w:val="0"/>
              <w:divBdr>
                <w:top w:val="none" w:sz="0" w:space="0" w:color="auto"/>
                <w:left w:val="none" w:sz="0" w:space="0" w:color="auto"/>
                <w:bottom w:val="none" w:sz="0" w:space="0" w:color="auto"/>
                <w:right w:val="none" w:sz="0" w:space="0" w:color="auto"/>
              </w:divBdr>
            </w:div>
          </w:divsChild>
        </w:div>
        <w:div w:id="1294360067">
          <w:marLeft w:val="0"/>
          <w:marRight w:val="0"/>
          <w:marTop w:val="0"/>
          <w:marBottom w:val="0"/>
          <w:divBdr>
            <w:top w:val="single" w:sz="6" w:space="0" w:color="000000"/>
            <w:left w:val="single" w:sz="6" w:space="0" w:color="000000"/>
            <w:bottom w:val="single" w:sz="6" w:space="0" w:color="000000"/>
            <w:right w:val="single" w:sz="6" w:space="0" w:color="000000"/>
          </w:divBdr>
        </w:div>
        <w:div w:id="1954089837">
          <w:marLeft w:val="0"/>
          <w:marRight w:val="2700"/>
          <w:marTop w:val="0"/>
          <w:marBottom w:val="0"/>
          <w:divBdr>
            <w:top w:val="none" w:sz="0" w:space="0" w:color="auto"/>
            <w:left w:val="none" w:sz="0" w:space="0" w:color="auto"/>
            <w:bottom w:val="none" w:sz="0" w:space="0" w:color="auto"/>
            <w:right w:val="none" w:sz="0" w:space="0" w:color="auto"/>
          </w:divBdr>
          <w:divsChild>
            <w:div w:id="1104225018">
              <w:marLeft w:val="0"/>
              <w:marRight w:val="0"/>
              <w:marTop w:val="0"/>
              <w:marBottom w:val="0"/>
              <w:divBdr>
                <w:top w:val="none" w:sz="0" w:space="0" w:color="auto"/>
                <w:left w:val="none" w:sz="0" w:space="0" w:color="auto"/>
                <w:bottom w:val="none" w:sz="0" w:space="0" w:color="auto"/>
                <w:right w:val="none" w:sz="0" w:space="0" w:color="auto"/>
              </w:divBdr>
              <w:divsChild>
                <w:div w:id="1326058231">
                  <w:marLeft w:val="0"/>
                  <w:marRight w:val="0"/>
                  <w:marTop w:val="0"/>
                  <w:marBottom w:val="0"/>
                  <w:divBdr>
                    <w:top w:val="none" w:sz="0" w:space="0" w:color="auto"/>
                    <w:left w:val="single" w:sz="12" w:space="6" w:color="DDDDDD"/>
                    <w:bottom w:val="none" w:sz="0" w:space="0" w:color="auto"/>
                    <w:right w:val="none" w:sz="0" w:space="0" w:color="auto"/>
                  </w:divBdr>
                </w:div>
              </w:divsChild>
            </w:div>
          </w:divsChild>
        </w:div>
      </w:divsChild>
    </w:div>
    <w:div w:id="1859151376">
      <w:bodyDiv w:val="1"/>
      <w:marLeft w:val="0"/>
      <w:marRight w:val="0"/>
      <w:marTop w:val="0"/>
      <w:marBottom w:val="0"/>
      <w:divBdr>
        <w:top w:val="none" w:sz="0" w:space="0" w:color="auto"/>
        <w:left w:val="none" w:sz="0" w:space="0" w:color="auto"/>
        <w:bottom w:val="none" w:sz="0" w:space="0" w:color="auto"/>
        <w:right w:val="none" w:sz="0" w:space="0" w:color="auto"/>
      </w:divBdr>
      <w:divsChild>
        <w:div w:id="324020308">
          <w:marLeft w:val="0"/>
          <w:marRight w:val="2700"/>
          <w:marTop w:val="0"/>
          <w:marBottom w:val="0"/>
          <w:divBdr>
            <w:top w:val="none" w:sz="0" w:space="0" w:color="auto"/>
            <w:left w:val="none" w:sz="0" w:space="0" w:color="auto"/>
            <w:bottom w:val="none" w:sz="0" w:space="0" w:color="auto"/>
            <w:right w:val="none" w:sz="0" w:space="0" w:color="auto"/>
          </w:divBdr>
          <w:divsChild>
            <w:div w:id="47997259">
              <w:marLeft w:val="0"/>
              <w:marRight w:val="0"/>
              <w:marTop w:val="0"/>
              <w:marBottom w:val="0"/>
              <w:divBdr>
                <w:top w:val="none" w:sz="0" w:space="0" w:color="auto"/>
                <w:left w:val="none" w:sz="0" w:space="0" w:color="auto"/>
                <w:bottom w:val="none" w:sz="0" w:space="0" w:color="auto"/>
                <w:right w:val="none" w:sz="0" w:space="0" w:color="auto"/>
              </w:divBdr>
            </w:div>
          </w:divsChild>
        </w:div>
        <w:div w:id="980382885">
          <w:marLeft w:val="0"/>
          <w:marRight w:val="0"/>
          <w:marTop w:val="0"/>
          <w:marBottom w:val="0"/>
          <w:divBdr>
            <w:top w:val="single" w:sz="6" w:space="0" w:color="000000"/>
            <w:left w:val="single" w:sz="6" w:space="0" w:color="000000"/>
            <w:bottom w:val="single" w:sz="6" w:space="0" w:color="000000"/>
            <w:right w:val="single" w:sz="6" w:space="0" w:color="000000"/>
          </w:divBdr>
        </w:div>
        <w:div w:id="981888744">
          <w:marLeft w:val="0"/>
          <w:marRight w:val="2700"/>
          <w:marTop w:val="0"/>
          <w:marBottom w:val="0"/>
          <w:divBdr>
            <w:top w:val="none" w:sz="0" w:space="0" w:color="auto"/>
            <w:left w:val="none" w:sz="0" w:space="0" w:color="auto"/>
            <w:bottom w:val="none" w:sz="0" w:space="0" w:color="auto"/>
            <w:right w:val="none" w:sz="0" w:space="0" w:color="auto"/>
          </w:divBdr>
          <w:divsChild>
            <w:div w:id="836111092">
              <w:marLeft w:val="0"/>
              <w:marRight w:val="0"/>
              <w:marTop w:val="0"/>
              <w:marBottom w:val="0"/>
              <w:divBdr>
                <w:top w:val="none" w:sz="0" w:space="0" w:color="auto"/>
                <w:left w:val="none" w:sz="0" w:space="0" w:color="auto"/>
                <w:bottom w:val="none" w:sz="0" w:space="0" w:color="auto"/>
                <w:right w:val="none" w:sz="0" w:space="0" w:color="auto"/>
              </w:divBdr>
              <w:divsChild>
                <w:div w:id="2132437784">
                  <w:marLeft w:val="0"/>
                  <w:marRight w:val="0"/>
                  <w:marTop w:val="0"/>
                  <w:marBottom w:val="0"/>
                  <w:divBdr>
                    <w:top w:val="none" w:sz="0" w:space="0" w:color="auto"/>
                    <w:left w:val="single" w:sz="12" w:space="6" w:color="DDDDDD"/>
                    <w:bottom w:val="none" w:sz="0" w:space="0" w:color="auto"/>
                    <w:right w:val="none" w:sz="0" w:space="0" w:color="auto"/>
                  </w:divBdr>
                </w:div>
              </w:divsChild>
            </w:div>
          </w:divsChild>
        </w:div>
      </w:divsChild>
    </w:div>
    <w:div w:id="1892840989">
      <w:bodyDiv w:val="1"/>
      <w:marLeft w:val="0"/>
      <w:marRight w:val="0"/>
      <w:marTop w:val="0"/>
      <w:marBottom w:val="0"/>
      <w:divBdr>
        <w:top w:val="none" w:sz="0" w:space="0" w:color="auto"/>
        <w:left w:val="none" w:sz="0" w:space="0" w:color="auto"/>
        <w:bottom w:val="none" w:sz="0" w:space="0" w:color="auto"/>
        <w:right w:val="none" w:sz="0" w:space="0" w:color="auto"/>
      </w:divBdr>
      <w:divsChild>
        <w:div w:id="1855343671">
          <w:marLeft w:val="0"/>
          <w:marRight w:val="2700"/>
          <w:marTop w:val="0"/>
          <w:marBottom w:val="0"/>
          <w:divBdr>
            <w:top w:val="none" w:sz="0" w:space="0" w:color="auto"/>
            <w:left w:val="none" w:sz="0" w:space="0" w:color="auto"/>
            <w:bottom w:val="none" w:sz="0" w:space="0" w:color="auto"/>
            <w:right w:val="none" w:sz="0" w:space="0" w:color="auto"/>
          </w:divBdr>
          <w:divsChild>
            <w:div w:id="231431674">
              <w:marLeft w:val="0"/>
              <w:marRight w:val="0"/>
              <w:marTop w:val="0"/>
              <w:marBottom w:val="0"/>
              <w:divBdr>
                <w:top w:val="none" w:sz="0" w:space="0" w:color="auto"/>
                <w:left w:val="none" w:sz="0" w:space="0" w:color="auto"/>
                <w:bottom w:val="none" w:sz="0" w:space="0" w:color="auto"/>
                <w:right w:val="none" w:sz="0" w:space="0" w:color="auto"/>
              </w:divBdr>
            </w:div>
          </w:divsChild>
        </w:div>
        <w:div w:id="398748955">
          <w:marLeft w:val="0"/>
          <w:marRight w:val="0"/>
          <w:marTop w:val="0"/>
          <w:marBottom w:val="0"/>
          <w:divBdr>
            <w:top w:val="single" w:sz="6" w:space="0" w:color="000000"/>
            <w:left w:val="single" w:sz="6" w:space="0" w:color="000000"/>
            <w:bottom w:val="single" w:sz="6" w:space="0" w:color="000000"/>
            <w:right w:val="single" w:sz="6" w:space="0" w:color="000000"/>
          </w:divBdr>
        </w:div>
        <w:div w:id="2117871445">
          <w:marLeft w:val="0"/>
          <w:marRight w:val="2700"/>
          <w:marTop w:val="0"/>
          <w:marBottom w:val="0"/>
          <w:divBdr>
            <w:top w:val="none" w:sz="0" w:space="0" w:color="auto"/>
            <w:left w:val="none" w:sz="0" w:space="0" w:color="auto"/>
            <w:bottom w:val="none" w:sz="0" w:space="0" w:color="auto"/>
            <w:right w:val="none" w:sz="0" w:space="0" w:color="auto"/>
          </w:divBdr>
          <w:divsChild>
            <w:div w:id="2017002262">
              <w:marLeft w:val="0"/>
              <w:marRight w:val="0"/>
              <w:marTop w:val="0"/>
              <w:marBottom w:val="0"/>
              <w:divBdr>
                <w:top w:val="none" w:sz="0" w:space="0" w:color="auto"/>
                <w:left w:val="none" w:sz="0" w:space="0" w:color="auto"/>
                <w:bottom w:val="none" w:sz="0" w:space="0" w:color="auto"/>
                <w:right w:val="none" w:sz="0" w:space="0" w:color="auto"/>
              </w:divBdr>
              <w:divsChild>
                <w:div w:id="131113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581441">
      <w:bodyDiv w:val="1"/>
      <w:marLeft w:val="0"/>
      <w:marRight w:val="0"/>
      <w:marTop w:val="0"/>
      <w:marBottom w:val="0"/>
      <w:divBdr>
        <w:top w:val="none" w:sz="0" w:space="0" w:color="auto"/>
        <w:left w:val="none" w:sz="0" w:space="0" w:color="auto"/>
        <w:bottom w:val="none" w:sz="0" w:space="0" w:color="auto"/>
        <w:right w:val="none" w:sz="0" w:space="0" w:color="auto"/>
      </w:divBdr>
      <w:divsChild>
        <w:div w:id="311256050">
          <w:marLeft w:val="0"/>
          <w:marRight w:val="2700"/>
          <w:marTop w:val="0"/>
          <w:marBottom w:val="0"/>
          <w:divBdr>
            <w:top w:val="none" w:sz="0" w:space="0" w:color="auto"/>
            <w:left w:val="none" w:sz="0" w:space="0" w:color="auto"/>
            <w:bottom w:val="none" w:sz="0" w:space="0" w:color="auto"/>
            <w:right w:val="none" w:sz="0" w:space="0" w:color="auto"/>
          </w:divBdr>
          <w:divsChild>
            <w:div w:id="1722438776">
              <w:marLeft w:val="0"/>
              <w:marRight w:val="0"/>
              <w:marTop w:val="0"/>
              <w:marBottom w:val="0"/>
              <w:divBdr>
                <w:top w:val="none" w:sz="0" w:space="0" w:color="auto"/>
                <w:left w:val="none" w:sz="0" w:space="0" w:color="auto"/>
                <w:bottom w:val="none" w:sz="0" w:space="0" w:color="auto"/>
                <w:right w:val="none" w:sz="0" w:space="0" w:color="auto"/>
              </w:divBdr>
            </w:div>
          </w:divsChild>
        </w:div>
        <w:div w:id="831874469">
          <w:marLeft w:val="0"/>
          <w:marRight w:val="0"/>
          <w:marTop w:val="0"/>
          <w:marBottom w:val="0"/>
          <w:divBdr>
            <w:top w:val="single" w:sz="6" w:space="0" w:color="000000"/>
            <w:left w:val="single" w:sz="6" w:space="0" w:color="000000"/>
            <w:bottom w:val="single" w:sz="6" w:space="0" w:color="000000"/>
            <w:right w:val="single" w:sz="6" w:space="0" w:color="000000"/>
          </w:divBdr>
        </w:div>
        <w:div w:id="911548134">
          <w:marLeft w:val="0"/>
          <w:marRight w:val="2700"/>
          <w:marTop w:val="0"/>
          <w:marBottom w:val="0"/>
          <w:divBdr>
            <w:top w:val="none" w:sz="0" w:space="0" w:color="auto"/>
            <w:left w:val="none" w:sz="0" w:space="0" w:color="auto"/>
            <w:bottom w:val="none" w:sz="0" w:space="0" w:color="auto"/>
            <w:right w:val="none" w:sz="0" w:space="0" w:color="auto"/>
          </w:divBdr>
          <w:divsChild>
            <w:div w:id="2087065409">
              <w:marLeft w:val="0"/>
              <w:marRight w:val="0"/>
              <w:marTop w:val="0"/>
              <w:marBottom w:val="0"/>
              <w:divBdr>
                <w:top w:val="none" w:sz="0" w:space="0" w:color="auto"/>
                <w:left w:val="none" w:sz="0" w:space="0" w:color="auto"/>
                <w:bottom w:val="none" w:sz="0" w:space="0" w:color="auto"/>
                <w:right w:val="none" w:sz="0" w:space="0" w:color="auto"/>
              </w:divBdr>
              <w:divsChild>
                <w:div w:id="9713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482328">
      <w:bodyDiv w:val="1"/>
      <w:marLeft w:val="0"/>
      <w:marRight w:val="0"/>
      <w:marTop w:val="0"/>
      <w:marBottom w:val="0"/>
      <w:divBdr>
        <w:top w:val="none" w:sz="0" w:space="0" w:color="auto"/>
        <w:left w:val="none" w:sz="0" w:space="0" w:color="auto"/>
        <w:bottom w:val="none" w:sz="0" w:space="0" w:color="auto"/>
        <w:right w:val="none" w:sz="0" w:space="0" w:color="auto"/>
      </w:divBdr>
      <w:divsChild>
        <w:div w:id="226957309">
          <w:marLeft w:val="0"/>
          <w:marRight w:val="2700"/>
          <w:marTop w:val="0"/>
          <w:marBottom w:val="0"/>
          <w:divBdr>
            <w:top w:val="none" w:sz="0" w:space="0" w:color="auto"/>
            <w:left w:val="none" w:sz="0" w:space="0" w:color="auto"/>
            <w:bottom w:val="none" w:sz="0" w:space="0" w:color="auto"/>
            <w:right w:val="none" w:sz="0" w:space="0" w:color="auto"/>
          </w:divBdr>
          <w:divsChild>
            <w:div w:id="631373871">
              <w:marLeft w:val="0"/>
              <w:marRight w:val="0"/>
              <w:marTop w:val="0"/>
              <w:marBottom w:val="0"/>
              <w:divBdr>
                <w:top w:val="none" w:sz="0" w:space="0" w:color="auto"/>
                <w:left w:val="none" w:sz="0" w:space="0" w:color="auto"/>
                <w:bottom w:val="none" w:sz="0" w:space="0" w:color="auto"/>
                <w:right w:val="none" w:sz="0" w:space="0" w:color="auto"/>
              </w:divBdr>
            </w:div>
          </w:divsChild>
        </w:div>
        <w:div w:id="1940789399">
          <w:marLeft w:val="0"/>
          <w:marRight w:val="0"/>
          <w:marTop w:val="0"/>
          <w:marBottom w:val="0"/>
          <w:divBdr>
            <w:top w:val="single" w:sz="6" w:space="0" w:color="000000"/>
            <w:left w:val="single" w:sz="6" w:space="0" w:color="000000"/>
            <w:bottom w:val="single" w:sz="6" w:space="0" w:color="000000"/>
            <w:right w:val="single" w:sz="6" w:space="0" w:color="000000"/>
          </w:divBdr>
        </w:div>
        <w:div w:id="1817141635">
          <w:marLeft w:val="0"/>
          <w:marRight w:val="2700"/>
          <w:marTop w:val="0"/>
          <w:marBottom w:val="0"/>
          <w:divBdr>
            <w:top w:val="none" w:sz="0" w:space="0" w:color="auto"/>
            <w:left w:val="none" w:sz="0" w:space="0" w:color="auto"/>
            <w:bottom w:val="none" w:sz="0" w:space="0" w:color="auto"/>
            <w:right w:val="none" w:sz="0" w:space="0" w:color="auto"/>
          </w:divBdr>
          <w:divsChild>
            <w:div w:id="111556678">
              <w:marLeft w:val="0"/>
              <w:marRight w:val="0"/>
              <w:marTop w:val="0"/>
              <w:marBottom w:val="0"/>
              <w:divBdr>
                <w:top w:val="none" w:sz="0" w:space="0" w:color="auto"/>
                <w:left w:val="none" w:sz="0" w:space="0" w:color="auto"/>
                <w:bottom w:val="none" w:sz="0" w:space="0" w:color="auto"/>
                <w:right w:val="none" w:sz="0" w:space="0" w:color="auto"/>
              </w:divBdr>
              <w:divsChild>
                <w:div w:id="2066634108">
                  <w:marLeft w:val="0"/>
                  <w:marRight w:val="0"/>
                  <w:marTop w:val="0"/>
                  <w:marBottom w:val="0"/>
                  <w:divBdr>
                    <w:top w:val="none" w:sz="0" w:space="0" w:color="auto"/>
                    <w:left w:val="none" w:sz="0" w:space="0" w:color="auto"/>
                    <w:bottom w:val="none" w:sz="0" w:space="0" w:color="auto"/>
                    <w:right w:val="none" w:sz="0" w:space="0" w:color="auto"/>
                  </w:divBdr>
                </w:div>
                <w:div w:id="651953689">
                  <w:marLeft w:val="0"/>
                  <w:marRight w:val="0"/>
                  <w:marTop w:val="0"/>
                  <w:marBottom w:val="0"/>
                  <w:divBdr>
                    <w:top w:val="none" w:sz="0" w:space="0" w:color="auto"/>
                    <w:left w:val="single" w:sz="12" w:space="6" w:color="DDDDDD"/>
                    <w:bottom w:val="none" w:sz="0" w:space="0" w:color="auto"/>
                    <w:right w:val="none" w:sz="0" w:space="0" w:color="auto"/>
                  </w:divBdr>
                </w:div>
                <w:div w:id="1912348758">
                  <w:marLeft w:val="0"/>
                  <w:marRight w:val="0"/>
                  <w:marTop w:val="0"/>
                  <w:marBottom w:val="0"/>
                  <w:divBdr>
                    <w:top w:val="none" w:sz="0" w:space="0" w:color="auto"/>
                    <w:left w:val="single" w:sz="12" w:space="6" w:color="DDDDDD"/>
                    <w:bottom w:val="none" w:sz="0" w:space="0" w:color="auto"/>
                    <w:right w:val="none" w:sz="0" w:space="0" w:color="auto"/>
                  </w:divBdr>
                </w:div>
              </w:divsChild>
            </w:div>
          </w:divsChild>
        </w:div>
      </w:divsChild>
    </w:div>
    <w:div w:id="2066564944">
      <w:bodyDiv w:val="1"/>
      <w:marLeft w:val="0"/>
      <w:marRight w:val="0"/>
      <w:marTop w:val="0"/>
      <w:marBottom w:val="0"/>
      <w:divBdr>
        <w:top w:val="none" w:sz="0" w:space="0" w:color="auto"/>
        <w:left w:val="none" w:sz="0" w:space="0" w:color="auto"/>
        <w:bottom w:val="none" w:sz="0" w:space="0" w:color="auto"/>
        <w:right w:val="none" w:sz="0" w:space="0" w:color="auto"/>
      </w:divBdr>
      <w:divsChild>
        <w:div w:id="1280843114">
          <w:marLeft w:val="0"/>
          <w:marRight w:val="2700"/>
          <w:marTop w:val="0"/>
          <w:marBottom w:val="0"/>
          <w:divBdr>
            <w:top w:val="none" w:sz="0" w:space="0" w:color="auto"/>
            <w:left w:val="none" w:sz="0" w:space="0" w:color="auto"/>
            <w:bottom w:val="none" w:sz="0" w:space="0" w:color="auto"/>
            <w:right w:val="none" w:sz="0" w:space="0" w:color="auto"/>
          </w:divBdr>
          <w:divsChild>
            <w:div w:id="734862937">
              <w:marLeft w:val="0"/>
              <w:marRight w:val="0"/>
              <w:marTop w:val="0"/>
              <w:marBottom w:val="0"/>
              <w:divBdr>
                <w:top w:val="none" w:sz="0" w:space="0" w:color="auto"/>
                <w:left w:val="none" w:sz="0" w:space="0" w:color="auto"/>
                <w:bottom w:val="none" w:sz="0" w:space="0" w:color="auto"/>
                <w:right w:val="none" w:sz="0" w:space="0" w:color="auto"/>
              </w:divBdr>
              <w:divsChild>
                <w:div w:id="584074339">
                  <w:marLeft w:val="0"/>
                  <w:marRight w:val="0"/>
                  <w:marTop w:val="375"/>
                  <w:marBottom w:val="375"/>
                  <w:divBdr>
                    <w:top w:val="none" w:sz="0" w:space="0" w:color="auto"/>
                    <w:left w:val="none" w:sz="0" w:space="0" w:color="auto"/>
                    <w:bottom w:val="none" w:sz="0" w:space="0" w:color="auto"/>
                    <w:right w:val="none" w:sz="0" w:space="0" w:color="auto"/>
                  </w:divBdr>
                  <w:divsChild>
                    <w:div w:id="265814590">
                      <w:marLeft w:val="0"/>
                      <w:marRight w:val="0"/>
                      <w:marTop w:val="0"/>
                      <w:marBottom w:val="0"/>
                      <w:divBdr>
                        <w:top w:val="none" w:sz="0" w:space="0" w:color="auto"/>
                        <w:left w:val="none" w:sz="0" w:space="0" w:color="auto"/>
                        <w:bottom w:val="none" w:sz="0" w:space="0" w:color="auto"/>
                        <w:right w:val="none" w:sz="0" w:space="0" w:color="auto"/>
                      </w:divBdr>
                    </w:div>
                    <w:div w:id="416678248">
                      <w:marLeft w:val="0"/>
                      <w:marRight w:val="0"/>
                      <w:marTop w:val="0"/>
                      <w:marBottom w:val="0"/>
                      <w:divBdr>
                        <w:top w:val="none" w:sz="0" w:space="0" w:color="auto"/>
                        <w:left w:val="none" w:sz="0" w:space="0" w:color="auto"/>
                        <w:bottom w:val="none" w:sz="0" w:space="0" w:color="auto"/>
                        <w:right w:val="none" w:sz="0" w:space="0" w:color="auto"/>
                      </w:divBdr>
                    </w:div>
                    <w:div w:id="218515832">
                      <w:marLeft w:val="0"/>
                      <w:marRight w:val="0"/>
                      <w:marTop w:val="0"/>
                      <w:marBottom w:val="0"/>
                      <w:divBdr>
                        <w:top w:val="none" w:sz="0" w:space="0" w:color="auto"/>
                        <w:left w:val="none" w:sz="0" w:space="0" w:color="auto"/>
                        <w:bottom w:val="none" w:sz="0" w:space="0" w:color="auto"/>
                        <w:right w:val="none" w:sz="0" w:space="0" w:color="auto"/>
                      </w:divBdr>
                      <w:divsChild>
                        <w:div w:id="879127739">
                          <w:marLeft w:val="150"/>
                          <w:marRight w:val="0"/>
                          <w:marTop w:val="150"/>
                          <w:marBottom w:val="150"/>
                          <w:divBdr>
                            <w:top w:val="single" w:sz="6" w:space="4" w:color="000000"/>
                            <w:left w:val="single" w:sz="6" w:space="4" w:color="000000"/>
                            <w:bottom w:val="single" w:sz="6" w:space="4" w:color="000000"/>
                            <w:right w:val="single" w:sz="6" w:space="4" w:color="000000"/>
                          </w:divBdr>
                          <w:divsChild>
                            <w:div w:id="178935211">
                              <w:marLeft w:val="0"/>
                              <w:marRight w:val="0"/>
                              <w:marTop w:val="75"/>
                              <w:marBottom w:val="0"/>
                              <w:divBdr>
                                <w:top w:val="none" w:sz="0" w:space="0" w:color="auto"/>
                                <w:left w:val="none" w:sz="0" w:space="0" w:color="auto"/>
                                <w:bottom w:val="none" w:sz="0" w:space="0" w:color="auto"/>
                                <w:right w:val="none" w:sz="0" w:space="0" w:color="auto"/>
                              </w:divBdr>
                            </w:div>
                          </w:divsChild>
                        </w:div>
                        <w:div w:id="1516266543">
                          <w:marLeft w:val="0"/>
                          <w:marRight w:val="0"/>
                          <w:marTop w:val="375"/>
                          <w:marBottom w:val="375"/>
                          <w:divBdr>
                            <w:top w:val="single" w:sz="12" w:space="8" w:color="DF3737"/>
                            <w:left w:val="single" w:sz="12" w:space="8" w:color="DF3737"/>
                            <w:bottom w:val="single" w:sz="12" w:space="8" w:color="DF3737"/>
                            <w:right w:val="single" w:sz="12" w:space="8" w:color="DF3737"/>
                          </w:divBdr>
                          <w:divsChild>
                            <w:div w:id="15789728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6239775">
      <w:bodyDiv w:val="1"/>
      <w:marLeft w:val="0"/>
      <w:marRight w:val="0"/>
      <w:marTop w:val="0"/>
      <w:marBottom w:val="0"/>
      <w:divBdr>
        <w:top w:val="none" w:sz="0" w:space="0" w:color="auto"/>
        <w:left w:val="none" w:sz="0" w:space="0" w:color="auto"/>
        <w:bottom w:val="none" w:sz="0" w:space="0" w:color="auto"/>
        <w:right w:val="none" w:sz="0" w:space="0" w:color="auto"/>
      </w:divBdr>
      <w:divsChild>
        <w:div w:id="410204391">
          <w:marLeft w:val="0"/>
          <w:marRight w:val="2700"/>
          <w:marTop w:val="0"/>
          <w:marBottom w:val="0"/>
          <w:divBdr>
            <w:top w:val="none" w:sz="0" w:space="0" w:color="auto"/>
            <w:left w:val="none" w:sz="0" w:space="0" w:color="auto"/>
            <w:bottom w:val="none" w:sz="0" w:space="0" w:color="auto"/>
            <w:right w:val="none" w:sz="0" w:space="0" w:color="auto"/>
          </w:divBdr>
          <w:divsChild>
            <w:div w:id="796070380">
              <w:marLeft w:val="0"/>
              <w:marRight w:val="0"/>
              <w:marTop w:val="0"/>
              <w:marBottom w:val="0"/>
              <w:divBdr>
                <w:top w:val="none" w:sz="0" w:space="0" w:color="auto"/>
                <w:left w:val="none" w:sz="0" w:space="0" w:color="auto"/>
                <w:bottom w:val="none" w:sz="0" w:space="0" w:color="auto"/>
                <w:right w:val="none" w:sz="0" w:space="0" w:color="auto"/>
              </w:divBdr>
            </w:div>
          </w:divsChild>
        </w:div>
        <w:div w:id="1299410108">
          <w:marLeft w:val="0"/>
          <w:marRight w:val="0"/>
          <w:marTop w:val="0"/>
          <w:marBottom w:val="0"/>
          <w:divBdr>
            <w:top w:val="single" w:sz="6" w:space="0" w:color="000000"/>
            <w:left w:val="single" w:sz="6" w:space="0" w:color="000000"/>
            <w:bottom w:val="single" w:sz="6" w:space="0" w:color="000000"/>
            <w:right w:val="single" w:sz="6" w:space="0" w:color="000000"/>
          </w:divBdr>
        </w:div>
        <w:div w:id="1304695712">
          <w:marLeft w:val="0"/>
          <w:marRight w:val="2700"/>
          <w:marTop w:val="0"/>
          <w:marBottom w:val="0"/>
          <w:divBdr>
            <w:top w:val="none" w:sz="0" w:space="0" w:color="auto"/>
            <w:left w:val="none" w:sz="0" w:space="0" w:color="auto"/>
            <w:bottom w:val="none" w:sz="0" w:space="0" w:color="auto"/>
            <w:right w:val="none" w:sz="0" w:space="0" w:color="auto"/>
          </w:divBdr>
          <w:divsChild>
            <w:div w:id="1298219782">
              <w:marLeft w:val="0"/>
              <w:marRight w:val="0"/>
              <w:marTop w:val="0"/>
              <w:marBottom w:val="0"/>
              <w:divBdr>
                <w:top w:val="none" w:sz="0" w:space="0" w:color="auto"/>
                <w:left w:val="none" w:sz="0" w:space="0" w:color="auto"/>
                <w:bottom w:val="none" w:sz="0" w:space="0" w:color="auto"/>
                <w:right w:val="none" w:sz="0" w:space="0" w:color="auto"/>
              </w:divBdr>
              <w:divsChild>
                <w:div w:id="462118046">
                  <w:marLeft w:val="0"/>
                  <w:marRight w:val="0"/>
                  <w:marTop w:val="0"/>
                  <w:marBottom w:val="0"/>
                  <w:divBdr>
                    <w:top w:val="none" w:sz="0" w:space="0" w:color="auto"/>
                    <w:left w:val="single" w:sz="12" w:space="6" w:color="DDDDDD"/>
                    <w:bottom w:val="none" w:sz="0" w:space="0" w:color="auto"/>
                    <w:right w:val="none" w:sz="0" w:space="0" w:color="auto"/>
                  </w:divBdr>
                </w:div>
                <w:div w:id="2002268492">
                  <w:marLeft w:val="150"/>
                  <w:marRight w:val="-3450"/>
                  <w:marTop w:val="150"/>
                  <w:marBottom w:val="150"/>
                  <w:divBdr>
                    <w:top w:val="single" w:sz="6" w:space="4" w:color="000000"/>
                    <w:left w:val="single" w:sz="6" w:space="4" w:color="000000"/>
                    <w:bottom w:val="single" w:sz="6" w:space="4" w:color="000000"/>
                    <w:right w:val="single" w:sz="6" w:space="4" w:color="000000"/>
                  </w:divBdr>
                  <w:divsChild>
                    <w:div w:id="10055926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top.ShowPageOptions()" TargetMode="External"/><Relationship Id="rId117" Type="http://schemas.openxmlformats.org/officeDocument/2006/relationships/hyperlink" Target="javascript:top.ShowPageOptions()" TargetMode="External"/><Relationship Id="rId21" Type="http://schemas.openxmlformats.org/officeDocument/2006/relationships/hyperlink" Target="javascript:top.OpenSupp('map','16','1')" TargetMode="External"/><Relationship Id="rId42" Type="http://schemas.openxmlformats.org/officeDocument/2006/relationships/hyperlink" Target="javascript:top.JumpToPageNumber('16.3.7','HWS10e_p01_ch16_r0014')" TargetMode="External"/><Relationship Id="rId47" Type="http://schemas.openxmlformats.org/officeDocument/2006/relationships/image" Target="media/image9.jpeg"/><Relationship Id="rId63" Type="http://schemas.openxmlformats.org/officeDocument/2006/relationships/image" Target="media/image15.gif"/><Relationship Id="rId68" Type="http://schemas.openxmlformats.org/officeDocument/2006/relationships/hyperlink" Target="javascript:top.OpenSupp('map','16','3')" TargetMode="External"/><Relationship Id="rId84" Type="http://schemas.openxmlformats.org/officeDocument/2006/relationships/image" Target="media/image19.gif"/><Relationship Id="rId89" Type="http://schemas.openxmlformats.org/officeDocument/2006/relationships/image" Target="media/image20.jpeg"/><Relationship Id="rId112" Type="http://schemas.openxmlformats.org/officeDocument/2006/relationships/image" Target="media/image29.jpeg"/><Relationship Id="rId133" Type="http://schemas.openxmlformats.org/officeDocument/2006/relationships/fontTable" Target="fontTable.xml"/><Relationship Id="rId16" Type="http://schemas.openxmlformats.org/officeDocument/2006/relationships/hyperlink" Target="javascript:top.OpenSupp('figure','16','UN4')" TargetMode="External"/><Relationship Id="rId107" Type="http://schemas.openxmlformats.org/officeDocument/2006/relationships/hyperlink" Target="javascript:top.ShowFootnote('16_10')" TargetMode="External"/><Relationship Id="rId11" Type="http://schemas.openxmlformats.org/officeDocument/2006/relationships/hyperlink" Target="javascript:top.JumpToPageNumber('16.2.2')" TargetMode="External"/><Relationship Id="rId32" Type="http://schemas.openxmlformats.org/officeDocument/2006/relationships/hyperlink" Target="javascript:top.ShowPageOptions()" TargetMode="External"/><Relationship Id="rId37" Type="http://schemas.openxmlformats.org/officeDocument/2006/relationships/hyperlink" Target="javascript:top.OpenSupp('figure','16','UN18')" TargetMode="External"/><Relationship Id="rId53" Type="http://schemas.openxmlformats.org/officeDocument/2006/relationships/hyperlink" Target="javascript:top.ShowFootnote('16_6')" TargetMode="External"/><Relationship Id="rId58" Type="http://schemas.openxmlformats.org/officeDocument/2006/relationships/hyperlink" Target="javascript:top.OpenSupp('figure','16','UN11')" TargetMode="External"/><Relationship Id="rId74" Type="http://schemas.openxmlformats.org/officeDocument/2006/relationships/hyperlink" Target="javascript:top.ShowFootnote('16_9')" TargetMode="External"/><Relationship Id="rId79" Type="http://schemas.openxmlformats.org/officeDocument/2006/relationships/hyperlink" Target="javascript:top.OpenSupp('figure','16','UN15')" TargetMode="External"/><Relationship Id="rId102" Type="http://schemas.openxmlformats.org/officeDocument/2006/relationships/hyperlink" Target="javascript:top.JumpToPageNumber('16.5.2','HWS10e_p01_ch16_r0032')" TargetMode="External"/><Relationship Id="rId123" Type="http://schemas.openxmlformats.org/officeDocument/2006/relationships/hyperlink" Target="javascript:top.ShowFootnote('16_11')" TargetMode="External"/><Relationship Id="rId128" Type="http://schemas.openxmlformats.org/officeDocument/2006/relationships/hyperlink" Target="javascript:top.JumpToPageNumber('16.2.6','HWS10e_p01_ch16_s2-0006')" TargetMode="External"/><Relationship Id="rId5" Type="http://schemas.openxmlformats.org/officeDocument/2006/relationships/hyperlink" Target="javascript:top.ShowPageOptions()" TargetMode="External"/><Relationship Id="rId90" Type="http://schemas.openxmlformats.org/officeDocument/2006/relationships/image" Target="media/image21.gif"/><Relationship Id="rId95" Type="http://schemas.openxmlformats.org/officeDocument/2006/relationships/image" Target="media/image22.jpeg"/><Relationship Id="rId14" Type="http://schemas.openxmlformats.org/officeDocument/2006/relationships/hyperlink" Target="javascript:top.ShowFootnote('16_1')" TargetMode="External"/><Relationship Id="rId22" Type="http://schemas.openxmlformats.org/officeDocument/2006/relationships/hyperlink" Target="javascript:top.OpenSupp('map',16,1)" TargetMode="External"/><Relationship Id="rId27" Type="http://schemas.openxmlformats.org/officeDocument/2006/relationships/hyperlink" Target="javascript:top.OpenSupp('figure','16','UN6')" TargetMode="External"/><Relationship Id="rId30" Type="http://schemas.openxmlformats.org/officeDocument/2006/relationships/hyperlink" Target="javascript:top.JumpToPageNumber('16.3.4','HWS10e_p01_ch16_p0133')" TargetMode="External"/><Relationship Id="rId35" Type="http://schemas.openxmlformats.org/officeDocument/2006/relationships/hyperlink" Target="javascript:top.OpenSupp('figure','16','UN7')" TargetMode="External"/><Relationship Id="rId43" Type="http://schemas.openxmlformats.org/officeDocument/2006/relationships/hyperlink" Target="javascript:top.ShowFootnote('16_5')" TargetMode="External"/><Relationship Id="rId48" Type="http://schemas.openxmlformats.org/officeDocument/2006/relationships/hyperlink" Target="javascript:top.OpenSupp('map','16','2')" TargetMode="External"/><Relationship Id="rId56" Type="http://schemas.openxmlformats.org/officeDocument/2006/relationships/hyperlink" Target="javascript:top.OpenSupp('figure','16','UN10')" TargetMode="External"/><Relationship Id="rId64" Type="http://schemas.openxmlformats.org/officeDocument/2006/relationships/hyperlink" Target="javascript:top.ShowPageOptions()" TargetMode="External"/><Relationship Id="rId69" Type="http://schemas.openxmlformats.org/officeDocument/2006/relationships/hyperlink" Target="javascript:top.OpenSupp('map',16,3)" TargetMode="External"/><Relationship Id="rId77" Type="http://schemas.openxmlformats.org/officeDocument/2006/relationships/hyperlink" Target="javascript:top.ShowPageOptions()" TargetMode="External"/><Relationship Id="rId100" Type="http://schemas.openxmlformats.org/officeDocument/2006/relationships/image" Target="media/image25.gif"/><Relationship Id="rId105" Type="http://schemas.openxmlformats.org/officeDocument/2006/relationships/image" Target="media/image27.jpeg"/><Relationship Id="rId113" Type="http://schemas.openxmlformats.org/officeDocument/2006/relationships/hyperlink" Target="javascript:top.ShowPageOptions()" TargetMode="External"/><Relationship Id="rId118" Type="http://schemas.openxmlformats.org/officeDocument/2006/relationships/hyperlink" Target="javascript:top.ShowPageOptions()" TargetMode="External"/><Relationship Id="rId126" Type="http://schemas.openxmlformats.org/officeDocument/2006/relationships/image" Target="media/image32.jpeg"/><Relationship Id="rId13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bedfordstmartins.com/mckaywest" TargetMode="External"/><Relationship Id="rId72" Type="http://schemas.openxmlformats.org/officeDocument/2006/relationships/hyperlink" Target="javascript:top.ShowFootnote('16_7')" TargetMode="External"/><Relationship Id="rId80" Type="http://schemas.openxmlformats.org/officeDocument/2006/relationships/image" Target="media/image18.jpeg"/><Relationship Id="rId85" Type="http://schemas.openxmlformats.org/officeDocument/2006/relationships/hyperlink" Target="http://www.amis-paris-petersbourg.org/" TargetMode="External"/><Relationship Id="rId93" Type="http://schemas.openxmlformats.org/officeDocument/2006/relationships/hyperlink" Target="javascript:top.OpenSupp('map','16','4')" TargetMode="External"/><Relationship Id="rId98" Type="http://schemas.openxmlformats.org/officeDocument/2006/relationships/image" Target="media/image24.jpeg"/><Relationship Id="rId121" Type="http://schemas.openxmlformats.org/officeDocument/2006/relationships/hyperlink" Target="javascript:top.JumpToPageNumber('16.6.7')" TargetMode="External"/><Relationship Id="rId3" Type="http://schemas.openxmlformats.org/officeDocument/2006/relationships/settings" Target="settings.xml"/><Relationship Id="rId12" Type="http://schemas.openxmlformats.org/officeDocument/2006/relationships/hyperlink" Target="javascript:top.OpenSupp('figure','16','UN3')" TargetMode="External"/><Relationship Id="rId17" Type="http://schemas.openxmlformats.org/officeDocument/2006/relationships/image" Target="media/image4.jpeg"/><Relationship Id="rId25" Type="http://schemas.openxmlformats.org/officeDocument/2006/relationships/hyperlink" Target="javascript:top.ShowPageOptions()" TargetMode="External"/><Relationship Id="rId33" Type="http://schemas.openxmlformats.org/officeDocument/2006/relationships/hyperlink" Target="javascript:top.ShowPageOptions()" TargetMode="External"/><Relationship Id="rId38" Type="http://schemas.openxmlformats.org/officeDocument/2006/relationships/hyperlink" Target="javascript:top.OpenSupp('figure','16','UN21')" TargetMode="External"/><Relationship Id="rId46" Type="http://schemas.openxmlformats.org/officeDocument/2006/relationships/hyperlink" Target="javascript:top.OpenSupp('figure','16','UN8')" TargetMode="External"/><Relationship Id="rId59" Type="http://schemas.openxmlformats.org/officeDocument/2006/relationships/image" Target="media/image13.jpeg"/><Relationship Id="rId67" Type="http://schemas.openxmlformats.org/officeDocument/2006/relationships/hyperlink" Target="javascript:top.ShowPageOptions()" TargetMode="External"/><Relationship Id="rId103" Type="http://schemas.openxmlformats.org/officeDocument/2006/relationships/hyperlink" Target="javascript:top.ShowPageOptions()" TargetMode="External"/><Relationship Id="rId108" Type="http://schemas.openxmlformats.org/officeDocument/2006/relationships/hyperlink" Target="javascript:top.ShowPageOptions()" TargetMode="External"/><Relationship Id="rId116" Type="http://schemas.openxmlformats.org/officeDocument/2006/relationships/hyperlink" Target="javascript:top.ShowPageOptions()" TargetMode="External"/><Relationship Id="rId124" Type="http://schemas.openxmlformats.org/officeDocument/2006/relationships/hyperlink" Target="javascript:top.ShowPageOptions()" TargetMode="External"/><Relationship Id="rId129" Type="http://schemas.openxmlformats.org/officeDocument/2006/relationships/hyperlink" Target="javascript:top.JumpToPageNumber('16.3.6','HWS10e_p01_ch16_r0024')" TargetMode="External"/><Relationship Id="rId20" Type="http://schemas.openxmlformats.org/officeDocument/2006/relationships/image" Target="media/image5.jpeg"/><Relationship Id="rId41" Type="http://schemas.openxmlformats.org/officeDocument/2006/relationships/hyperlink" Target="javascript:top.ShowPageOptions()" TargetMode="External"/><Relationship Id="rId54" Type="http://schemas.openxmlformats.org/officeDocument/2006/relationships/hyperlink" Target="javascript:top.OpenSupp('figure','16','UN9')" TargetMode="External"/><Relationship Id="rId62" Type="http://schemas.openxmlformats.org/officeDocument/2006/relationships/hyperlink" Target="javascript:top.OpenSupp('figure','16','UN13')" TargetMode="External"/><Relationship Id="rId70" Type="http://schemas.openxmlformats.org/officeDocument/2006/relationships/image" Target="media/image16.jpeg"/><Relationship Id="rId75" Type="http://schemas.openxmlformats.org/officeDocument/2006/relationships/hyperlink" Target="javascript:top.OpenSupp('figure','16','UN14')" TargetMode="External"/><Relationship Id="rId83" Type="http://schemas.openxmlformats.org/officeDocument/2006/relationships/hyperlink" Target="javascript:top.OpenSupp('figure','16','UN16')" TargetMode="External"/><Relationship Id="rId88" Type="http://schemas.openxmlformats.org/officeDocument/2006/relationships/hyperlink" Target="javascript:top.OpenSupp('figure','16','UN17')" TargetMode="External"/><Relationship Id="rId91" Type="http://schemas.openxmlformats.org/officeDocument/2006/relationships/hyperlink" Target="javascript:top.ShowPageOptions()" TargetMode="External"/><Relationship Id="rId96" Type="http://schemas.openxmlformats.org/officeDocument/2006/relationships/hyperlink" Target="javascript:top.OpenSupp('figure','16','UN19')" TargetMode="External"/><Relationship Id="rId111" Type="http://schemas.openxmlformats.org/officeDocument/2006/relationships/hyperlink" Target="javascript:top.OpenSupp('figure','16','UN23')" TargetMode="External"/><Relationship Id="rId132" Type="http://schemas.openxmlformats.org/officeDocument/2006/relationships/hyperlink" Target="javascript:top.JumpToPageNumber('16.7','HWS10e_p01_ch16_s1-0006')"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javascript:top.ShowPageOptions()" TargetMode="External"/><Relationship Id="rId23" Type="http://schemas.openxmlformats.org/officeDocument/2006/relationships/image" Target="media/image6.jpeg"/><Relationship Id="rId28" Type="http://schemas.openxmlformats.org/officeDocument/2006/relationships/image" Target="media/image7.jpeg"/><Relationship Id="rId36" Type="http://schemas.openxmlformats.org/officeDocument/2006/relationships/image" Target="media/image8.jpeg"/><Relationship Id="rId49" Type="http://schemas.openxmlformats.org/officeDocument/2006/relationships/hyperlink" Target="javascript:top.OpenSupp('map',16,2)" TargetMode="External"/><Relationship Id="rId57" Type="http://schemas.openxmlformats.org/officeDocument/2006/relationships/image" Target="media/image12.jpeg"/><Relationship Id="rId106" Type="http://schemas.openxmlformats.org/officeDocument/2006/relationships/hyperlink" Target="javascript:top.JumpToPageNumber('16.3.2','HWS10e_p01_ch16_r0011')" TargetMode="External"/><Relationship Id="rId114" Type="http://schemas.openxmlformats.org/officeDocument/2006/relationships/hyperlink" Target="javascript:top.OpenSupp('figure','16','UN24')" TargetMode="External"/><Relationship Id="rId119" Type="http://schemas.openxmlformats.org/officeDocument/2006/relationships/hyperlink" Target="javascript:top.OpenSupp('figure','16','UN25')" TargetMode="External"/><Relationship Id="rId127" Type="http://schemas.openxmlformats.org/officeDocument/2006/relationships/hyperlink" Target="javascript:top.JumpToPageNumber('16.2','HWS10e_p01_ch16_s1-0001')" TargetMode="External"/><Relationship Id="rId10" Type="http://schemas.openxmlformats.org/officeDocument/2006/relationships/hyperlink" Target="javascript:top.ShowPageOptions()" TargetMode="External"/><Relationship Id="rId31" Type="http://schemas.openxmlformats.org/officeDocument/2006/relationships/hyperlink" Target="javascript:top.ShowPageOptions()" TargetMode="External"/><Relationship Id="rId44" Type="http://schemas.openxmlformats.org/officeDocument/2006/relationships/hyperlink" Target="javascript:top.ShowPageOptions()" TargetMode="External"/><Relationship Id="rId52" Type="http://schemas.openxmlformats.org/officeDocument/2006/relationships/hyperlink" Target="javascript:top.ShowPageOptions()" TargetMode="External"/><Relationship Id="rId60" Type="http://schemas.openxmlformats.org/officeDocument/2006/relationships/hyperlink" Target="javascript:top.OpenSupp('figure','16','UN12')" TargetMode="External"/><Relationship Id="rId65" Type="http://schemas.openxmlformats.org/officeDocument/2006/relationships/hyperlink" Target="javascript:top.ShowPageOptions()" TargetMode="External"/><Relationship Id="rId73" Type="http://schemas.openxmlformats.org/officeDocument/2006/relationships/hyperlink" Target="javascript:top.ShowFootnote('16_8')" TargetMode="External"/><Relationship Id="rId78" Type="http://schemas.openxmlformats.org/officeDocument/2006/relationships/hyperlink" Target="javascript:top.ShowPageOptions()" TargetMode="External"/><Relationship Id="rId81" Type="http://schemas.openxmlformats.org/officeDocument/2006/relationships/hyperlink" Target="javascript:top.ShowPageOptions()" TargetMode="External"/><Relationship Id="rId86" Type="http://schemas.openxmlformats.org/officeDocument/2006/relationships/hyperlink" Target="http://www.amis-paris-petersbourg.org/" TargetMode="External"/><Relationship Id="rId94" Type="http://schemas.openxmlformats.org/officeDocument/2006/relationships/hyperlink" Target="javascript:top.OpenSupp('map',16,4)" TargetMode="External"/><Relationship Id="rId99" Type="http://schemas.openxmlformats.org/officeDocument/2006/relationships/hyperlink" Target="javascript:top.OpenSupp('figure','16','UN20')" TargetMode="External"/><Relationship Id="rId101" Type="http://schemas.openxmlformats.org/officeDocument/2006/relationships/image" Target="media/image26.jpeg"/><Relationship Id="rId122" Type="http://schemas.openxmlformats.org/officeDocument/2006/relationships/hyperlink" Target="javascript:top.JumpToChapter('15')" TargetMode="External"/><Relationship Id="rId130" Type="http://schemas.openxmlformats.org/officeDocument/2006/relationships/hyperlink" Target="javascript:top.JumpToPageNumber('16.4.3','HWS10e_p01_ch16_p0173')" TargetMode="External"/><Relationship Id="rId4" Type="http://schemas.openxmlformats.org/officeDocument/2006/relationships/webSettings" Target="webSettings.xml"/><Relationship Id="rId9" Type="http://schemas.openxmlformats.org/officeDocument/2006/relationships/hyperlink" Target="javascript:top.ShowPageOptions()" TargetMode="External"/><Relationship Id="rId13" Type="http://schemas.openxmlformats.org/officeDocument/2006/relationships/image" Target="media/image3.gif"/><Relationship Id="rId18" Type="http://schemas.openxmlformats.org/officeDocument/2006/relationships/hyperlink" Target="javascript:top.ShowPageOptions()" TargetMode="External"/><Relationship Id="rId39" Type="http://schemas.openxmlformats.org/officeDocument/2006/relationships/hyperlink" Target="http://bedfordstmartins.com/mckaywest" TargetMode="External"/><Relationship Id="rId109" Type="http://schemas.openxmlformats.org/officeDocument/2006/relationships/hyperlink" Target="javascript:top.OpenSupp('figure','16','UN22')" TargetMode="External"/><Relationship Id="rId34" Type="http://schemas.openxmlformats.org/officeDocument/2006/relationships/hyperlink" Target="javascript:top.ShowPageOptions()" TargetMode="External"/><Relationship Id="rId50" Type="http://schemas.openxmlformats.org/officeDocument/2006/relationships/image" Target="media/image10.jpeg"/><Relationship Id="rId55" Type="http://schemas.openxmlformats.org/officeDocument/2006/relationships/image" Target="media/image11.jpeg"/><Relationship Id="rId76" Type="http://schemas.openxmlformats.org/officeDocument/2006/relationships/image" Target="media/image17.jpeg"/><Relationship Id="rId97" Type="http://schemas.openxmlformats.org/officeDocument/2006/relationships/image" Target="media/image23.jpeg"/><Relationship Id="rId104" Type="http://schemas.openxmlformats.org/officeDocument/2006/relationships/hyperlink" Target="javascript:top.ShowPageOptions()" TargetMode="External"/><Relationship Id="rId120" Type="http://schemas.openxmlformats.org/officeDocument/2006/relationships/image" Target="media/image31.jpeg"/><Relationship Id="rId125" Type="http://schemas.openxmlformats.org/officeDocument/2006/relationships/hyperlink" Target="javascript:top.OpenSupp('figure','16','UN27')" TargetMode="External"/><Relationship Id="rId7" Type="http://schemas.openxmlformats.org/officeDocument/2006/relationships/hyperlink" Target="javascript:top.OpenSupp('figure','16','UN2')" TargetMode="External"/><Relationship Id="rId71" Type="http://schemas.openxmlformats.org/officeDocument/2006/relationships/hyperlink" Target="javascript:top.ShowPageOptions()" TargetMode="External"/><Relationship Id="rId92" Type="http://schemas.openxmlformats.org/officeDocument/2006/relationships/hyperlink" Target="javascript:top.JumpToChapter('15')" TargetMode="External"/><Relationship Id="rId2" Type="http://schemas.openxmlformats.org/officeDocument/2006/relationships/styles" Target="styles.xml"/><Relationship Id="rId29" Type="http://schemas.openxmlformats.org/officeDocument/2006/relationships/hyperlink" Target="javascript:top.ShowFootnote('16_3')" TargetMode="External"/><Relationship Id="rId24" Type="http://schemas.openxmlformats.org/officeDocument/2006/relationships/hyperlink" Target="javascript:top.ShowFootnote('16_2')" TargetMode="External"/><Relationship Id="rId40" Type="http://schemas.openxmlformats.org/officeDocument/2006/relationships/hyperlink" Target="javascript:top.ShowFootnote('16_4')" TargetMode="External"/><Relationship Id="rId45" Type="http://schemas.openxmlformats.org/officeDocument/2006/relationships/hyperlink" Target="javascript:top.ShowPageOptions()" TargetMode="External"/><Relationship Id="rId66" Type="http://schemas.openxmlformats.org/officeDocument/2006/relationships/hyperlink" Target="javascript:top.ShowPageOptions()" TargetMode="External"/><Relationship Id="rId87" Type="http://schemas.openxmlformats.org/officeDocument/2006/relationships/hyperlink" Target="javascript:top.ShowPageOptions()" TargetMode="External"/><Relationship Id="rId110" Type="http://schemas.openxmlformats.org/officeDocument/2006/relationships/image" Target="media/image28.gif"/><Relationship Id="rId115" Type="http://schemas.openxmlformats.org/officeDocument/2006/relationships/image" Target="media/image30.jpeg"/><Relationship Id="rId131" Type="http://schemas.openxmlformats.org/officeDocument/2006/relationships/hyperlink" Target="javascript:top.JumpToPageNumber('16.6','HWS10e_p01_ch16_s1-0005')" TargetMode="External"/><Relationship Id="rId61" Type="http://schemas.openxmlformats.org/officeDocument/2006/relationships/image" Target="media/image14.gif"/><Relationship Id="rId82" Type="http://schemas.openxmlformats.org/officeDocument/2006/relationships/hyperlink" Target="javascript:top.JumpToPageNumber('16.5.5','HWS10e_p01_ch16_r0033')" TargetMode="External"/><Relationship Id="rId19" Type="http://schemas.openxmlformats.org/officeDocument/2006/relationships/hyperlink" Target="javascript:top.OpenSupp('figure','16','UN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32</Pages>
  <Words>19975</Words>
  <Characters>121450</Characters>
  <Application>Microsoft Office Word</Application>
  <DocSecurity>0</DocSecurity>
  <Lines>10120</Lines>
  <Paragraphs>2438</Paragraphs>
  <ScaleCrop>false</ScaleCrop>
  <HeadingPairs>
    <vt:vector size="2" baseType="variant">
      <vt:variant>
        <vt:lpstr>Title</vt:lpstr>
      </vt:variant>
      <vt:variant>
        <vt:i4>1</vt:i4>
      </vt:variant>
    </vt:vector>
  </HeadingPairs>
  <TitlesOfParts>
    <vt:vector size="1" baseType="lpstr">
      <vt:lpstr/>
    </vt:vector>
  </TitlesOfParts>
  <Company>J. Sterling Morton High School District 201</Company>
  <LinksUpToDate>false</LinksUpToDate>
  <CharactersWithSpaces>138987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Lamberto Hornilla</dc:creator>
  <cp:keywords/>
  <dc:description/>
  <cp:lastModifiedBy>Lamberto Hornilla</cp:lastModifiedBy>
  <cp:revision>1</cp:revision>
  <dcterms:created xsi:type="dcterms:W3CDTF">2015-09-21T18:17:00Z</dcterms:created>
  <dcterms:modified xsi:type="dcterms:W3CDTF">2015-09-21T19:02:00Z</dcterms:modified>
</cp:coreProperties>
</file>