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right" w:pos="13770"/>
        </w:tabs>
        <w:contextualSpacing w:val="0"/>
        <w:jc w:val="center"/>
        <w:rPr>
          <w:b w:val="0"/>
          <w:sz w:val="40"/>
          <w:szCs w:val="40"/>
          <w:vertAlign w:val="baseline"/>
        </w:rPr>
      </w:pPr>
      <w:r w:rsidDel="00000000" w:rsidR="00000000" w:rsidRPr="00000000">
        <w:rPr>
          <w:b w:val="1"/>
          <w:sz w:val="40"/>
          <w:szCs w:val="40"/>
          <w:vertAlign w:val="baseline"/>
          <w:rtl w:val="0"/>
        </w:rPr>
        <w:t xml:space="preserve">High School Syllabus</w:t>
      </w:r>
      <w:r w:rsidDel="00000000" w:rsidR="00000000" w:rsidRPr="00000000">
        <w:rPr>
          <w:rtl w:val="0"/>
        </w:rPr>
      </w:r>
    </w:p>
    <w:p w:rsidR="00000000" w:rsidDel="00000000" w:rsidP="00000000" w:rsidRDefault="00000000" w:rsidRPr="00000000">
      <w:pPr>
        <w:tabs>
          <w:tab w:val="right" w:pos="13770"/>
        </w:tabs>
        <w:contextualSpacing w:val="0"/>
        <w:jc w:val="center"/>
        <w:rPr>
          <w:b w:val="0"/>
          <w:sz w:val="40"/>
          <w:szCs w:val="40"/>
          <w:vertAlign w:val="baseline"/>
        </w:rPr>
      </w:pPr>
      <w:r w:rsidDel="00000000" w:rsidR="00000000" w:rsidRPr="00000000">
        <w:rPr>
          <w:rtl w:val="0"/>
        </w:rPr>
      </w:r>
    </w:p>
    <w:p w:rsidR="00000000" w:rsidDel="00000000" w:rsidP="00000000" w:rsidRDefault="00000000" w:rsidRPr="00000000">
      <w:pPr>
        <w:tabs>
          <w:tab w:val="right" w:pos="13770"/>
        </w:tabs>
        <w:contextualSpacing w:val="0"/>
        <w:rPr>
          <w:sz w:val="36"/>
          <w:szCs w:val="36"/>
          <w:vertAlign w:val="baseline"/>
        </w:rPr>
      </w:pPr>
      <w:r w:rsidDel="00000000" w:rsidR="00000000" w:rsidRPr="00000000">
        <w:rPr>
          <w:b w:val="1"/>
          <w:sz w:val="40"/>
          <w:szCs w:val="40"/>
          <w:vertAlign w:val="baseline"/>
          <w:rtl w:val="0"/>
        </w:rPr>
        <w:t xml:space="preserve">Department:  </w:t>
      </w:r>
      <w:r w:rsidDel="00000000" w:rsidR="00000000" w:rsidRPr="00000000">
        <w:rPr>
          <w:sz w:val="40"/>
          <w:szCs w:val="40"/>
          <w:vertAlign w:val="baseline"/>
          <w:rtl w:val="0"/>
        </w:rPr>
        <w:t xml:space="preserve">World Language</w:t>
      </w:r>
      <w:r w:rsidDel="00000000" w:rsidR="00000000" w:rsidRPr="00000000">
        <w:rPr>
          <w:b w:val="1"/>
          <w:sz w:val="40"/>
          <w:szCs w:val="40"/>
          <w:vertAlign w:val="baseline"/>
          <w:rtl w:val="0"/>
        </w:rPr>
        <w:t xml:space="preserve"> </w:t>
      </w:r>
      <w:r w:rsidDel="00000000" w:rsidR="00000000" w:rsidRPr="00000000">
        <w:rPr>
          <w:rFonts w:ascii="Federo" w:cs="Federo" w:eastAsia="Federo" w:hAnsi="Federo"/>
          <w:b w:val="1"/>
          <w:sz w:val="40"/>
          <w:szCs w:val="40"/>
          <w:vertAlign w:val="baseline"/>
          <w:rtl w:val="0"/>
        </w:rPr>
        <w:tab/>
      </w:r>
      <w:r w:rsidDel="00000000" w:rsidR="00000000" w:rsidRPr="00000000">
        <w:rPr>
          <w:b w:val="1"/>
          <w:sz w:val="40"/>
          <w:szCs w:val="40"/>
          <w:vertAlign w:val="baseline"/>
          <w:rtl w:val="0"/>
        </w:rPr>
        <w:t xml:space="preserve">Course #:</w:t>
      </w:r>
      <w:r w:rsidDel="00000000" w:rsidR="00000000" w:rsidRPr="00000000">
        <w:rPr>
          <w:sz w:val="40"/>
          <w:szCs w:val="40"/>
          <w:vertAlign w:val="baseline"/>
          <w:rtl w:val="0"/>
        </w:rPr>
        <w:t xml:space="preserve"> 30302E</w:t>
      </w:r>
      <w:r w:rsidDel="00000000" w:rsidR="00000000" w:rsidRPr="00000000">
        <w:rPr>
          <w:sz w:val="36"/>
          <w:szCs w:val="36"/>
          <w:vertAlign w:val="baseline"/>
          <w:rtl w:val="0"/>
        </w:rPr>
        <w:t xml:space="preserve"> </w:t>
      </w:r>
    </w:p>
    <w:p w:rsidR="00000000" w:rsidDel="00000000" w:rsidP="00000000" w:rsidRDefault="00000000" w:rsidRPr="00000000">
      <w:pPr>
        <w:tabs>
          <w:tab w:val="right" w:pos="13770"/>
        </w:tabs>
        <w:contextualSpacing w:val="0"/>
        <w:rPr>
          <w:sz w:val="40"/>
          <w:szCs w:val="40"/>
          <w:u w:val="single"/>
          <w:vertAlign w:val="baseline"/>
        </w:rPr>
      </w:pPr>
      <w:r w:rsidDel="00000000" w:rsidR="00000000" w:rsidRPr="00000000">
        <w:rPr>
          <w:b w:val="1"/>
          <w:sz w:val="40"/>
          <w:szCs w:val="40"/>
          <w:vertAlign w:val="baseline"/>
          <w:rtl w:val="0"/>
        </w:rPr>
        <w:t xml:space="preserve">Course Title</w:t>
      </w:r>
      <w:r w:rsidDel="00000000" w:rsidR="00000000" w:rsidRPr="00000000">
        <w:rPr>
          <w:sz w:val="40"/>
          <w:szCs w:val="40"/>
          <w:vertAlign w:val="baseline"/>
          <w:rtl w:val="0"/>
        </w:rPr>
        <w:t xml:space="preserve">: German 2</w:t>
      </w:r>
      <w:r w:rsidDel="00000000" w:rsidR="00000000" w:rsidRPr="00000000">
        <w:rPr>
          <w:rtl w:val="0"/>
        </w:rPr>
      </w:r>
    </w:p>
    <w:p w:rsidR="00000000" w:rsidDel="00000000" w:rsidP="00000000" w:rsidRDefault="00000000" w:rsidRPr="00000000">
      <w:pPr>
        <w:contextualSpacing w:val="0"/>
        <w:rPr>
          <w:sz w:val="36"/>
          <w:szCs w:val="36"/>
          <w:vertAlign w:val="baseline"/>
        </w:rPr>
      </w:pPr>
      <w:r w:rsidDel="00000000" w:rsidR="00000000" w:rsidRPr="00000000">
        <w:rPr>
          <w:rFonts w:ascii="Federo" w:cs="Federo" w:eastAsia="Federo" w:hAnsi="Federo"/>
          <w:b w:val="1"/>
          <w:sz w:val="40"/>
          <w:szCs w:val="40"/>
          <w:vertAlign w:val="baseline"/>
          <w:rtl w:val="0"/>
        </w:rPr>
        <w:t xml:space="preserve">    </w:t>
      </w: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b w:val="1"/>
          <w:sz w:val="32"/>
          <w:szCs w:val="32"/>
          <w:vertAlign w:val="baseline"/>
          <w:rtl w:val="0"/>
        </w:rPr>
        <w:t xml:space="preserve">DESCRIPTION OF COURSE:  </w:t>
      </w:r>
      <w:r w:rsidDel="00000000" w:rsidR="00000000" w:rsidRPr="00000000">
        <w:rPr>
          <w:sz w:val="24"/>
          <w:szCs w:val="24"/>
          <w:rtl w:val="0"/>
        </w:rPr>
        <w:t xml:space="preserve">In German 2, students will begin by reviewing and expanding upon the knowledge and basic skills gained in German 1.  As the course progresses, focus will fall upon the strengthening of those skills as well as the development and application of new skills in a variety of contexts.  Students will consistently have the opportunity to develop their communicative skills through interpreting spoken dialogues, reading select passages and texts, creating their own conversations, and many other activities aimed to further proficiency with the target language.  </w:t>
      </w:r>
      <w:r w:rsidDel="00000000" w:rsidR="00000000" w:rsidRPr="00000000">
        <w:rPr>
          <w:sz w:val="24"/>
          <w:szCs w:val="24"/>
          <w:vertAlign w:val="baseline"/>
          <w:rtl w:val="0"/>
        </w:rPr>
        <w:t xml:space="preserve">Culture </w:t>
      </w:r>
      <w:r w:rsidDel="00000000" w:rsidR="00000000" w:rsidRPr="00000000">
        <w:rPr>
          <w:sz w:val="24"/>
          <w:szCs w:val="24"/>
          <w:rtl w:val="0"/>
        </w:rPr>
        <w:t xml:space="preserve">and grammar are both important aspects of the course, and topics of study include:</w:t>
      </w:r>
      <w:r w:rsidDel="00000000" w:rsidR="00000000" w:rsidRPr="00000000">
        <w:rPr>
          <w:sz w:val="24"/>
          <w:szCs w:val="24"/>
          <w:vertAlign w:val="baseline"/>
          <w:rtl w:val="0"/>
        </w:rPr>
        <w:t xml:space="preserve"> </w:t>
      </w:r>
      <w:r w:rsidDel="00000000" w:rsidR="00000000" w:rsidRPr="00000000">
        <w:rPr>
          <w:sz w:val="24"/>
          <w:szCs w:val="24"/>
          <w:rtl w:val="0"/>
        </w:rPr>
        <w:t xml:space="preserve">shopping, birthdays and holidays, leisure time activities, travel, sports, and music</w:t>
      </w:r>
      <w:r w:rsidDel="00000000" w:rsidR="00000000" w:rsidRPr="00000000">
        <w:rPr>
          <w:sz w:val="24"/>
          <w:szCs w:val="24"/>
          <w:vertAlign w:val="baseline"/>
          <w:rtl w:val="0"/>
        </w:rPr>
        <w:t xml:space="preserve">.   </w:t>
      </w:r>
    </w:p>
    <w:p w:rsidR="00000000" w:rsidDel="00000000" w:rsidP="00000000" w:rsidRDefault="00000000" w:rsidRPr="00000000">
      <w:pPr>
        <w:contextualSpacing w:val="0"/>
        <w:rPr>
          <w:sz w:val="24"/>
          <w:szCs w:val="24"/>
          <w:vertAlign w:val="baseline"/>
        </w:rPr>
      </w:pPr>
      <w:r w:rsidDel="00000000" w:rsidR="00000000" w:rsidRPr="00000000">
        <w:rPr>
          <w:b w:val="1"/>
          <w:sz w:val="24"/>
          <w:szCs w:val="24"/>
          <w:vertAlign w:val="baseline"/>
          <w:rtl w:val="0"/>
        </w:rPr>
        <w:tab/>
      </w:r>
      <w:r w:rsidDel="00000000" w:rsidR="00000000" w:rsidRPr="00000000">
        <w:rPr>
          <w:rtl w:val="0"/>
        </w:rPr>
      </w:r>
    </w:p>
    <w:tbl>
      <w:tblPr>
        <w:tblStyle w:val="Table1"/>
        <w:tblW w:w="14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gridCol w:w="4680"/>
        <w:tblGridChange w:id="0">
          <w:tblGrid>
            <w:gridCol w:w="4680"/>
            <w:gridCol w:w="4680"/>
            <w:gridCol w:w="4680"/>
          </w:tblGrid>
        </w:tblGridChange>
      </w:tblGrid>
      <w:tr>
        <w:tc>
          <w:tcPr>
            <w:vAlign w:val="top"/>
          </w:tcPr>
          <w:p w:rsidR="00000000" w:rsidDel="00000000" w:rsidP="00000000" w:rsidRDefault="00000000" w:rsidRPr="00000000">
            <w:pPr>
              <w:contextualSpacing w:val="0"/>
              <w:jc w:val="center"/>
              <w:rPr>
                <w:b w:val="0"/>
                <w:vertAlign w:val="baseline"/>
              </w:rPr>
            </w:pPr>
            <w:r w:rsidDel="00000000" w:rsidR="00000000" w:rsidRPr="00000000">
              <w:rPr>
                <w:b w:val="1"/>
                <w:sz w:val="18"/>
                <w:szCs w:val="18"/>
                <w:vertAlign w:val="baseline"/>
                <w:rtl w:val="0"/>
              </w:rPr>
              <w:t xml:space="preserve">REQUIRED TOPICS OF STUDY</w:t>
            </w:r>
            <w:r w:rsidDel="00000000" w:rsidR="00000000" w:rsidRPr="00000000">
              <w:rPr>
                <w:rtl w:val="0"/>
              </w:rPr>
            </w:r>
          </w:p>
        </w:tc>
        <w:tc>
          <w:tcPr>
            <w:vAlign w:val="top"/>
          </w:tcPr>
          <w:p w:rsidR="00000000" w:rsidDel="00000000" w:rsidP="00000000" w:rsidRDefault="00000000" w:rsidRPr="00000000">
            <w:pPr>
              <w:contextualSpacing w:val="0"/>
              <w:jc w:val="center"/>
              <w:rPr>
                <w:b w:val="0"/>
                <w:vertAlign w:val="baseline"/>
              </w:rPr>
            </w:pPr>
            <w:r w:rsidDel="00000000" w:rsidR="00000000" w:rsidRPr="00000000">
              <w:rPr>
                <w:b w:val="1"/>
                <w:sz w:val="18"/>
                <w:szCs w:val="18"/>
                <w:vertAlign w:val="baseline"/>
                <w:rtl w:val="0"/>
              </w:rPr>
              <w:t xml:space="preserve">SUGGESTED INSTRUCTIONAL TIME</w:t>
            </w:r>
            <w:r w:rsidDel="00000000" w:rsidR="00000000" w:rsidRPr="00000000">
              <w:rPr>
                <w:rtl w:val="0"/>
              </w:rPr>
            </w:r>
          </w:p>
        </w:tc>
        <w:tc>
          <w:tcPr>
            <w:vAlign w:val="top"/>
          </w:tcPr>
          <w:p w:rsidR="00000000" w:rsidDel="00000000" w:rsidP="00000000" w:rsidRDefault="00000000" w:rsidRPr="00000000">
            <w:pPr>
              <w:contextualSpacing w:val="0"/>
              <w:jc w:val="center"/>
              <w:rPr>
                <w:b w:val="0"/>
                <w:vertAlign w:val="baseline"/>
              </w:rPr>
            </w:pPr>
            <w:r w:rsidDel="00000000" w:rsidR="00000000" w:rsidRPr="00000000">
              <w:rPr>
                <w:b w:val="1"/>
                <w:sz w:val="18"/>
                <w:szCs w:val="18"/>
                <w:vertAlign w:val="baseline"/>
                <w:rtl w:val="0"/>
              </w:rPr>
              <w:t xml:space="preserve">STANDARDS/ ELIGIBLE CONTENT</w:t>
            </w:r>
            <w:r w:rsidDel="00000000" w:rsidR="00000000" w:rsidRPr="00000000">
              <w:rPr>
                <w:rtl w:val="0"/>
              </w:rPr>
            </w:r>
          </w:p>
        </w:tc>
      </w:tr>
      <w:tr>
        <w:tc>
          <w:tcPr>
            <w:vAlign w:val="top"/>
          </w:tcPr>
          <w:p w:rsidR="00000000" w:rsidDel="00000000" w:rsidP="00000000" w:rsidRDefault="00000000" w:rsidRPr="00000000">
            <w:pPr>
              <w:ind w:left="90" w:firstLine="0"/>
              <w:contextualSpacing w:val="0"/>
              <w:rPr>
                <w:vertAlign w:val="baseline"/>
              </w:rPr>
            </w:pPr>
            <w:r w:rsidDel="00000000" w:rsidR="00000000" w:rsidRPr="00000000">
              <w:rPr>
                <w:vertAlign w:val="baseline"/>
                <w:rtl w:val="0"/>
              </w:rPr>
              <w:t xml:space="preserve">Review of German 1 material</w:t>
            </w:r>
          </w:p>
        </w:tc>
        <w:tc>
          <w:tcPr>
            <w:vAlign w:val="top"/>
          </w:tcPr>
          <w:p w:rsidR="00000000" w:rsidDel="00000000" w:rsidP="00000000" w:rsidRDefault="00000000" w:rsidRPr="00000000">
            <w:pPr>
              <w:ind w:left="90" w:firstLine="0"/>
              <w:contextualSpacing w:val="0"/>
              <w:jc w:val="center"/>
              <w:rPr>
                <w:vertAlign w:val="baseline"/>
              </w:rPr>
            </w:pPr>
            <w:r w:rsidDel="00000000" w:rsidR="00000000" w:rsidRPr="00000000">
              <w:rPr>
                <w:rtl w:val="0"/>
              </w:rPr>
              <w:t xml:space="preserve">1 week</w:t>
            </w:r>
            <w:r w:rsidDel="00000000" w:rsidR="00000000" w:rsidRPr="00000000">
              <w:rPr>
                <w:rtl w:val="0"/>
              </w:rPr>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vertAlign w:val="baseline"/>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ind w:left="90" w:firstLine="0"/>
              <w:contextualSpacing w:val="0"/>
              <w:rPr>
                <w:vertAlign w:val="baseline"/>
              </w:rPr>
            </w:pPr>
            <w:r w:rsidDel="00000000" w:rsidR="00000000" w:rsidRPr="00000000">
              <w:rPr>
                <w:rtl w:val="0"/>
              </w:rPr>
              <w:t xml:space="preserve">Unit 1/ Chapter 7</w:t>
            </w:r>
            <w:r w:rsidDel="00000000" w:rsidR="00000000" w:rsidRPr="00000000">
              <w:rPr>
                <w:vertAlign w:val="baseline"/>
                <w:rtl w:val="0"/>
              </w:rPr>
              <w:t xml:space="preserve">: </w:t>
            </w:r>
            <w:r w:rsidDel="00000000" w:rsidR="00000000" w:rsidRPr="00000000">
              <w:rPr>
                <w:rtl w:val="0"/>
              </w:rPr>
              <w:t xml:space="preserve">Wie gefällt dir das?</w:t>
            </w:r>
            <w:r w:rsidDel="00000000" w:rsidR="00000000" w:rsidRPr="00000000">
              <w:rPr>
                <w:rtl w:val="0"/>
              </w:rPr>
            </w:r>
          </w:p>
        </w:tc>
        <w:tc>
          <w:tcPr>
            <w:vAlign w:val="top"/>
          </w:tcPr>
          <w:p w:rsidR="00000000" w:rsidDel="00000000" w:rsidP="00000000" w:rsidRDefault="00000000" w:rsidRPr="00000000">
            <w:pPr>
              <w:ind w:left="90" w:firstLine="0"/>
              <w:contextualSpacing w:val="0"/>
              <w:jc w:val="center"/>
              <w:rPr>
                <w:vertAlign w:val="baseline"/>
              </w:rPr>
            </w:pPr>
            <w:r w:rsidDel="00000000" w:rsidR="00000000" w:rsidRPr="00000000">
              <w:rPr>
                <w:rtl w:val="0"/>
              </w:rPr>
              <w:t xml:space="preserve">6</w:t>
            </w:r>
            <w:r w:rsidDel="00000000" w:rsidR="00000000" w:rsidRPr="00000000">
              <w:rPr>
                <w:vertAlign w:val="baseline"/>
                <w:rtl w:val="0"/>
              </w:rPr>
              <w:t xml:space="preserve"> weeks</w:t>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ind w:left="90" w:firstLine="0"/>
              <w:contextualSpacing w:val="0"/>
              <w:rPr>
                <w:vertAlign w:val="baseline"/>
              </w:rPr>
            </w:pPr>
            <w:r w:rsidDel="00000000" w:rsidR="00000000" w:rsidRPr="00000000">
              <w:rPr>
                <w:rtl w:val="0"/>
              </w:rPr>
              <w:t xml:space="preserve">Unit 2 / Chapter 8</w:t>
            </w:r>
            <w:r w:rsidDel="00000000" w:rsidR="00000000" w:rsidRPr="00000000">
              <w:rPr>
                <w:vertAlign w:val="baseline"/>
                <w:rtl w:val="0"/>
              </w:rPr>
              <w:t xml:space="preserve">:</w:t>
            </w:r>
            <w:r w:rsidDel="00000000" w:rsidR="00000000" w:rsidRPr="00000000">
              <w:rPr>
                <w:rtl w:val="0"/>
              </w:rPr>
              <w:t xml:space="preserve"> Geburtstag</w:t>
            </w:r>
            <w:r w:rsidDel="00000000" w:rsidR="00000000" w:rsidRPr="00000000">
              <w:rPr>
                <w:rtl w:val="0"/>
              </w:rPr>
            </w:r>
          </w:p>
        </w:tc>
        <w:tc>
          <w:tcPr>
            <w:vAlign w:val="top"/>
          </w:tcPr>
          <w:p w:rsidR="00000000" w:rsidDel="00000000" w:rsidP="00000000" w:rsidRDefault="00000000" w:rsidRPr="00000000">
            <w:pPr>
              <w:ind w:left="90" w:firstLine="0"/>
              <w:contextualSpacing w:val="0"/>
              <w:jc w:val="center"/>
              <w:rPr>
                <w:vertAlign w:val="baseline"/>
              </w:rPr>
            </w:pPr>
            <w:r w:rsidDel="00000000" w:rsidR="00000000" w:rsidRPr="00000000">
              <w:rPr>
                <w:rtl w:val="0"/>
              </w:rPr>
              <w:t xml:space="preserve">8-9</w:t>
            </w:r>
            <w:r w:rsidDel="00000000" w:rsidR="00000000" w:rsidRPr="00000000">
              <w:rPr>
                <w:vertAlign w:val="baseline"/>
                <w:rtl w:val="0"/>
              </w:rPr>
              <w:t xml:space="preserve"> weeks</w:t>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ind w:left="90" w:firstLine="0"/>
              <w:contextualSpacing w:val="0"/>
              <w:rPr>
                <w:vertAlign w:val="baseline"/>
              </w:rPr>
            </w:pPr>
            <w:r w:rsidDel="00000000" w:rsidR="00000000" w:rsidRPr="00000000">
              <w:rPr>
                <w:rtl w:val="0"/>
              </w:rPr>
              <w:t xml:space="preserve">Unit 3 / Chapter 9: Vergnügen und Arbeit</w:t>
            </w:r>
            <w:r w:rsidDel="00000000" w:rsidR="00000000" w:rsidRPr="00000000">
              <w:rPr>
                <w:rtl w:val="0"/>
              </w:rPr>
            </w:r>
          </w:p>
        </w:tc>
        <w:tc>
          <w:tcPr>
            <w:vAlign w:val="top"/>
          </w:tcPr>
          <w:p w:rsidR="00000000" w:rsidDel="00000000" w:rsidP="00000000" w:rsidRDefault="00000000" w:rsidRPr="00000000">
            <w:pPr>
              <w:ind w:left="90" w:firstLine="0"/>
              <w:contextualSpacing w:val="0"/>
              <w:jc w:val="center"/>
              <w:rPr>
                <w:vertAlign w:val="baseline"/>
              </w:rPr>
            </w:pPr>
            <w:r w:rsidDel="00000000" w:rsidR="00000000" w:rsidRPr="00000000">
              <w:rPr>
                <w:rtl w:val="0"/>
              </w:rPr>
              <w:t xml:space="preserve">5-6</w:t>
            </w:r>
            <w:r w:rsidDel="00000000" w:rsidR="00000000" w:rsidRPr="00000000">
              <w:rPr>
                <w:vertAlign w:val="baseline"/>
                <w:rtl w:val="0"/>
              </w:rPr>
              <w:t xml:space="preserve"> weeks</w:t>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ind w:left="0" w:firstLine="0"/>
              <w:contextualSpacing w:val="0"/>
              <w:rPr>
                <w:vertAlign w:val="baseline"/>
              </w:rPr>
            </w:pPr>
            <w:r w:rsidDel="00000000" w:rsidR="00000000" w:rsidRPr="00000000">
              <w:rPr>
                <w:rtl w:val="0"/>
              </w:rPr>
              <w:t xml:space="preserve">Unit 4 / Chapter 10</w:t>
            </w:r>
            <w:r w:rsidDel="00000000" w:rsidR="00000000" w:rsidRPr="00000000">
              <w:rPr>
                <w:vertAlign w:val="baseline"/>
                <w:rtl w:val="0"/>
              </w:rPr>
              <w:t xml:space="preserve">: </w:t>
            </w:r>
            <w:r w:rsidDel="00000000" w:rsidR="00000000" w:rsidRPr="00000000">
              <w:rPr>
                <w:rtl w:val="0"/>
              </w:rPr>
              <w:t xml:space="preserve">Sport</w:t>
            </w:r>
            <w:r w:rsidDel="00000000" w:rsidR="00000000" w:rsidRPr="00000000">
              <w:rPr>
                <w:rtl w:val="0"/>
              </w:rPr>
            </w:r>
          </w:p>
        </w:tc>
        <w:tc>
          <w:tcPr>
            <w:vAlign w:val="top"/>
          </w:tcPr>
          <w:p w:rsidR="00000000" w:rsidDel="00000000" w:rsidP="00000000" w:rsidRDefault="00000000" w:rsidRPr="00000000">
            <w:pPr>
              <w:ind w:left="90" w:firstLine="0"/>
              <w:contextualSpacing w:val="0"/>
              <w:jc w:val="center"/>
              <w:rPr>
                <w:vertAlign w:val="baseline"/>
              </w:rPr>
            </w:pPr>
            <w:r w:rsidDel="00000000" w:rsidR="00000000" w:rsidRPr="00000000">
              <w:rPr>
                <w:rtl w:val="0"/>
              </w:rPr>
              <w:t xml:space="preserve">8</w:t>
            </w:r>
            <w:r w:rsidDel="00000000" w:rsidR="00000000" w:rsidRPr="00000000">
              <w:rPr>
                <w:vertAlign w:val="baseline"/>
                <w:rtl w:val="0"/>
              </w:rPr>
              <w:t xml:space="preserve"> weeks</w:t>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ind w:left="0" w:firstLine="0"/>
              <w:contextualSpacing w:val="0"/>
              <w:rPr>
                <w:vertAlign w:val="baseline"/>
              </w:rPr>
            </w:pPr>
            <w:r w:rsidDel="00000000" w:rsidR="00000000" w:rsidRPr="00000000">
              <w:rPr>
                <w:rtl w:val="0"/>
              </w:rPr>
              <w:t xml:space="preserve"> Unit 5 / Chapter 11: Reisen</w:t>
            </w:r>
            <w:r w:rsidDel="00000000" w:rsidR="00000000" w:rsidRPr="00000000">
              <w:rPr>
                <w:rtl w:val="0"/>
              </w:rPr>
            </w:r>
          </w:p>
        </w:tc>
        <w:tc>
          <w:tcPr>
            <w:vAlign w:val="top"/>
          </w:tcPr>
          <w:p w:rsidR="00000000" w:rsidDel="00000000" w:rsidP="00000000" w:rsidRDefault="00000000" w:rsidRPr="00000000">
            <w:pPr>
              <w:ind w:left="90" w:firstLine="0"/>
              <w:contextualSpacing w:val="0"/>
              <w:jc w:val="center"/>
              <w:rPr>
                <w:vertAlign w:val="baseline"/>
              </w:rPr>
            </w:pPr>
            <w:r w:rsidDel="00000000" w:rsidR="00000000" w:rsidRPr="00000000">
              <w:rPr>
                <w:rtl w:val="0"/>
              </w:rPr>
              <w:t xml:space="preserve">8</w:t>
            </w:r>
            <w:r w:rsidDel="00000000" w:rsidR="00000000" w:rsidRPr="00000000">
              <w:rPr>
                <w:vertAlign w:val="baseline"/>
                <w:rtl w:val="0"/>
              </w:rPr>
              <w:t xml:space="preserve"> weeks</w:t>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r>
        <w:tc>
          <w:tcPr>
            <w:vAlign w:val="top"/>
          </w:tcPr>
          <w:p w:rsidR="00000000" w:rsidDel="00000000" w:rsidP="00000000" w:rsidRDefault="00000000" w:rsidRPr="00000000">
            <w:pPr>
              <w:ind w:left="0" w:firstLine="0"/>
              <w:contextualSpacing w:val="0"/>
              <w:rPr/>
            </w:pPr>
            <w:r w:rsidDel="00000000" w:rsidR="00000000" w:rsidRPr="00000000">
              <w:rPr>
                <w:rtl w:val="0"/>
              </w:rPr>
              <w:t xml:space="preserve"> Unit 6 / Chapter 12: Spass</w:t>
            </w:r>
          </w:p>
        </w:tc>
        <w:tc>
          <w:tcPr>
            <w:vAlign w:val="top"/>
          </w:tcPr>
          <w:p w:rsidR="00000000" w:rsidDel="00000000" w:rsidP="00000000" w:rsidRDefault="00000000" w:rsidRPr="00000000">
            <w:pPr>
              <w:ind w:left="90" w:firstLine="0"/>
              <w:contextualSpacing w:val="0"/>
              <w:jc w:val="center"/>
              <w:rPr/>
            </w:pPr>
            <w:r w:rsidDel="00000000" w:rsidR="00000000" w:rsidRPr="00000000">
              <w:rPr>
                <w:rtl w:val="0"/>
              </w:rPr>
              <w:t xml:space="preserve">4 weeks</w:t>
            </w:r>
          </w:p>
        </w:tc>
        <w:tc>
          <w:tcPr>
            <w:vAlign w:val="top"/>
          </w:tcPr>
          <w:p w:rsidR="00000000" w:rsidDel="00000000" w:rsidP="00000000" w:rsidRDefault="00000000" w:rsidRPr="00000000">
            <w:pPr>
              <w:contextualSpacing w:val="0"/>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rtl w:val="0"/>
              </w:rPr>
              <w:t xml:space="preserve">ACTFL Standards</w:t>
            </w:r>
            <w:r w:rsidDel="00000000" w:rsidR="00000000" w:rsidRPr="00000000">
              <w:rPr>
                <w:rFonts w:ascii="Calibri" w:cs="Calibri" w:eastAsia="Calibri" w:hAnsi="Calibri"/>
                <w:b w:val="1"/>
                <w:sz w:val="16"/>
                <w:szCs w:val="16"/>
                <w:rtl w:val="0"/>
              </w:rPr>
              <w:t xml:space="preserve">: Communication (formerly standards 1.1, 1.2, 1.3), Cultures (formerly standards 2.1, 2.2),  Connections (formerly standards 3.1, 3.2), Comparisons (formerly standards 4.1, 4.2), Communities (formerly standards 5.1, 5.2) </w:t>
            </w:r>
          </w:p>
          <w:p w:rsidR="00000000" w:rsidDel="00000000" w:rsidP="00000000" w:rsidRDefault="00000000" w:rsidRPr="00000000">
            <w:pPr>
              <w:contextualSpacing w:val="0"/>
              <w:rPr>
                <w:sz w:val="16"/>
                <w:szCs w:val="16"/>
              </w:rPr>
            </w:pPr>
            <w:r w:rsidDel="00000000" w:rsidR="00000000" w:rsidRPr="00000000">
              <w:rPr>
                <w:rFonts w:ascii="Calibri" w:cs="Calibri" w:eastAsia="Calibri" w:hAnsi="Calibri"/>
                <w:b w:val="1"/>
                <w:sz w:val="16"/>
                <w:szCs w:val="16"/>
                <w:u w:val="single"/>
                <w:rtl w:val="0"/>
              </w:rPr>
              <w:t xml:space="preserve">PA State Standards</w:t>
            </w:r>
            <w:r w:rsidDel="00000000" w:rsidR="00000000" w:rsidRPr="00000000">
              <w:rPr>
                <w:rFonts w:ascii="Calibri" w:cs="Calibri" w:eastAsia="Calibri" w:hAnsi="Calibri"/>
                <w:b w:val="1"/>
                <w:sz w:val="16"/>
                <w:szCs w:val="16"/>
                <w:rtl w:val="0"/>
              </w:rPr>
              <w:t xml:space="preserve">:  12.1 (Communication - Communication in a Target Language), 12.3 (Culture - The Role of Culture in World Language Acquisition), 12.5 (Community - World Languages in the Community)</w:t>
            </w:r>
            <w:r w:rsidDel="00000000" w:rsidR="00000000" w:rsidRPr="00000000">
              <w:rPr>
                <w:rtl w:val="0"/>
              </w:rPr>
            </w:r>
          </w:p>
        </w:tc>
      </w:tr>
    </w:tbl>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sz w:val="32"/>
          <w:szCs w:val="32"/>
          <w:vertAlign w:val="baseline"/>
          <w:rtl w:val="0"/>
        </w:rPr>
        <w:t xml:space="preserve">RESOURCES: </w:t>
      </w:r>
      <w:r w:rsidDel="00000000" w:rsidR="00000000" w:rsidRPr="00000000">
        <w:rPr>
          <w:i w:val="1"/>
          <w:sz w:val="24"/>
          <w:szCs w:val="24"/>
          <w:rtl w:val="0"/>
        </w:rPr>
        <w:t xml:space="preserve">Deutsch Aktuell </w:t>
      </w:r>
      <w:r w:rsidDel="00000000" w:rsidR="00000000" w:rsidRPr="00000000">
        <w:rPr>
          <w:sz w:val="24"/>
          <w:szCs w:val="24"/>
          <w:rtl w:val="0"/>
        </w:rPr>
        <w:t xml:space="preserve">level 1* textbook and workbook (EMC Publishing 2017), related communicative activities, selections from the audio program and additional listening activities, on-line textbook and other related technology resources, grammar and vocabulary exercises, verb conjugation charts, TPRS activities, cultural videos, flashcards, instructional games, selected readings, maps of Germany and German-speaking countries</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pPr>
        <w:contextualSpacing w:val="0"/>
        <w:rPr>
          <w:sz w:val="22"/>
          <w:szCs w:val="22"/>
        </w:rPr>
      </w:pPr>
      <w:r w:rsidDel="00000000" w:rsidR="00000000" w:rsidRPr="00000000">
        <w:rPr>
          <w:sz w:val="32"/>
          <w:szCs w:val="32"/>
          <w:rtl w:val="0"/>
        </w:rPr>
        <w:t xml:space="preserve">*</w:t>
      </w:r>
      <w:r w:rsidDel="00000000" w:rsidR="00000000" w:rsidRPr="00000000">
        <w:rPr>
          <w:sz w:val="22"/>
          <w:szCs w:val="22"/>
          <w:rtl w:val="0"/>
        </w:rPr>
        <w:t xml:space="preserve">The level 1 textbook is used by both level 1 AND level 2.</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rPr>
          <w:b w:val="0"/>
          <w:sz w:val="16"/>
          <w:szCs w:val="16"/>
          <w:vertAlign w:val="baseline"/>
        </w:rPr>
      </w:pPr>
      <w:r w:rsidDel="00000000" w:rsidR="00000000" w:rsidRPr="00000000">
        <w:rPr>
          <w:b w:val="1"/>
          <w:sz w:val="24"/>
          <w:szCs w:val="24"/>
          <w:vertAlign w:val="baseline"/>
          <w:rtl w:val="0"/>
        </w:rPr>
        <w:t xml:space="preserve">Rev.:</w:t>
      </w:r>
      <w:r w:rsidDel="00000000" w:rsidR="00000000" w:rsidRPr="00000000">
        <w:rPr>
          <w:b w:val="1"/>
          <w:sz w:val="32"/>
          <w:szCs w:val="32"/>
          <w:vertAlign w:val="baseline"/>
          <w:rtl w:val="0"/>
        </w:rPr>
        <w:t xml:space="preserve"> 0</w:t>
      </w:r>
      <w:r w:rsidDel="00000000" w:rsidR="00000000" w:rsidRPr="00000000">
        <w:rPr>
          <w:b w:val="1"/>
          <w:sz w:val="32"/>
          <w:szCs w:val="32"/>
          <w:rtl w:val="0"/>
        </w:rPr>
        <w:t xml:space="preserve">8</w:t>
      </w:r>
      <w:r w:rsidDel="00000000" w:rsidR="00000000" w:rsidRPr="00000000">
        <w:rPr>
          <w:b w:val="1"/>
          <w:sz w:val="32"/>
          <w:szCs w:val="32"/>
          <w:vertAlign w:val="baseline"/>
          <w:rtl w:val="0"/>
        </w:rPr>
        <w:t xml:space="preserve">/1</w:t>
      </w:r>
      <w:r w:rsidDel="00000000" w:rsidR="00000000" w:rsidRPr="00000000">
        <w:rPr>
          <w:b w:val="1"/>
          <w:sz w:val="32"/>
          <w:szCs w:val="32"/>
          <w:rtl w:val="0"/>
        </w:rPr>
        <w:t xml:space="preserve">7</w:t>
      </w:r>
      <w:r w:rsidDel="00000000" w:rsidR="00000000" w:rsidRPr="00000000">
        <w:rPr>
          <w:rtl w:val="0"/>
        </w:rPr>
      </w:r>
    </w:p>
    <w:sectPr>
      <w:footerReference r:id="rId5" w:type="default"/>
      <w:pgSz w:h="12240" w:w="15840"/>
      <w:pgMar w:bottom="864" w:top="864"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Curr/Syllabus-HS</w:t>
    </w:r>
  </w:p>
  <w:p w:rsidR="00000000" w:rsidDel="00000000" w:rsidP="00000000" w:rsidRDefault="00000000" w:rsidRPr="00000000">
    <w:pPr>
      <w:contextualSpacing w:val="0"/>
      <w:rPr>
        <w:color w:val="ff0000"/>
        <w:sz w:val="16"/>
        <w:szCs w:val="16"/>
        <w:vertAlign w:val="baseline"/>
      </w:rPr>
    </w:pPr>
    <w:r w:rsidDel="00000000" w:rsidR="00000000" w:rsidRPr="00000000">
      <w:rPr>
        <w:sz w:val="16"/>
        <w:szCs w:val="16"/>
        <w:vertAlign w:val="baseline"/>
        <w:rtl w:val="0"/>
      </w:rPr>
      <w:t xml:space="preserve">BAC-2/15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88"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8"/>
        <w:szCs w:val="28"/>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