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5015"/>
        <w:gridCol w:w="4850"/>
      </w:tblGrid>
      <w:tr w:rsidR="00675104" w:rsidRPr="0001423C" w14:paraId="29576BD6" w14:textId="77777777" w:rsidTr="00675104">
        <w:trPr>
          <w:trHeight w:val="990"/>
        </w:trPr>
        <w:tc>
          <w:tcPr>
            <w:tcW w:w="5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DB95D3" w14:textId="620C8CEC" w:rsidR="00675104" w:rsidRPr="00675104" w:rsidRDefault="00675104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  <w:tc>
          <w:tcPr>
            <w:tcW w:w="4850" w:type="dxa"/>
            <w:tcBorders>
              <w:top w:val="nil"/>
              <w:bottom w:val="nil"/>
            </w:tcBorders>
            <w:shd w:val="clear" w:color="auto" w:fill="auto"/>
          </w:tcPr>
          <w:p w14:paraId="240F8DF4" w14:textId="77777777" w:rsidR="00675104" w:rsidRPr="00757C5A" w:rsidRDefault="00675104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481613DB" w:rsidR="00675104" w:rsidRPr="00757C5A" w:rsidRDefault="00675104" w:rsidP="0067510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Priority Standards</w:t>
            </w:r>
          </w:p>
        </w:tc>
      </w:tr>
      <w:tr w:rsidR="00675104" w:rsidRPr="0001423C" w14:paraId="69CA5F59" w14:textId="77777777" w:rsidTr="00675104">
        <w:trPr>
          <w:trHeight w:val="720"/>
        </w:trPr>
        <w:tc>
          <w:tcPr>
            <w:tcW w:w="10790" w:type="dxa"/>
            <w:gridSpan w:val="3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0DED75BC" w14:textId="29365CC5" w:rsidR="00675104" w:rsidRPr="00757C5A" w:rsidRDefault="00675104" w:rsidP="00675104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IB DP Environmental Systems and Societies</w:t>
            </w:r>
          </w:p>
        </w:tc>
      </w:tr>
      <w:tr w:rsidR="000276C0" w:rsidRPr="0001423C" w14:paraId="78A5570F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B96F860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2D5E33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43B7D0EE" w:rsidR="000276C0" w:rsidRPr="00FA1C6D" w:rsidRDefault="00F74093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F74093">
              <w:rPr>
                <w:rFonts w:ascii="Calibri" w:hAnsi="Calibri" w:cs="Calibri"/>
                <w:i/>
                <w:color w:val="000000"/>
              </w:rPr>
              <w:t>Foundations of Environmental Systems and Societies</w:t>
            </w:r>
          </w:p>
        </w:tc>
      </w:tr>
      <w:tr w:rsidR="00F74093" w14:paraId="073B08AB" w14:textId="77777777" w:rsidTr="007E4C93">
        <w:tc>
          <w:tcPr>
            <w:tcW w:w="92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C4B3FBF" w14:textId="75AEC04A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986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DD95FC0" w14:textId="7FCAAD9E" w:rsidR="00F74093" w:rsidRPr="00481DE6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Compare and contrast environmental value systems and justify your personal viewpoint on environmental issues.</w:t>
            </w:r>
            <w:bookmarkStart w:id="0" w:name="_GoBack"/>
            <w:bookmarkEnd w:id="0"/>
          </w:p>
        </w:tc>
      </w:tr>
      <w:tr w:rsidR="00F74093" w14:paraId="4EAB7A77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EC83945" w14:textId="7609275B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24A1243" w14:textId="1C97A9FB" w:rsidR="00F74093" w:rsidRPr="00481DE6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and analyze models involving flows and storage in a system; evaluate strengths and limitations of models</w:t>
            </w:r>
          </w:p>
        </w:tc>
      </w:tr>
      <w:tr w:rsidR="00F74093" w14:paraId="59B55DB1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0E0337C" w14:textId="7BCDBE72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1.3a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3423BA78" w14:textId="4A74BEEF" w:rsidR="00F74093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how the first and second laws of thermodynamics impact ecological systems</w:t>
            </w:r>
          </w:p>
        </w:tc>
      </w:tr>
      <w:tr w:rsidR="00F74093" w14:paraId="12913BF9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67A4CB1" w14:textId="6FBD8F29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1.3b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CDCED88" w14:textId="6633E3F8" w:rsidR="00F74093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equilibria. positive and negative feedback, and the ecological consequences of tipping points</w:t>
            </w:r>
          </w:p>
        </w:tc>
      </w:tr>
      <w:tr w:rsidR="00F74093" w14:paraId="682A89B7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42C9722" w14:textId="517EFA72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1.4a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DAEDB93" w14:textId="0E64F105" w:rsidR="00F74093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the value of ecosystem services, including natural capital and natural income</w:t>
            </w:r>
          </w:p>
        </w:tc>
      </w:tr>
      <w:tr w:rsidR="00F74093" w14:paraId="2DA919F7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16CCBA4" w14:textId="74001A25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1.4b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5CD3CFB" w14:textId="6673653F" w:rsidR="00F74093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use of Environmental Impact Assessments.</w:t>
            </w:r>
          </w:p>
        </w:tc>
      </w:tr>
      <w:tr w:rsidR="00F74093" w14:paraId="097430E9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D6E8B99" w14:textId="19EE375D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1.4c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44EE6A63" w14:textId="042BA88F" w:rsidR="00F74093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the relationship between Ecological Footprints and sustainability.</w:t>
            </w:r>
          </w:p>
        </w:tc>
      </w:tr>
      <w:tr w:rsidR="00F74093" w14:paraId="555AFFF0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5771149" w14:textId="0B6B7653" w:rsidR="00F74093" w:rsidRDefault="00675104" w:rsidP="00F7409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43DECC93" w14:textId="0E7A7872" w:rsidR="00F74093" w:rsidRDefault="00F74093" w:rsidP="00F740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effectiveness of human intervention in pollution management</w:t>
            </w:r>
          </w:p>
        </w:tc>
      </w:tr>
      <w:tr w:rsidR="0078281C" w14:paraId="729B2DCA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73D46B86" w:rsidR="0078281C" w:rsidRPr="00476A8F" w:rsidRDefault="00021440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021440">
              <w:rPr>
                <w:rFonts w:ascii="Calibri" w:hAnsi="Calibri" w:cs="Calibri"/>
                <w:i/>
                <w:color w:val="000000"/>
              </w:rPr>
              <w:t>Ecosystems and Ecology</w:t>
            </w:r>
          </w:p>
        </w:tc>
      </w:tr>
      <w:tr w:rsidR="00021440" w14:paraId="0BBA095B" w14:textId="77777777" w:rsidTr="007E4C93">
        <w:tc>
          <w:tcPr>
            <w:tcW w:w="92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388975" w14:textId="6C22D753" w:rsidR="00021440" w:rsidRPr="00990599" w:rsidRDefault="00675104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2.1a</w:t>
            </w:r>
          </w:p>
        </w:tc>
        <w:tc>
          <w:tcPr>
            <w:tcW w:w="986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1FE16B7" w14:textId="2E25DA0C" w:rsidR="00021440" w:rsidRPr="00EC46DC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Interpret models of factors that affect an organisms' niche (e.g. competition, predator-prey relationships, organism.</w:t>
            </w:r>
          </w:p>
        </w:tc>
      </w:tr>
      <w:tr w:rsidR="00021440" w14:paraId="0347866D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F6350CD" w14:textId="19B4DDDD" w:rsidR="00021440" w:rsidRDefault="00675104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2.1b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01F7E91" w14:textId="3962ADDE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population growth curves using numbers and rates</w:t>
            </w:r>
          </w:p>
        </w:tc>
      </w:tr>
      <w:tr w:rsidR="00021440" w14:paraId="2E006C72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C648792" w14:textId="77E5EE8D" w:rsidR="00021440" w:rsidRDefault="00675104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2.2a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7B1E08D" w14:textId="282393B2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models of trophic levels in food chains, food webs, and food pyramids</w:t>
            </w:r>
          </w:p>
        </w:tc>
      </w:tr>
      <w:tr w:rsidR="00021440" w14:paraId="481CA51C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EAC31F4" w14:textId="6B05E354" w:rsidR="00021440" w:rsidRDefault="00675104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2.2b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3F05445E" w14:textId="4AB709F5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the transfer and transformation of energy as it flows through a system</w:t>
            </w:r>
          </w:p>
        </w:tc>
      </w:tr>
      <w:tr w:rsidR="00021440" w14:paraId="19417DD4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5D9CA95" w14:textId="45C60E64" w:rsidR="00021440" w:rsidRDefault="00675104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2.2c  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F3D99C9" w14:textId="2F114D0F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photosynthesis and respiration in terms of inputs, outputs and energy transformations.</w:t>
            </w:r>
          </w:p>
        </w:tc>
      </w:tr>
      <w:tr w:rsidR="00021440" w14:paraId="26FEF9DB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5D1D583" w14:textId="4DF943EC" w:rsidR="00021440" w:rsidRDefault="00675104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2.3a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DF8A5D6" w14:textId="50D31C80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and analyze a model of the flows of energy and matter in an ecosystem (e.g. carbon and nitrogen cycles)</w:t>
            </w:r>
          </w:p>
        </w:tc>
      </w:tr>
      <w:tr w:rsidR="00021440" w14:paraId="018BDFEC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7B5FF5A" w14:textId="0BC6FB5F" w:rsidR="00021440" w:rsidRDefault="00675104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2.4a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C11CA54" w14:textId="72A5638C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the distribution, structure and relative productivity of the various biomes.</w:t>
            </w:r>
          </w:p>
        </w:tc>
      </w:tr>
      <w:tr w:rsidR="00021440" w14:paraId="15CE685A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4352F9F" w14:textId="034467BE" w:rsidR="00021440" w:rsidRDefault="007E4C93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2.4b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77099F0" w14:textId="5F0424D2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the changes in energy flow, gross and net productivity, diversity and mineral cycling in succession.</w:t>
            </w:r>
          </w:p>
        </w:tc>
      </w:tr>
      <w:tr w:rsidR="00021440" w14:paraId="04848776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4ED6806" w14:textId="2CEEEF6D" w:rsidR="00021440" w:rsidRDefault="007E4C93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2.5a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32BC7FED" w14:textId="1491802D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evaluate methods for estimating abundance of organisms and biomass.</w:t>
            </w:r>
          </w:p>
        </w:tc>
      </w:tr>
      <w:tr w:rsidR="00021440" w14:paraId="01CC0BA2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F529295" w14:textId="0A78B528" w:rsidR="00021440" w:rsidRDefault="007E4C93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2.5b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4DCE6380" w14:textId="2F23C63C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Simpson's diversity index and outline its significance, be able to define diversity.</w:t>
            </w:r>
          </w:p>
        </w:tc>
      </w:tr>
      <w:tr w:rsidR="00021440" w14:paraId="55C2AC42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0B37E4" w14:textId="1E0CA32F" w:rsidR="00021440" w:rsidRDefault="007E4C93" w:rsidP="0002144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2.5c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86C1732" w14:textId="18B4832E" w:rsidR="00021440" w:rsidRDefault="00021440" w:rsidP="000214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evaluate methods for measuring changes in abiotic and biotic components of an ecosystem</w:t>
            </w:r>
          </w:p>
        </w:tc>
      </w:tr>
      <w:tr w:rsidR="00334ABD" w14:paraId="3191D786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3765F8FE" w:rsidR="00334ABD" w:rsidRPr="00476A8F" w:rsidRDefault="00C75F1F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C75F1F">
              <w:rPr>
                <w:rFonts w:ascii="Calibri" w:hAnsi="Calibri" w:cs="Calibri"/>
                <w:i/>
                <w:color w:val="000000"/>
              </w:rPr>
              <w:t>Human Systems and Conservation</w:t>
            </w:r>
          </w:p>
        </w:tc>
      </w:tr>
      <w:tr w:rsidR="00C75F1F" w14:paraId="28115A43" w14:textId="77777777" w:rsidTr="007E4C93">
        <w:tc>
          <w:tcPr>
            <w:tcW w:w="92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305F9C9" w14:textId="7C332AD9" w:rsidR="00C75F1F" w:rsidRPr="00990599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986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74C6025" w14:textId="32CCE4AD" w:rsidR="00C75F1F" w:rsidRPr="00271A87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Distinguish between biodiversity, diversity of species, habitat diversity and genetic diversity.</w:t>
            </w:r>
          </w:p>
        </w:tc>
      </w:tr>
      <w:tr w:rsidR="00C75F1F" w14:paraId="5D3E4DB2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7E5BCB5" w14:textId="378DD17A" w:rsidR="00C75F1F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38555ED" w14:textId="736CFF5F" w:rsidR="00C75F1F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how plate activity has influenced evolution and biodiversity</w:t>
            </w:r>
          </w:p>
        </w:tc>
      </w:tr>
      <w:tr w:rsidR="00C75F1F" w14:paraId="3B401F5D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242A1C" w14:textId="22770C32" w:rsidR="00C75F1F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B7038CF" w14:textId="3631758A" w:rsidR="00C75F1F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the threats to biodiversity from human activity in a given natural area.</w:t>
            </w:r>
          </w:p>
        </w:tc>
      </w:tr>
      <w:tr w:rsidR="00C75F1F" w14:paraId="41745A61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95B3963" w14:textId="02967F35" w:rsidR="00C75F1F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3.4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BB5330E" w14:textId="208F692F" w:rsidR="00C75F1F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the role and activities of intergovernmental and non-governmental organizations; evaluate different approaches to protecting biodiversity</w:t>
            </w:r>
          </w:p>
        </w:tc>
      </w:tr>
      <w:tr w:rsidR="00C75F1F" w14:paraId="7BA7B9AC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A8BDFDD" w14:textId="68E4BF86" w:rsidR="00C75F1F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31805E9" w14:textId="43EFFDB4" w:rsidR="00C75F1F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the cultural, historical, religious, social, political and economic factors that influence human population dynamics.</w:t>
            </w:r>
          </w:p>
        </w:tc>
      </w:tr>
      <w:tr w:rsidR="00C75F1F" w14:paraId="17550D72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7FB0CAF" w14:textId="1B52BC1B" w:rsidR="00C75F1F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5227E54" w14:textId="0F71C9AD" w:rsidR="00C75F1F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the dynamic nature of natural capital, outline an example of how renewable and non-renewable natural capital has been mismanaged.</w:t>
            </w:r>
          </w:p>
        </w:tc>
      </w:tr>
      <w:tr w:rsidR="00C75F1F" w14:paraId="2DE96856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58C54AA" w14:textId="2A316CA3" w:rsidR="00C75F1F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398F485" w14:textId="01FB8BDE" w:rsidR="00C75F1F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evaluate pollution management strategies to address solid domestic waste.</w:t>
            </w:r>
          </w:p>
        </w:tc>
      </w:tr>
      <w:tr w:rsidR="00C75F1F" w14:paraId="74CBAAE6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C791EB8" w14:textId="0C1FA49A" w:rsidR="00C75F1F" w:rsidRDefault="007E4C93" w:rsidP="00C75F1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D9C6B41" w14:textId="334C2B23" w:rsidR="00C75F1F" w:rsidRDefault="00C75F1F" w:rsidP="00C75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application of carrying capacity to local and global human populations.</w:t>
            </w:r>
          </w:p>
        </w:tc>
      </w:tr>
      <w:tr w:rsidR="006A22B1" w14:paraId="5406014D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B3DFC54" w14:textId="69650B71" w:rsidR="006A22B1" w:rsidRPr="004617A1" w:rsidRDefault="00154596" w:rsidP="00271A87">
            <w:pPr>
              <w:rPr>
                <w:rFonts w:ascii="Calibri" w:hAnsi="Calibri" w:cs="Calibri"/>
                <w:i/>
                <w:color w:val="000000"/>
              </w:rPr>
            </w:pPr>
            <w:r w:rsidRPr="00154596">
              <w:rPr>
                <w:rFonts w:ascii="Calibri" w:hAnsi="Calibri" w:cs="Calibri"/>
                <w:i/>
                <w:color w:val="000000"/>
              </w:rPr>
              <w:t>Food Production Systems and Societies</w:t>
            </w:r>
          </w:p>
        </w:tc>
      </w:tr>
      <w:tr w:rsidR="00B90A06" w14:paraId="5770A913" w14:textId="77777777" w:rsidTr="007E4C93">
        <w:tc>
          <w:tcPr>
            <w:tcW w:w="92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41FEEC3" w14:textId="44DE7346" w:rsidR="00B90A06" w:rsidRDefault="007E4C93" w:rsidP="00B90A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86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8177859" w14:textId="09D17E14" w:rsidR="00B90A06" w:rsidRDefault="00B90A06" w:rsidP="00B90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analyse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diagram of the hydrological cycle, including human impacts.</w:t>
            </w:r>
          </w:p>
        </w:tc>
      </w:tr>
      <w:tr w:rsidR="00B90A06" w14:paraId="7FE71F90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51804F" w14:textId="388B8AAD" w:rsidR="00B90A06" w:rsidRDefault="007E4C93" w:rsidP="00B90A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0B44C7C" w14:textId="295843C2" w:rsidR="00B90A06" w:rsidRDefault="00B90A06" w:rsidP="00B90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evaluate the sustainability of freshwater resource usage.</w:t>
            </w:r>
          </w:p>
        </w:tc>
      </w:tr>
      <w:tr w:rsidR="00B90A06" w14:paraId="28D13638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A4ADF7" w14:textId="40A2AF89" w:rsidR="00B90A06" w:rsidRDefault="007E4C93" w:rsidP="00B90A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DB2A0D7" w14:textId="61A2E11B" w:rsidR="00B90A06" w:rsidRDefault="00B90A06" w:rsidP="00B90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strategies to avoid unsustainable fishing (e.g. aquaculture), discuss the controversial harvesting of a named species</w:t>
            </w:r>
          </w:p>
        </w:tc>
      </w:tr>
      <w:tr w:rsidR="00B90A06" w14:paraId="279A766D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DF3558E" w14:textId="005C95B1" w:rsidR="00B90A06" w:rsidRDefault="007E4C93" w:rsidP="00B90A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4.4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B25E3A1" w14:textId="3683FBB8" w:rsidR="00B90A06" w:rsidRDefault="00B90A06" w:rsidP="00B90A0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Analyse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water pollution data; evaluate water pollution strategies; evaluate the process and impacts of eutrophication.</w:t>
            </w:r>
          </w:p>
        </w:tc>
      </w:tr>
      <w:tr w:rsidR="00B90A06" w14:paraId="6C02E080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82CA11" w14:textId="4F53D71D" w:rsidR="00B90A06" w:rsidRDefault="007E4C93" w:rsidP="00B90A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38EE564" w14:textId="2F00FC42" w:rsidR="00B90A06" w:rsidRDefault="00B90A06" w:rsidP="00B90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Outline how soil systems are complex ecosystems that determine primary productivity in an area.</w:t>
            </w:r>
          </w:p>
        </w:tc>
      </w:tr>
      <w:tr w:rsidR="00B90A06" w14:paraId="7820F07E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67B0E8F" w14:textId="50AC70B0" w:rsidR="00B90A06" w:rsidRDefault="007E4C93" w:rsidP="00B90A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5.2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9EA2F30" w14:textId="350D0CAF" w:rsidR="00B90A06" w:rsidRDefault="00B90A06" w:rsidP="00B90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Sustainability of terrestrial food production is influenced by consumer choices, socio-political factors, economics, and ecological factors.</w:t>
            </w:r>
          </w:p>
        </w:tc>
      </w:tr>
      <w:tr w:rsidR="00B90A06" w14:paraId="74DD6940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1396EC91" w14:textId="60DD4E81" w:rsidR="00B90A06" w:rsidRDefault="007E4C93" w:rsidP="00B90A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5.3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1FFE2BA7" w14:textId="25058C1F" w:rsidR="00B90A06" w:rsidRDefault="00B90A06" w:rsidP="00B90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the influences of human activities on soil fertility/erosion; evaluate soil management strategies of a given commercial farming system and subsistence farming system.</w:t>
            </w:r>
          </w:p>
        </w:tc>
      </w:tr>
      <w:tr w:rsidR="00B90A06" w:rsidRPr="00B90A06" w14:paraId="0395BB62" w14:textId="77777777" w:rsidTr="00B90A06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6BA3BCFA" w14:textId="6E67EC1F" w:rsidR="00B90A06" w:rsidRPr="00B90A06" w:rsidRDefault="00ED492E" w:rsidP="00B90A06">
            <w:pPr>
              <w:rPr>
                <w:rFonts w:ascii="Calibri" w:hAnsi="Calibri" w:cs="Calibri"/>
                <w:i/>
                <w:color w:val="000000"/>
              </w:rPr>
            </w:pPr>
            <w:r w:rsidRPr="00ED492E">
              <w:rPr>
                <w:rFonts w:ascii="Calibri" w:hAnsi="Calibri" w:cs="Calibri"/>
                <w:i/>
                <w:color w:val="000000"/>
              </w:rPr>
              <w:t>Atmospheric Systems and Climate Change</w:t>
            </w:r>
          </w:p>
        </w:tc>
      </w:tr>
      <w:tr w:rsidR="00ED492E" w14:paraId="6C301878" w14:textId="77777777" w:rsidTr="007E4C93">
        <w:tc>
          <w:tcPr>
            <w:tcW w:w="92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472FEE" w14:textId="17256D0B" w:rsidR="00ED492E" w:rsidRDefault="007E4C93" w:rsidP="00ED492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986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206712A" w14:textId="478226C0" w:rsidR="00ED492E" w:rsidRDefault="00ED492E" w:rsidP="00ED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the role of greenhouse gases in maintaining mean global temperature, include information on how human activities add to greenhouse gases</w:t>
            </w:r>
          </w:p>
        </w:tc>
      </w:tr>
      <w:tr w:rsidR="00ED492E" w14:paraId="18255026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8E998BE" w14:textId="15817910" w:rsidR="00ED492E" w:rsidRDefault="007E4C93" w:rsidP="00ED492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4958BEA" w14:textId="0720ADE4" w:rsidR="00ED492E" w:rsidRDefault="00ED492E" w:rsidP="00ED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role of global organizations in reducing ozone</w:t>
            </w:r>
          </w:p>
        </w:tc>
      </w:tr>
      <w:tr w:rsidR="00ED492E" w14:paraId="3B34A9FE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8355F4B" w14:textId="74AEB0CB" w:rsidR="00ED492E" w:rsidRDefault="007E4C93" w:rsidP="00ED492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6.3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295784C" w14:textId="0A4AB3B5" w:rsidR="00ED492E" w:rsidRDefault="00ED492E" w:rsidP="00ED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evaluate pollution management strategies for urban air pollution, particularly photochemical smog</w:t>
            </w:r>
          </w:p>
        </w:tc>
      </w:tr>
      <w:tr w:rsidR="00ED492E" w14:paraId="2E077CDB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14D018A" w14:textId="04BE7FD6" w:rsidR="00ED492E" w:rsidRDefault="007E4C93" w:rsidP="00ED492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240E114" w14:textId="4A778E45" w:rsidR="00ED492E" w:rsidRDefault="00ED492E" w:rsidP="00ED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evaluate pollution management strategies for acid deposition</w:t>
            </w:r>
          </w:p>
        </w:tc>
      </w:tr>
      <w:tr w:rsidR="00ED492E" w14:paraId="1F5C8C67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E63ADCB" w14:textId="4EAD623A" w:rsidR="00ED492E" w:rsidRDefault="007E4C93" w:rsidP="00ED492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10F3476" w14:textId="1E01CDC9" w:rsidR="00ED492E" w:rsidRDefault="00ED492E" w:rsidP="00ED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the factors that affect the choice of energy sources adopted by different societies.</w:t>
            </w:r>
          </w:p>
        </w:tc>
      </w:tr>
      <w:tr w:rsidR="00ED492E" w14:paraId="3EC011FF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03048E8" w14:textId="7C355554" w:rsidR="00ED492E" w:rsidRDefault="007E4C93" w:rsidP="00ED492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4769BE8D" w14:textId="6FA731FB" w:rsidR="00ED492E" w:rsidRDefault="00ED492E" w:rsidP="00ED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the feedback mechanisms that would be associated with a change in mean global temperature.</w:t>
            </w:r>
          </w:p>
        </w:tc>
      </w:tr>
      <w:tr w:rsidR="00ED492E" w14:paraId="290BC1AD" w14:textId="77777777" w:rsidTr="007E4C93">
        <w:tc>
          <w:tcPr>
            <w:tcW w:w="92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A508EBE" w14:textId="79F0A221" w:rsidR="00ED492E" w:rsidRDefault="007E4C93" w:rsidP="00ED492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98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F80BE28" w14:textId="0FBA5236" w:rsidR="00ED492E" w:rsidRDefault="00ED492E" w:rsidP="00ED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mitigation and adaptation strategies to deal with impacts of climate change.</w:t>
            </w:r>
          </w:p>
        </w:tc>
      </w:tr>
      <w:tr w:rsidR="009817AF" w:rsidRPr="006B04F1" w14:paraId="454357B2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51F21347" w:rsidR="009817AF" w:rsidRPr="0061278B" w:rsidRDefault="0061278B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61278B">
              <w:rPr>
                <w:rFonts w:ascii="Calibri" w:hAnsi="Calibri" w:cs="Calibri"/>
                <w:i/>
                <w:color w:val="000000"/>
              </w:rPr>
              <w:t>Science Practices and Literacy</w:t>
            </w:r>
          </w:p>
        </w:tc>
      </w:tr>
      <w:tr w:rsidR="00974547" w:rsidRPr="00941F7E" w14:paraId="46FF9A79" w14:textId="77777777" w:rsidTr="007E4C93">
        <w:tc>
          <w:tcPr>
            <w:tcW w:w="92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4B0A9256" w:rsidR="00974547" w:rsidRPr="00990599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CXT</w:t>
            </w:r>
          </w:p>
        </w:tc>
        <w:tc>
          <w:tcPr>
            <w:tcW w:w="986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76BB869D" w:rsidR="00974547" w:rsidRPr="00941F7E" w:rsidRDefault="007E4C93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974547">
              <w:rPr>
                <w:rFonts w:ascii="Calibri" w:hAnsi="Calibri" w:cs="Calibri"/>
                <w:color w:val="000000"/>
              </w:rPr>
              <w:t>tate a focused research question that connects to a relevant environmental issue</w:t>
            </w:r>
          </w:p>
        </w:tc>
      </w:tr>
      <w:tr w:rsidR="00974547" w:rsidRPr="00941F7E" w14:paraId="16714C91" w14:textId="77777777" w:rsidTr="007E4C93">
        <w:tc>
          <w:tcPr>
            <w:tcW w:w="925" w:type="dxa"/>
            <w:shd w:val="clear" w:color="auto" w:fill="auto"/>
            <w:vAlign w:val="center"/>
          </w:tcPr>
          <w:p w14:paraId="56D5F5AA" w14:textId="177A16FC" w:rsidR="00974547" w:rsidRPr="00990599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PLA</w:t>
            </w:r>
          </w:p>
        </w:tc>
        <w:tc>
          <w:tcPr>
            <w:tcW w:w="9865" w:type="dxa"/>
            <w:gridSpan w:val="2"/>
            <w:shd w:val="clear" w:color="auto" w:fill="auto"/>
            <w:vAlign w:val="bottom"/>
          </w:tcPr>
          <w:p w14:paraId="693E4F33" w14:textId="07A66176" w:rsidR="00974547" w:rsidRPr="00941F7E" w:rsidRDefault="007E4C93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974547">
              <w:rPr>
                <w:rFonts w:ascii="Calibri" w:hAnsi="Calibri" w:cs="Calibri"/>
                <w:color w:val="000000"/>
              </w:rPr>
              <w:t>esign a repeatable method for answering research questions, considering sampling strategy and risk assessment.</w:t>
            </w:r>
          </w:p>
        </w:tc>
      </w:tr>
      <w:tr w:rsidR="00974547" w14:paraId="7AA45C09" w14:textId="77777777" w:rsidTr="007E4C93">
        <w:tc>
          <w:tcPr>
            <w:tcW w:w="925" w:type="dxa"/>
            <w:shd w:val="clear" w:color="auto" w:fill="auto"/>
            <w:vAlign w:val="center"/>
          </w:tcPr>
          <w:p w14:paraId="139325E1" w14:textId="19EE8482" w:rsidR="00974547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RAC</w:t>
            </w:r>
          </w:p>
        </w:tc>
        <w:tc>
          <w:tcPr>
            <w:tcW w:w="9865" w:type="dxa"/>
            <w:gridSpan w:val="2"/>
            <w:shd w:val="clear" w:color="auto" w:fill="auto"/>
            <w:vAlign w:val="bottom"/>
          </w:tcPr>
          <w:p w14:paraId="0F20DBFE" w14:textId="2D351BC1" w:rsidR="00974547" w:rsidRDefault="007E4C93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="00974547">
              <w:rPr>
                <w:rFonts w:ascii="Calibri" w:hAnsi="Calibri" w:cs="Calibri"/>
                <w:color w:val="000000"/>
              </w:rPr>
              <w:t xml:space="preserve">onstruct diagrams of relevant data, </w:t>
            </w:r>
            <w:proofErr w:type="spellStart"/>
            <w:r w:rsidR="00974547">
              <w:rPr>
                <w:rFonts w:ascii="Calibri" w:hAnsi="Calibri" w:cs="Calibri"/>
                <w:color w:val="000000"/>
              </w:rPr>
              <w:t>analyse</w:t>
            </w:r>
            <w:proofErr w:type="spellEnd"/>
            <w:r w:rsidR="00974547">
              <w:rPr>
                <w:rFonts w:ascii="Calibri" w:hAnsi="Calibri" w:cs="Calibri"/>
                <w:color w:val="000000"/>
              </w:rPr>
              <w:t xml:space="preserve"> the data, and interpret trends in the data to form a valid conclusion</w:t>
            </w:r>
          </w:p>
        </w:tc>
      </w:tr>
      <w:tr w:rsidR="00974547" w14:paraId="6945723B" w14:textId="77777777" w:rsidTr="007E4C93">
        <w:tc>
          <w:tcPr>
            <w:tcW w:w="925" w:type="dxa"/>
            <w:shd w:val="clear" w:color="auto" w:fill="auto"/>
            <w:vAlign w:val="center"/>
          </w:tcPr>
          <w:p w14:paraId="0E6BD164" w14:textId="11D27126" w:rsidR="00974547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DEV</w:t>
            </w:r>
          </w:p>
        </w:tc>
        <w:tc>
          <w:tcPr>
            <w:tcW w:w="9865" w:type="dxa"/>
            <w:gridSpan w:val="2"/>
            <w:shd w:val="clear" w:color="auto" w:fill="auto"/>
            <w:vAlign w:val="bottom"/>
          </w:tcPr>
          <w:p w14:paraId="594C9037" w14:textId="5979E2A6" w:rsidR="00974547" w:rsidRDefault="007E4C93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974547">
              <w:rPr>
                <w:rFonts w:ascii="Calibri" w:hAnsi="Calibri" w:cs="Calibri"/>
                <w:color w:val="000000"/>
              </w:rPr>
              <w:t>valuate a conclusion in context of a larger environmental issue, discuss strengths/weaknesses of an experimental method, suggest modifications or further research</w:t>
            </w:r>
          </w:p>
        </w:tc>
      </w:tr>
      <w:tr w:rsidR="00974547" w14:paraId="48CA88A1" w14:textId="77777777" w:rsidTr="007E4C93">
        <w:tc>
          <w:tcPr>
            <w:tcW w:w="925" w:type="dxa"/>
            <w:shd w:val="clear" w:color="auto" w:fill="auto"/>
            <w:vAlign w:val="center"/>
          </w:tcPr>
          <w:p w14:paraId="6E1E3854" w14:textId="0D281B9D" w:rsidR="00974547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RST.1</w:t>
            </w:r>
          </w:p>
        </w:tc>
        <w:tc>
          <w:tcPr>
            <w:tcW w:w="9865" w:type="dxa"/>
            <w:gridSpan w:val="2"/>
            <w:shd w:val="clear" w:color="auto" w:fill="auto"/>
            <w:vAlign w:val="bottom"/>
          </w:tcPr>
          <w:p w14:paraId="1863D40C" w14:textId="11CC67D9" w:rsidR="00974547" w:rsidRDefault="00974547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important distinctions the author makes and to any gaps or inconsistencies in the account.</w:t>
            </w:r>
          </w:p>
        </w:tc>
      </w:tr>
      <w:tr w:rsidR="00974547" w14:paraId="78EE7855" w14:textId="77777777" w:rsidTr="007E4C93">
        <w:tc>
          <w:tcPr>
            <w:tcW w:w="925" w:type="dxa"/>
            <w:shd w:val="clear" w:color="auto" w:fill="auto"/>
            <w:vAlign w:val="center"/>
          </w:tcPr>
          <w:p w14:paraId="57F76FE2" w14:textId="7314DA61" w:rsidR="00974547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 RST.3</w:t>
            </w:r>
          </w:p>
        </w:tc>
        <w:tc>
          <w:tcPr>
            <w:tcW w:w="9865" w:type="dxa"/>
            <w:gridSpan w:val="2"/>
            <w:shd w:val="clear" w:color="auto" w:fill="auto"/>
            <w:vAlign w:val="center"/>
          </w:tcPr>
          <w:p w14:paraId="4A8C06D2" w14:textId="0FF2DCFF" w:rsidR="00974547" w:rsidRDefault="00974547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974547" w14:paraId="7B02AB94" w14:textId="77777777" w:rsidTr="007E4C93">
        <w:tc>
          <w:tcPr>
            <w:tcW w:w="925" w:type="dxa"/>
            <w:shd w:val="clear" w:color="auto" w:fill="auto"/>
            <w:vAlign w:val="center"/>
          </w:tcPr>
          <w:p w14:paraId="5727AEF9" w14:textId="750253DF" w:rsidR="00974547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RST.7</w:t>
            </w:r>
          </w:p>
        </w:tc>
        <w:tc>
          <w:tcPr>
            <w:tcW w:w="9865" w:type="dxa"/>
            <w:gridSpan w:val="2"/>
            <w:shd w:val="clear" w:color="auto" w:fill="auto"/>
            <w:vAlign w:val="bottom"/>
          </w:tcPr>
          <w:p w14:paraId="287065EB" w14:textId="6EC3CD98" w:rsidR="00974547" w:rsidRDefault="00974547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</w:tr>
      <w:tr w:rsidR="00974547" w14:paraId="139A7B41" w14:textId="77777777" w:rsidTr="007E4C93">
        <w:tc>
          <w:tcPr>
            <w:tcW w:w="925" w:type="dxa"/>
            <w:shd w:val="clear" w:color="auto" w:fill="auto"/>
            <w:vAlign w:val="center"/>
          </w:tcPr>
          <w:p w14:paraId="1B70996C" w14:textId="755878F6" w:rsidR="00974547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WHST.1</w:t>
            </w:r>
          </w:p>
        </w:tc>
        <w:tc>
          <w:tcPr>
            <w:tcW w:w="9865" w:type="dxa"/>
            <w:gridSpan w:val="2"/>
            <w:shd w:val="clear" w:color="auto" w:fill="auto"/>
            <w:vAlign w:val="center"/>
          </w:tcPr>
          <w:p w14:paraId="49BA8559" w14:textId="51335CA6" w:rsidR="00974547" w:rsidRDefault="00974547" w:rsidP="007E4C9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974547" w14:paraId="2E7FAE65" w14:textId="77777777" w:rsidTr="007E4C93">
        <w:tc>
          <w:tcPr>
            <w:tcW w:w="925" w:type="dxa"/>
            <w:shd w:val="clear" w:color="auto" w:fill="auto"/>
            <w:vAlign w:val="center"/>
          </w:tcPr>
          <w:p w14:paraId="6BAFAB16" w14:textId="5E256562" w:rsidR="00974547" w:rsidRDefault="007E4C93" w:rsidP="009745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WHST.4</w:t>
            </w:r>
          </w:p>
        </w:tc>
        <w:tc>
          <w:tcPr>
            <w:tcW w:w="9865" w:type="dxa"/>
            <w:gridSpan w:val="2"/>
            <w:shd w:val="clear" w:color="auto" w:fill="auto"/>
            <w:vAlign w:val="bottom"/>
          </w:tcPr>
          <w:p w14:paraId="4D436B7E" w14:textId="694C1092" w:rsidR="00974547" w:rsidRDefault="00974547" w:rsidP="009745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Produce clear and coherent writing in which the development, organization, and style are appropriate to task, purpose, and audience.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60DA73D2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675104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1440"/>
    <w:rsid w:val="00024CD1"/>
    <w:rsid w:val="000276C0"/>
    <w:rsid w:val="00027A6F"/>
    <w:rsid w:val="00034802"/>
    <w:rsid w:val="000425B5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A762D"/>
    <w:rsid w:val="000B55E0"/>
    <w:rsid w:val="000C63CC"/>
    <w:rsid w:val="000D5A44"/>
    <w:rsid w:val="000E02F5"/>
    <w:rsid w:val="000E215D"/>
    <w:rsid w:val="000F2F79"/>
    <w:rsid w:val="000F3CDA"/>
    <w:rsid w:val="000F662D"/>
    <w:rsid w:val="000F6ED9"/>
    <w:rsid w:val="001068E6"/>
    <w:rsid w:val="00110330"/>
    <w:rsid w:val="00113124"/>
    <w:rsid w:val="001150FD"/>
    <w:rsid w:val="00123BF6"/>
    <w:rsid w:val="00141C3B"/>
    <w:rsid w:val="00147B80"/>
    <w:rsid w:val="00154596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33AD"/>
    <w:rsid w:val="00265CE6"/>
    <w:rsid w:val="00271A87"/>
    <w:rsid w:val="00273E71"/>
    <w:rsid w:val="00286478"/>
    <w:rsid w:val="002910AB"/>
    <w:rsid w:val="002934D0"/>
    <w:rsid w:val="002B5630"/>
    <w:rsid w:val="002C1B59"/>
    <w:rsid w:val="002C44F9"/>
    <w:rsid w:val="002C778E"/>
    <w:rsid w:val="002D1F83"/>
    <w:rsid w:val="002D2AD8"/>
    <w:rsid w:val="002D5E33"/>
    <w:rsid w:val="002F37F8"/>
    <w:rsid w:val="002F66AB"/>
    <w:rsid w:val="00305FF9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85DC3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592E"/>
    <w:rsid w:val="00437FA3"/>
    <w:rsid w:val="004524A7"/>
    <w:rsid w:val="004571D3"/>
    <w:rsid w:val="00457B2F"/>
    <w:rsid w:val="004617A1"/>
    <w:rsid w:val="0046314B"/>
    <w:rsid w:val="0046530E"/>
    <w:rsid w:val="00473154"/>
    <w:rsid w:val="00473927"/>
    <w:rsid w:val="00476A8F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278B"/>
    <w:rsid w:val="006159AD"/>
    <w:rsid w:val="0061739F"/>
    <w:rsid w:val="00617778"/>
    <w:rsid w:val="0062308D"/>
    <w:rsid w:val="00626D09"/>
    <w:rsid w:val="00627A65"/>
    <w:rsid w:val="00643083"/>
    <w:rsid w:val="00643394"/>
    <w:rsid w:val="00647C66"/>
    <w:rsid w:val="006569B5"/>
    <w:rsid w:val="00662473"/>
    <w:rsid w:val="006732EF"/>
    <w:rsid w:val="00675104"/>
    <w:rsid w:val="00684AE2"/>
    <w:rsid w:val="006A0979"/>
    <w:rsid w:val="006A22B1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7E4C93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064"/>
    <w:rsid w:val="0092093A"/>
    <w:rsid w:val="009238DC"/>
    <w:rsid w:val="00927061"/>
    <w:rsid w:val="0093529B"/>
    <w:rsid w:val="00936FDD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4547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B7F85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0A06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34424"/>
    <w:rsid w:val="00C45218"/>
    <w:rsid w:val="00C45F00"/>
    <w:rsid w:val="00C51BDD"/>
    <w:rsid w:val="00C62961"/>
    <w:rsid w:val="00C66952"/>
    <w:rsid w:val="00C73B2D"/>
    <w:rsid w:val="00C75F1F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CF6355"/>
    <w:rsid w:val="00D03B3F"/>
    <w:rsid w:val="00D05D54"/>
    <w:rsid w:val="00D1141F"/>
    <w:rsid w:val="00D125F1"/>
    <w:rsid w:val="00D157A9"/>
    <w:rsid w:val="00D15D31"/>
    <w:rsid w:val="00D1658A"/>
    <w:rsid w:val="00D21124"/>
    <w:rsid w:val="00D21B5E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D4B42"/>
    <w:rsid w:val="00DE32AD"/>
    <w:rsid w:val="00DE5976"/>
    <w:rsid w:val="00DF0614"/>
    <w:rsid w:val="00DF20D0"/>
    <w:rsid w:val="00DF7080"/>
    <w:rsid w:val="00E00EC6"/>
    <w:rsid w:val="00E01C04"/>
    <w:rsid w:val="00E0369A"/>
    <w:rsid w:val="00E04C65"/>
    <w:rsid w:val="00E150CE"/>
    <w:rsid w:val="00E24F1F"/>
    <w:rsid w:val="00E36F44"/>
    <w:rsid w:val="00E37E19"/>
    <w:rsid w:val="00E43504"/>
    <w:rsid w:val="00E44472"/>
    <w:rsid w:val="00E53D7E"/>
    <w:rsid w:val="00E5430F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B4773"/>
    <w:rsid w:val="00EC46DC"/>
    <w:rsid w:val="00ED492E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74093"/>
    <w:rsid w:val="00F82D04"/>
    <w:rsid w:val="00F8429D"/>
    <w:rsid w:val="00FA1C6D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AC3C-3065-4A9E-BC95-AC05C70A7A2A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elements/1.1/"/>
    <ds:schemaRef ds:uri="6de0b781-56b2-43bc-9d5c-6e3d2f8e259e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19ad033-83d3-4c24-a0bc-ea978ae3291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01C303-89B5-40A6-83D9-21EE2896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12</cp:revision>
  <cp:lastPrinted>2015-06-12T15:31:00Z</cp:lastPrinted>
  <dcterms:created xsi:type="dcterms:W3CDTF">2020-08-20T19:37:00Z</dcterms:created>
  <dcterms:modified xsi:type="dcterms:W3CDTF">2020-12-01T21:04:00Z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