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70"/>
        <w:gridCol w:w="4850"/>
      </w:tblGrid>
      <w:tr w:rsidR="000276C0" w:rsidRPr="0001423C" w14:paraId="29576BD6" w14:textId="77777777" w:rsidTr="0061278B">
        <w:tc>
          <w:tcPr>
            <w:tcW w:w="5940" w:type="dxa"/>
            <w:gridSpan w:val="2"/>
            <w:tcBorders>
              <w:top w:val="nil"/>
              <w:bottom w:val="single" w:sz="8" w:space="0" w:color="404040" w:themeColor="text1" w:themeTint="BF"/>
            </w:tcBorders>
            <w:shd w:val="clear" w:color="auto" w:fill="auto"/>
          </w:tcPr>
          <w:p w14:paraId="3E3F1A2A" w14:textId="77777777" w:rsidR="000276C0" w:rsidRDefault="000276C0" w:rsidP="001055F1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0EA4123D" w:rsidR="000276C0" w:rsidRPr="0001423C" w:rsidRDefault="002D5E33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AP </w:t>
            </w:r>
            <w:r w:rsidR="00D125F1">
              <w:rPr>
                <w:rFonts w:ascii="Arial" w:hAnsi="Arial" w:cs="Arial"/>
                <w:sz w:val="48"/>
                <w:szCs w:val="48"/>
              </w:rPr>
              <w:t>Physics 1</w:t>
            </w:r>
          </w:p>
        </w:tc>
        <w:tc>
          <w:tcPr>
            <w:tcW w:w="4850" w:type="dxa"/>
            <w:tcBorders>
              <w:top w:val="nil"/>
              <w:bottom w:val="single" w:sz="8" w:space="0" w:color="404040" w:themeColor="text1" w:themeTint="BF"/>
            </w:tcBorders>
            <w:shd w:val="clear" w:color="auto" w:fill="auto"/>
          </w:tcPr>
          <w:p w14:paraId="240F8DF4" w14:textId="77777777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4F0C63A4" w14:textId="016C1E13" w:rsidR="000276C0" w:rsidRPr="00757C5A" w:rsidRDefault="000276C0" w:rsidP="004D559A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4D559A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</w:p>
        </w:tc>
      </w:tr>
      <w:tr w:rsidR="000276C0" w:rsidRPr="0001423C" w14:paraId="78A5570F" w14:textId="77777777" w:rsidTr="0061278B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5B96F860" w:rsidR="000276C0" w:rsidRPr="0001423C" w:rsidRDefault="00CF6355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1</w:t>
            </w:r>
            <w:r w:rsidR="002D5E33">
              <w:rPr>
                <w:b/>
                <w:color w:val="FFFFFF" w:themeColor="background1"/>
                <w:sz w:val="28"/>
              </w:rPr>
              <w:t>2</w:t>
            </w:r>
            <w:r w:rsidR="00214607" w:rsidRPr="00214607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 w:rsidR="00214607"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61278B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A09CDC3" w14:textId="23E5E66C" w:rsidR="000276C0" w:rsidRPr="00D125F1" w:rsidRDefault="00D125F1" w:rsidP="00816E99">
            <w:pPr>
              <w:rPr>
                <w:rFonts w:ascii="Calibri" w:hAnsi="Calibri" w:cs="Calibri"/>
                <w:i/>
                <w:color w:val="000000"/>
              </w:rPr>
            </w:pPr>
            <w:r w:rsidRPr="00D125F1">
              <w:rPr>
                <w:rFonts w:ascii="Calibri" w:hAnsi="Calibri" w:cs="Calibri"/>
                <w:i/>
                <w:color w:val="000000"/>
              </w:rPr>
              <w:t>Systems</w:t>
            </w:r>
          </w:p>
        </w:tc>
      </w:tr>
      <w:tr w:rsidR="00DD4B42" w14:paraId="073B08AB" w14:textId="77777777" w:rsidTr="004D559A">
        <w:tc>
          <w:tcPr>
            <w:tcW w:w="1170" w:type="dxa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3C4B3FBF" w14:textId="4C140100" w:rsidR="00DD4B42" w:rsidRDefault="004D559A" w:rsidP="00DD4B42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1.A</w:t>
            </w:r>
          </w:p>
        </w:tc>
        <w:tc>
          <w:tcPr>
            <w:tcW w:w="9620" w:type="dxa"/>
            <w:gridSpan w:val="2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2DD95FC0" w14:textId="2C351F6B" w:rsidR="00DD4B42" w:rsidRPr="00481DE6" w:rsidRDefault="00DD4B42" w:rsidP="00DD4B4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The internal structure of a system determines many properties of the system.</w:t>
            </w:r>
          </w:p>
        </w:tc>
      </w:tr>
      <w:tr w:rsidR="00DD4B42" w14:paraId="4EAB7A77" w14:textId="77777777" w:rsidTr="004D559A">
        <w:tc>
          <w:tcPr>
            <w:tcW w:w="117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7EC83945" w14:textId="5607C51C" w:rsidR="00DD4B42" w:rsidRDefault="004D559A" w:rsidP="00DD4B42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1.B</w:t>
            </w:r>
          </w:p>
        </w:tc>
        <w:tc>
          <w:tcPr>
            <w:tcW w:w="9620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624A1243" w14:textId="00EB766C" w:rsidR="00DD4B42" w:rsidRPr="00481DE6" w:rsidRDefault="00DD4B42" w:rsidP="00DD4B4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Electric charge is a property of an object or a system that affects its interactions with other objects or systems containing charge.</w:t>
            </w:r>
          </w:p>
        </w:tc>
      </w:tr>
      <w:tr w:rsidR="00DD4B42" w14:paraId="555AFFF0" w14:textId="77777777" w:rsidTr="004D559A">
        <w:tc>
          <w:tcPr>
            <w:tcW w:w="117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05771149" w14:textId="07A1202A" w:rsidR="00DD4B42" w:rsidRDefault="004D559A" w:rsidP="00DD4B42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1.C</w:t>
            </w:r>
          </w:p>
        </w:tc>
        <w:tc>
          <w:tcPr>
            <w:tcW w:w="9620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43DECC93" w14:textId="59E37F8D" w:rsidR="00DD4B42" w:rsidRDefault="00DD4B42" w:rsidP="00DD4B4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Objects and systems have properties of inertial mass and gravitational mass that are experimentally verified to be the same and that satisfy conservation principles.</w:t>
            </w:r>
          </w:p>
        </w:tc>
      </w:tr>
      <w:tr w:rsidR="00DD4B42" w14:paraId="103EE082" w14:textId="77777777" w:rsidTr="004D559A">
        <w:tc>
          <w:tcPr>
            <w:tcW w:w="1170" w:type="dxa"/>
            <w:tcBorders>
              <w:top w:val="single" w:sz="8" w:space="0" w:color="A6A6A6" w:themeColor="background1" w:themeShade="A6"/>
              <w:bottom w:val="single" w:sz="8" w:space="0" w:color="404040" w:themeColor="text1" w:themeTint="BF"/>
            </w:tcBorders>
            <w:shd w:val="clear" w:color="auto" w:fill="auto"/>
            <w:vAlign w:val="center"/>
          </w:tcPr>
          <w:p w14:paraId="186BE8A9" w14:textId="318DD818" w:rsidR="00DD4B42" w:rsidRDefault="004D559A" w:rsidP="00DD4B42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1.E</w:t>
            </w:r>
          </w:p>
        </w:tc>
        <w:tc>
          <w:tcPr>
            <w:tcW w:w="9620" w:type="dxa"/>
            <w:gridSpan w:val="2"/>
            <w:tcBorders>
              <w:top w:val="single" w:sz="8" w:space="0" w:color="A6A6A6" w:themeColor="background1" w:themeShade="A6"/>
              <w:bottom w:val="single" w:sz="8" w:space="0" w:color="404040" w:themeColor="text1" w:themeTint="BF"/>
            </w:tcBorders>
            <w:shd w:val="clear" w:color="auto" w:fill="auto"/>
            <w:vAlign w:val="bottom"/>
          </w:tcPr>
          <w:p w14:paraId="7EC96BF0" w14:textId="3F581797" w:rsidR="00DD4B42" w:rsidRDefault="00DD4B42" w:rsidP="00DD4B4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Materials have many macroscopic properties that result from the arrangement and interactions of the atoms and molecules that make up the material.</w:t>
            </w:r>
          </w:p>
        </w:tc>
      </w:tr>
      <w:tr w:rsidR="0078281C" w14:paraId="729B2DCA" w14:textId="77777777" w:rsidTr="0061278B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33270D9F" w:rsidR="0078281C" w:rsidRPr="00DD4B42" w:rsidRDefault="00DD4B42" w:rsidP="003D4829">
            <w:pPr>
              <w:rPr>
                <w:rFonts w:ascii="Calibri" w:hAnsi="Calibri" w:cs="Calibri"/>
                <w:i/>
                <w:color w:val="000000"/>
              </w:rPr>
            </w:pPr>
            <w:r w:rsidRPr="00DD4B42">
              <w:rPr>
                <w:rFonts w:ascii="Calibri" w:hAnsi="Calibri" w:cs="Calibri"/>
                <w:i/>
                <w:color w:val="000000"/>
              </w:rPr>
              <w:t>Fields and Waves</w:t>
            </w:r>
          </w:p>
        </w:tc>
      </w:tr>
      <w:tr w:rsidR="00DD4B42" w14:paraId="0BBA095B" w14:textId="77777777" w:rsidTr="004D559A">
        <w:tc>
          <w:tcPr>
            <w:tcW w:w="1170" w:type="dxa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46388975" w14:textId="645DDFCD" w:rsidR="00DD4B42" w:rsidRPr="00990599" w:rsidRDefault="004D559A" w:rsidP="00DD4B42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2.A</w:t>
            </w:r>
          </w:p>
        </w:tc>
        <w:tc>
          <w:tcPr>
            <w:tcW w:w="9620" w:type="dxa"/>
            <w:gridSpan w:val="2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01FE16B7" w14:textId="00257E92" w:rsidR="00DD4B42" w:rsidRPr="00EC46DC" w:rsidRDefault="00DD4B42" w:rsidP="00DD4B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field associates a value of some physical quantity with every point in space. Field models are useful for describing interactions that occur at a distance (long-range forces), as well as a variety of other physical phenomena.</w:t>
            </w:r>
          </w:p>
        </w:tc>
      </w:tr>
      <w:tr w:rsidR="00DD4B42" w14:paraId="0347866D" w14:textId="77777777" w:rsidTr="004D559A">
        <w:tc>
          <w:tcPr>
            <w:tcW w:w="117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0F6350CD" w14:textId="221D2133" w:rsidR="00DD4B42" w:rsidRDefault="004D559A" w:rsidP="00DD4B42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2.B</w:t>
            </w:r>
          </w:p>
        </w:tc>
        <w:tc>
          <w:tcPr>
            <w:tcW w:w="9620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701F7E91" w14:textId="5DDA7DE8" w:rsidR="00DD4B42" w:rsidRDefault="00DD4B42" w:rsidP="00DD4B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gravitational field is caused by an object with mass.</w:t>
            </w:r>
          </w:p>
        </w:tc>
      </w:tr>
      <w:tr w:rsidR="00DD4B42" w14:paraId="01CC0BA2" w14:textId="77777777" w:rsidTr="004D559A">
        <w:tc>
          <w:tcPr>
            <w:tcW w:w="117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6F529295" w14:textId="05E95C6C" w:rsidR="00DD4B42" w:rsidRDefault="004D559A" w:rsidP="00DD4B42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6.A</w:t>
            </w:r>
          </w:p>
        </w:tc>
        <w:tc>
          <w:tcPr>
            <w:tcW w:w="9620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4DCE6380" w14:textId="7C989DC4" w:rsidR="00DD4B42" w:rsidRDefault="00DD4B42" w:rsidP="00DD4B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wave is a traveling disturbance that transfers energy and momentum.</w:t>
            </w:r>
          </w:p>
        </w:tc>
      </w:tr>
      <w:tr w:rsidR="00DD4B42" w14:paraId="55C2AC42" w14:textId="77777777" w:rsidTr="004D559A">
        <w:tc>
          <w:tcPr>
            <w:tcW w:w="117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6B0B37E4" w14:textId="3CAA18C5" w:rsidR="00DD4B42" w:rsidRDefault="004D559A" w:rsidP="00DD4B42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6.B</w:t>
            </w:r>
          </w:p>
        </w:tc>
        <w:tc>
          <w:tcPr>
            <w:tcW w:w="9620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286C1732" w14:textId="1999CF15" w:rsidR="00DD4B42" w:rsidRDefault="00DD4B42" w:rsidP="00DD4B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periodic wave is one that repeats as a function of both time and position and can be described by its amplitude, frequency, wavelength, speed, and energy.</w:t>
            </w:r>
          </w:p>
        </w:tc>
      </w:tr>
      <w:tr w:rsidR="00DD4B42" w14:paraId="35CAE35A" w14:textId="77777777" w:rsidTr="004D559A">
        <w:tc>
          <w:tcPr>
            <w:tcW w:w="1170" w:type="dxa"/>
            <w:tcBorders>
              <w:top w:val="single" w:sz="8" w:space="0" w:color="A6A6A6" w:themeColor="background1" w:themeShade="A6"/>
              <w:bottom w:val="single" w:sz="8" w:space="0" w:color="404040" w:themeColor="text1" w:themeTint="BF"/>
            </w:tcBorders>
            <w:shd w:val="clear" w:color="auto" w:fill="auto"/>
            <w:vAlign w:val="center"/>
          </w:tcPr>
          <w:p w14:paraId="0BD25060" w14:textId="0B153B1B" w:rsidR="00DD4B42" w:rsidRDefault="004D559A" w:rsidP="00DD4B42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6.D</w:t>
            </w:r>
          </w:p>
        </w:tc>
        <w:tc>
          <w:tcPr>
            <w:tcW w:w="9620" w:type="dxa"/>
            <w:gridSpan w:val="2"/>
            <w:tcBorders>
              <w:top w:val="single" w:sz="8" w:space="0" w:color="A6A6A6" w:themeColor="background1" w:themeShade="A6"/>
              <w:bottom w:val="single" w:sz="8" w:space="0" w:color="404040" w:themeColor="text1" w:themeTint="BF"/>
            </w:tcBorders>
            <w:shd w:val="clear" w:color="auto" w:fill="auto"/>
            <w:vAlign w:val="center"/>
          </w:tcPr>
          <w:p w14:paraId="1E62224F" w14:textId="4A968265" w:rsidR="00DD4B42" w:rsidRDefault="00DD4B42" w:rsidP="00DD4B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Interference and superposition lead to standing waves and beats.</w:t>
            </w:r>
          </w:p>
        </w:tc>
      </w:tr>
      <w:tr w:rsidR="00334ABD" w14:paraId="3191D786" w14:textId="77777777" w:rsidTr="0061278B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3089CD32" w14:textId="7E6ED3B0" w:rsidR="00334ABD" w:rsidRPr="002C1B59" w:rsidRDefault="002C1B59" w:rsidP="00D24DF5">
            <w:pPr>
              <w:rPr>
                <w:rFonts w:ascii="Calibri" w:hAnsi="Calibri" w:cs="Calibri"/>
                <w:i/>
                <w:color w:val="000000"/>
              </w:rPr>
            </w:pPr>
            <w:r w:rsidRPr="002C1B59">
              <w:rPr>
                <w:rFonts w:ascii="Calibri" w:hAnsi="Calibri" w:cs="Calibri"/>
                <w:i/>
                <w:color w:val="000000"/>
              </w:rPr>
              <w:t>Force Interactions</w:t>
            </w:r>
          </w:p>
        </w:tc>
      </w:tr>
      <w:tr w:rsidR="002C1B59" w14:paraId="28115A43" w14:textId="77777777" w:rsidTr="004D559A">
        <w:tc>
          <w:tcPr>
            <w:tcW w:w="1170" w:type="dxa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4305F9C9" w14:textId="0CD94235" w:rsidR="002C1B59" w:rsidRPr="00990599" w:rsidRDefault="004D559A" w:rsidP="002C1B59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3.A</w:t>
            </w:r>
          </w:p>
        </w:tc>
        <w:tc>
          <w:tcPr>
            <w:tcW w:w="9620" w:type="dxa"/>
            <w:gridSpan w:val="2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574C6025" w14:textId="3B78A8A0" w:rsidR="002C1B59" w:rsidRPr="00271A87" w:rsidRDefault="002C1B59" w:rsidP="002C1B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 forces share certain common characteristics when considered by observers in inertial reference frames.</w:t>
            </w:r>
          </w:p>
        </w:tc>
      </w:tr>
      <w:tr w:rsidR="002C1B59" w14:paraId="5D3E4DB2" w14:textId="77777777" w:rsidTr="004D559A">
        <w:tc>
          <w:tcPr>
            <w:tcW w:w="117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67E5BCB5" w14:textId="41126E15" w:rsidR="002C1B59" w:rsidRDefault="004D559A" w:rsidP="002C1B59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3.B</w:t>
            </w:r>
          </w:p>
        </w:tc>
        <w:tc>
          <w:tcPr>
            <w:tcW w:w="9620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738555ED" w14:textId="07CF91A0" w:rsidR="002C1B59" w:rsidRDefault="002C1B59" w:rsidP="002C1B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Classically, the acceleration of an object interacting with other objects can be predicted by using a = net force / mass.</w:t>
            </w:r>
          </w:p>
        </w:tc>
      </w:tr>
      <w:tr w:rsidR="002C1B59" w14:paraId="3B401F5D" w14:textId="77777777" w:rsidTr="004D559A">
        <w:tc>
          <w:tcPr>
            <w:tcW w:w="117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19242A1C" w14:textId="6E61D83B" w:rsidR="002C1B59" w:rsidRDefault="004D559A" w:rsidP="002C1B59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3.C</w:t>
            </w:r>
          </w:p>
        </w:tc>
        <w:tc>
          <w:tcPr>
            <w:tcW w:w="9620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1B7038CF" w14:textId="30C0C567" w:rsidR="002C1B59" w:rsidRDefault="002C1B59" w:rsidP="002C1B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 the macroscopic level, forces can be categorized as either long-range (action-at-a-distance) forces or contact forces.</w:t>
            </w:r>
          </w:p>
        </w:tc>
      </w:tr>
      <w:tr w:rsidR="002C1B59" w14:paraId="74CBAAE6" w14:textId="77777777" w:rsidTr="004D559A">
        <w:tc>
          <w:tcPr>
            <w:tcW w:w="117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6C791EB8" w14:textId="7197BF81" w:rsidR="002C1B59" w:rsidRDefault="004D559A" w:rsidP="002C1B59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3.D</w:t>
            </w:r>
          </w:p>
        </w:tc>
        <w:tc>
          <w:tcPr>
            <w:tcW w:w="9620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7D9C6B41" w14:textId="13F6794A" w:rsidR="002C1B59" w:rsidRDefault="002C1B59" w:rsidP="002C1B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force exerted on an object can change the momentum of the object.</w:t>
            </w:r>
          </w:p>
        </w:tc>
      </w:tr>
      <w:tr w:rsidR="002C1B59" w14:paraId="611FA837" w14:textId="77777777" w:rsidTr="004D559A">
        <w:tc>
          <w:tcPr>
            <w:tcW w:w="117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1741C391" w14:textId="31F73BB2" w:rsidR="002C1B59" w:rsidRDefault="004D559A" w:rsidP="002C1B59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3.E</w:t>
            </w:r>
          </w:p>
        </w:tc>
        <w:tc>
          <w:tcPr>
            <w:tcW w:w="9620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50F84FF1" w14:textId="2B1078CE" w:rsidR="002C1B59" w:rsidRDefault="002C1B59" w:rsidP="002C1B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force exerted on an object can change the kinetic energy of the object.</w:t>
            </w:r>
          </w:p>
        </w:tc>
      </w:tr>
      <w:tr w:rsidR="002C1B59" w14:paraId="251E157F" w14:textId="77777777" w:rsidTr="004D559A">
        <w:tc>
          <w:tcPr>
            <w:tcW w:w="117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2FE8A847" w14:textId="50EA177D" w:rsidR="002C1B59" w:rsidRDefault="004D559A" w:rsidP="002C1B59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3.F</w:t>
            </w:r>
          </w:p>
        </w:tc>
        <w:tc>
          <w:tcPr>
            <w:tcW w:w="9620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0B8C6C29" w14:textId="06283E49" w:rsidR="002C1B59" w:rsidRDefault="002C1B59" w:rsidP="002C1B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force exerted on an object can cause a torque on that object.</w:t>
            </w:r>
          </w:p>
        </w:tc>
      </w:tr>
      <w:tr w:rsidR="002C1B59" w14:paraId="06BA80B4" w14:textId="77777777" w:rsidTr="004D559A">
        <w:tc>
          <w:tcPr>
            <w:tcW w:w="1170" w:type="dxa"/>
            <w:tcBorders>
              <w:top w:val="single" w:sz="8" w:space="0" w:color="A6A6A6" w:themeColor="background1" w:themeShade="A6"/>
              <w:bottom w:val="single" w:sz="8" w:space="0" w:color="404040" w:themeColor="text1" w:themeTint="BF"/>
            </w:tcBorders>
            <w:shd w:val="clear" w:color="auto" w:fill="auto"/>
            <w:vAlign w:val="center"/>
          </w:tcPr>
          <w:p w14:paraId="7F738C7E" w14:textId="289664BE" w:rsidR="002C1B59" w:rsidRDefault="004D559A" w:rsidP="002C1B59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3.G</w:t>
            </w:r>
          </w:p>
        </w:tc>
        <w:tc>
          <w:tcPr>
            <w:tcW w:w="9620" w:type="dxa"/>
            <w:gridSpan w:val="2"/>
            <w:tcBorders>
              <w:top w:val="single" w:sz="8" w:space="0" w:color="A6A6A6" w:themeColor="background1" w:themeShade="A6"/>
              <w:bottom w:val="single" w:sz="8" w:space="0" w:color="404040" w:themeColor="text1" w:themeTint="BF"/>
            </w:tcBorders>
            <w:shd w:val="clear" w:color="auto" w:fill="auto"/>
            <w:vAlign w:val="bottom"/>
          </w:tcPr>
          <w:p w14:paraId="0EE1C7CB" w14:textId="3E1AE37F" w:rsidR="002C1B59" w:rsidRDefault="002C1B59" w:rsidP="002C1B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Certain types of forces are considered fundamental.</w:t>
            </w:r>
          </w:p>
        </w:tc>
      </w:tr>
      <w:tr w:rsidR="006A22B1" w14:paraId="5406014D" w14:textId="77777777" w:rsidTr="0061278B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3B3DFC54" w14:textId="7C9DCC65" w:rsidR="006A22B1" w:rsidRPr="002C1B59" w:rsidRDefault="002C1B59" w:rsidP="00271A87">
            <w:pPr>
              <w:rPr>
                <w:rFonts w:ascii="Calibri" w:hAnsi="Calibri" w:cs="Calibri"/>
                <w:i/>
                <w:color w:val="000000"/>
              </w:rPr>
            </w:pPr>
            <w:r w:rsidRPr="002C1B59">
              <w:rPr>
                <w:rFonts w:ascii="Calibri" w:hAnsi="Calibri" w:cs="Calibri"/>
                <w:i/>
                <w:color w:val="000000"/>
              </w:rPr>
              <w:t>Change</w:t>
            </w:r>
          </w:p>
        </w:tc>
      </w:tr>
      <w:tr w:rsidR="004524A7" w14:paraId="5770A913" w14:textId="77777777" w:rsidTr="004D559A">
        <w:tc>
          <w:tcPr>
            <w:tcW w:w="1170" w:type="dxa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441FEEC3" w14:textId="5DC39DBB" w:rsidR="004524A7" w:rsidRDefault="004D559A" w:rsidP="004524A7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4.A</w:t>
            </w:r>
          </w:p>
        </w:tc>
        <w:tc>
          <w:tcPr>
            <w:tcW w:w="9620" w:type="dxa"/>
            <w:gridSpan w:val="2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18177859" w14:textId="2A7B7852" w:rsidR="004524A7" w:rsidRDefault="004524A7" w:rsidP="004524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acceleration of the center of mass of a system is related to the net force exerted on the system, where a = net force / mass.</w:t>
            </w:r>
          </w:p>
        </w:tc>
      </w:tr>
      <w:tr w:rsidR="004524A7" w14:paraId="7FE71F90" w14:textId="77777777" w:rsidTr="004D559A">
        <w:tc>
          <w:tcPr>
            <w:tcW w:w="117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5B51804F" w14:textId="758E97E8" w:rsidR="004524A7" w:rsidRDefault="004D559A" w:rsidP="004524A7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4.B</w:t>
            </w:r>
          </w:p>
        </w:tc>
        <w:tc>
          <w:tcPr>
            <w:tcW w:w="9620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60B44C7C" w14:textId="2357ACD8" w:rsidR="004524A7" w:rsidRDefault="004524A7" w:rsidP="004524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Interactions with other objects or systems can change the total linear momentum of a system.</w:t>
            </w:r>
          </w:p>
        </w:tc>
      </w:tr>
      <w:tr w:rsidR="004524A7" w14:paraId="28D13638" w14:textId="77777777" w:rsidTr="004D559A">
        <w:tc>
          <w:tcPr>
            <w:tcW w:w="117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19A4ADF7" w14:textId="3BEBBD1B" w:rsidR="004524A7" w:rsidRDefault="004D559A" w:rsidP="004524A7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4.C</w:t>
            </w:r>
          </w:p>
        </w:tc>
        <w:tc>
          <w:tcPr>
            <w:tcW w:w="9620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5DB2A0D7" w14:textId="0DF99C3E" w:rsidR="004524A7" w:rsidRDefault="004524A7" w:rsidP="004524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Interactions with other objects or systems can change the total energy of a system.</w:t>
            </w:r>
          </w:p>
        </w:tc>
      </w:tr>
      <w:tr w:rsidR="004524A7" w14:paraId="454FA3AE" w14:textId="77777777" w:rsidTr="004D559A">
        <w:tc>
          <w:tcPr>
            <w:tcW w:w="1170" w:type="dxa"/>
            <w:tcBorders>
              <w:top w:val="single" w:sz="8" w:space="0" w:color="A6A6A6" w:themeColor="background1" w:themeShade="A6"/>
              <w:bottom w:val="single" w:sz="8" w:space="0" w:color="404040" w:themeColor="text1" w:themeTint="BF"/>
            </w:tcBorders>
            <w:shd w:val="clear" w:color="auto" w:fill="auto"/>
            <w:vAlign w:val="center"/>
          </w:tcPr>
          <w:p w14:paraId="7367B1A4" w14:textId="37569FCB" w:rsidR="004524A7" w:rsidRDefault="004D559A" w:rsidP="004524A7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4.D</w:t>
            </w:r>
          </w:p>
        </w:tc>
        <w:tc>
          <w:tcPr>
            <w:tcW w:w="9620" w:type="dxa"/>
            <w:gridSpan w:val="2"/>
            <w:tcBorders>
              <w:top w:val="single" w:sz="8" w:space="0" w:color="A6A6A6" w:themeColor="background1" w:themeShade="A6"/>
              <w:bottom w:val="single" w:sz="8" w:space="0" w:color="404040" w:themeColor="text1" w:themeTint="BF"/>
            </w:tcBorders>
            <w:shd w:val="clear" w:color="auto" w:fill="auto"/>
            <w:vAlign w:val="center"/>
          </w:tcPr>
          <w:p w14:paraId="6C16E4AD" w14:textId="059B714F" w:rsidR="004524A7" w:rsidRDefault="004524A7" w:rsidP="004524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net torque exerted on a system by other objects or systems will change the angular momentum of the system.</w:t>
            </w:r>
          </w:p>
        </w:tc>
      </w:tr>
      <w:tr w:rsidR="004524A7" w14:paraId="6C6439AA" w14:textId="77777777" w:rsidTr="004524A7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0657ABBE" w14:textId="6594E4CF" w:rsidR="004524A7" w:rsidRPr="00110330" w:rsidRDefault="00110330" w:rsidP="004524A7">
            <w:pPr>
              <w:rPr>
                <w:rFonts w:ascii="Calibri" w:hAnsi="Calibri" w:cs="Calibri"/>
                <w:i/>
                <w:color w:val="000000"/>
              </w:rPr>
            </w:pPr>
            <w:r w:rsidRPr="00110330">
              <w:rPr>
                <w:rFonts w:ascii="Calibri" w:hAnsi="Calibri" w:cs="Calibri"/>
                <w:i/>
                <w:color w:val="000000"/>
              </w:rPr>
              <w:t>Conservation</w:t>
            </w:r>
          </w:p>
        </w:tc>
      </w:tr>
      <w:tr w:rsidR="00110330" w14:paraId="5F95A6D8" w14:textId="77777777" w:rsidTr="004D559A">
        <w:tc>
          <w:tcPr>
            <w:tcW w:w="1170" w:type="dxa"/>
            <w:tcBorders>
              <w:top w:val="single" w:sz="8" w:space="0" w:color="A6A6A6" w:themeColor="background1" w:themeShade="A6"/>
              <w:bottom w:val="single" w:sz="8" w:space="0" w:color="404040" w:themeColor="text1" w:themeTint="BF"/>
            </w:tcBorders>
            <w:shd w:val="clear" w:color="auto" w:fill="auto"/>
            <w:vAlign w:val="center"/>
          </w:tcPr>
          <w:p w14:paraId="78AC24D7" w14:textId="533994F2" w:rsidR="00110330" w:rsidRDefault="004D559A" w:rsidP="0011033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5.A</w:t>
            </w:r>
          </w:p>
        </w:tc>
        <w:tc>
          <w:tcPr>
            <w:tcW w:w="9620" w:type="dxa"/>
            <w:gridSpan w:val="2"/>
            <w:tcBorders>
              <w:top w:val="single" w:sz="8" w:space="0" w:color="A6A6A6" w:themeColor="background1" w:themeShade="A6"/>
              <w:bottom w:val="single" w:sz="8" w:space="0" w:color="404040" w:themeColor="text1" w:themeTint="BF"/>
            </w:tcBorders>
            <w:shd w:val="clear" w:color="auto" w:fill="auto"/>
            <w:vAlign w:val="center"/>
          </w:tcPr>
          <w:p w14:paraId="7F0E3860" w14:textId="42585ECC" w:rsidR="00110330" w:rsidRDefault="00110330" w:rsidP="001103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Certain quantities are conserved, in the sense that the changes of those quantities in a given system are always equal to the transfer of that quantity to or from the system by all possible interactions with other systems.</w:t>
            </w:r>
          </w:p>
        </w:tc>
      </w:tr>
      <w:tr w:rsidR="00110330" w14:paraId="36BB1D27" w14:textId="77777777" w:rsidTr="004D559A">
        <w:tc>
          <w:tcPr>
            <w:tcW w:w="1170" w:type="dxa"/>
            <w:tcBorders>
              <w:top w:val="single" w:sz="8" w:space="0" w:color="A6A6A6" w:themeColor="background1" w:themeShade="A6"/>
              <w:bottom w:val="single" w:sz="8" w:space="0" w:color="404040" w:themeColor="text1" w:themeTint="BF"/>
            </w:tcBorders>
            <w:shd w:val="clear" w:color="auto" w:fill="auto"/>
            <w:vAlign w:val="center"/>
          </w:tcPr>
          <w:p w14:paraId="43875622" w14:textId="450EE1D8" w:rsidR="00110330" w:rsidRDefault="004D559A" w:rsidP="0011033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5.B</w:t>
            </w:r>
          </w:p>
        </w:tc>
        <w:tc>
          <w:tcPr>
            <w:tcW w:w="9620" w:type="dxa"/>
            <w:gridSpan w:val="2"/>
            <w:tcBorders>
              <w:top w:val="single" w:sz="8" w:space="0" w:color="A6A6A6" w:themeColor="background1" w:themeShade="A6"/>
              <w:bottom w:val="single" w:sz="8" w:space="0" w:color="404040" w:themeColor="text1" w:themeTint="BF"/>
            </w:tcBorders>
            <w:shd w:val="clear" w:color="auto" w:fill="auto"/>
            <w:vAlign w:val="center"/>
          </w:tcPr>
          <w:p w14:paraId="3A00409A" w14:textId="23887575" w:rsidR="00110330" w:rsidRDefault="00110330" w:rsidP="001103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energy of a system is conserved.</w:t>
            </w:r>
          </w:p>
        </w:tc>
      </w:tr>
      <w:tr w:rsidR="00110330" w14:paraId="5D3AAEAC" w14:textId="77777777" w:rsidTr="004D559A">
        <w:tc>
          <w:tcPr>
            <w:tcW w:w="1170" w:type="dxa"/>
            <w:tcBorders>
              <w:top w:val="single" w:sz="8" w:space="0" w:color="A6A6A6" w:themeColor="background1" w:themeShade="A6"/>
              <w:bottom w:val="single" w:sz="8" w:space="0" w:color="404040" w:themeColor="text1" w:themeTint="BF"/>
            </w:tcBorders>
            <w:shd w:val="clear" w:color="auto" w:fill="auto"/>
            <w:vAlign w:val="center"/>
          </w:tcPr>
          <w:p w14:paraId="70179B82" w14:textId="51637E29" w:rsidR="00110330" w:rsidRDefault="004D559A" w:rsidP="0011033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5.C</w:t>
            </w:r>
          </w:p>
        </w:tc>
        <w:tc>
          <w:tcPr>
            <w:tcW w:w="9620" w:type="dxa"/>
            <w:gridSpan w:val="2"/>
            <w:tcBorders>
              <w:top w:val="single" w:sz="8" w:space="0" w:color="A6A6A6" w:themeColor="background1" w:themeShade="A6"/>
              <w:bottom w:val="single" w:sz="8" w:space="0" w:color="404040" w:themeColor="text1" w:themeTint="BF"/>
            </w:tcBorders>
            <w:shd w:val="clear" w:color="auto" w:fill="auto"/>
            <w:vAlign w:val="center"/>
          </w:tcPr>
          <w:p w14:paraId="54B5CB07" w14:textId="10A62844" w:rsidR="00110330" w:rsidRDefault="00110330" w:rsidP="001103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electric charge of a system is conserved.</w:t>
            </w:r>
          </w:p>
        </w:tc>
      </w:tr>
      <w:tr w:rsidR="00110330" w14:paraId="1A3F7135" w14:textId="77777777" w:rsidTr="004D559A">
        <w:tc>
          <w:tcPr>
            <w:tcW w:w="1170" w:type="dxa"/>
            <w:tcBorders>
              <w:top w:val="single" w:sz="8" w:space="0" w:color="A6A6A6" w:themeColor="background1" w:themeShade="A6"/>
              <w:bottom w:val="single" w:sz="8" w:space="0" w:color="404040" w:themeColor="text1" w:themeTint="BF"/>
            </w:tcBorders>
            <w:shd w:val="clear" w:color="auto" w:fill="auto"/>
            <w:vAlign w:val="center"/>
          </w:tcPr>
          <w:p w14:paraId="7A43DFA7" w14:textId="3692EAAF" w:rsidR="00110330" w:rsidRDefault="004D559A" w:rsidP="0011033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5.D</w:t>
            </w:r>
          </w:p>
        </w:tc>
        <w:tc>
          <w:tcPr>
            <w:tcW w:w="9620" w:type="dxa"/>
            <w:gridSpan w:val="2"/>
            <w:tcBorders>
              <w:top w:val="single" w:sz="8" w:space="0" w:color="A6A6A6" w:themeColor="background1" w:themeShade="A6"/>
              <w:bottom w:val="single" w:sz="8" w:space="0" w:color="404040" w:themeColor="text1" w:themeTint="BF"/>
            </w:tcBorders>
            <w:shd w:val="clear" w:color="auto" w:fill="auto"/>
            <w:vAlign w:val="center"/>
          </w:tcPr>
          <w:p w14:paraId="18E81377" w14:textId="0317793E" w:rsidR="00110330" w:rsidRDefault="00110330" w:rsidP="001103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linear momentum of a system is conserved.</w:t>
            </w:r>
          </w:p>
        </w:tc>
      </w:tr>
      <w:tr w:rsidR="00110330" w14:paraId="4A2285B3" w14:textId="77777777" w:rsidTr="004D559A">
        <w:tc>
          <w:tcPr>
            <w:tcW w:w="1170" w:type="dxa"/>
            <w:tcBorders>
              <w:top w:val="single" w:sz="8" w:space="0" w:color="A6A6A6" w:themeColor="background1" w:themeShade="A6"/>
              <w:bottom w:val="single" w:sz="8" w:space="0" w:color="404040" w:themeColor="text1" w:themeTint="BF"/>
            </w:tcBorders>
            <w:shd w:val="clear" w:color="auto" w:fill="auto"/>
            <w:vAlign w:val="center"/>
          </w:tcPr>
          <w:p w14:paraId="38D51631" w14:textId="0CC54C2D" w:rsidR="00110330" w:rsidRDefault="004D559A" w:rsidP="0011033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5.E</w:t>
            </w:r>
          </w:p>
        </w:tc>
        <w:tc>
          <w:tcPr>
            <w:tcW w:w="9620" w:type="dxa"/>
            <w:gridSpan w:val="2"/>
            <w:tcBorders>
              <w:top w:val="single" w:sz="8" w:space="0" w:color="A6A6A6" w:themeColor="background1" w:themeShade="A6"/>
              <w:bottom w:val="single" w:sz="8" w:space="0" w:color="404040" w:themeColor="text1" w:themeTint="BF"/>
            </w:tcBorders>
            <w:shd w:val="clear" w:color="auto" w:fill="auto"/>
            <w:vAlign w:val="center"/>
          </w:tcPr>
          <w:p w14:paraId="61C127D8" w14:textId="133FAC65" w:rsidR="00110330" w:rsidRDefault="00110330" w:rsidP="001103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angular momentum of a system is conserved.</w:t>
            </w:r>
          </w:p>
        </w:tc>
      </w:tr>
      <w:tr w:rsidR="009817AF" w:rsidRPr="006B04F1" w14:paraId="454357B2" w14:textId="77777777" w:rsidTr="0061278B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2CA807E3" w14:textId="51F21347" w:rsidR="009817AF" w:rsidRPr="0061278B" w:rsidRDefault="0061278B" w:rsidP="00F20A78">
            <w:pPr>
              <w:rPr>
                <w:rFonts w:ascii="Calibri" w:hAnsi="Calibri" w:cs="Calibri"/>
                <w:i/>
                <w:color w:val="000000"/>
              </w:rPr>
            </w:pPr>
            <w:r w:rsidRPr="0061278B">
              <w:rPr>
                <w:rFonts w:ascii="Calibri" w:hAnsi="Calibri" w:cs="Calibri"/>
                <w:i/>
                <w:color w:val="000000"/>
              </w:rPr>
              <w:t>Science Practices and Literacy</w:t>
            </w:r>
          </w:p>
        </w:tc>
      </w:tr>
      <w:tr w:rsidR="00110330" w:rsidRPr="00941F7E" w14:paraId="46FF9A79" w14:textId="77777777" w:rsidTr="004D559A">
        <w:tc>
          <w:tcPr>
            <w:tcW w:w="117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43882566" w14:textId="3CA5B260" w:rsidR="00110330" w:rsidRPr="00990599" w:rsidRDefault="004D559A" w:rsidP="0011033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Practice 1</w:t>
            </w:r>
          </w:p>
        </w:tc>
        <w:tc>
          <w:tcPr>
            <w:tcW w:w="962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590F9CCF" w14:textId="73D15E37" w:rsidR="00110330" w:rsidRPr="00941F7E" w:rsidRDefault="00110330" w:rsidP="0011033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Modeling: The student can use representations and models to communicate scientific phenomena and solve scientific problems.</w:t>
            </w:r>
          </w:p>
        </w:tc>
      </w:tr>
      <w:tr w:rsidR="00110330" w:rsidRPr="00941F7E" w14:paraId="16714C91" w14:textId="77777777" w:rsidTr="004D559A">
        <w:tc>
          <w:tcPr>
            <w:tcW w:w="1170" w:type="dxa"/>
            <w:shd w:val="clear" w:color="auto" w:fill="auto"/>
            <w:vAlign w:val="center"/>
          </w:tcPr>
          <w:p w14:paraId="56D5F5AA" w14:textId="757341E3" w:rsidR="00110330" w:rsidRPr="00990599" w:rsidRDefault="004D559A" w:rsidP="0011033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Practice 2</w:t>
            </w:r>
          </w:p>
        </w:tc>
        <w:tc>
          <w:tcPr>
            <w:tcW w:w="9620" w:type="dxa"/>
            <w:gridSpan w:val="2"/>
            <w:shd w:val="clear" w:color="auto" w:fill="auto"/>
            <w:vAlign w:val="center"/>
          </w:tcPr>
          <w:p w14:paraId="693E4F33" w14:textId="1FAF39D9" w:rsidR="00110330" w:rsidRPr="00941F7E" w:rsidRDefault="00110330" w:rsidP="0011033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Mathematical Routines: The student can use mathematics appropriately.</w:t>
            </w:r>
          </w:p>
        </w:tc>
      </w:tr>
      <w:tr w:rsidR="00110330" w14:paraId="7AA45C09" w14:textId="77777777" w:rsidTr="004D559A">
        <w:tc>
          <w:tcPr>
            <w:tcW w:w="1170" w:type="dxa"/>
            <w:shd w:val="clear" w:color="auto" w:fill="auto"/>
            <w:vAlign w:val="center"/>
          </w:tcPr>
          <w:p w14:paraId="139325E1" w14:textId="705F0967" w:rsidR="00110330" w:rsidRDefault="004D559A" w:rsidP="0011033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Practice 4</w:t>
            </w:r>
          </w:p>
        </w:tc>
        <w:tc>
          <w:tcPr>
            <w:tcW w:w="9620" w:type="dxa"/>
            <w:gridSpan w:val="2"/>
            <w:shd w:val="clear" w:color="auto" w:fill="auto"/>
            <w:vAlign w:val="center"/>
          </w:tcPr>
          <w:p w14:paraId="0F20DBFE" w14:textId="41DA5797" w:rsidR="00110330" w:rsidRDefault="00110330" w:rsidP="0011033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Experimental Methods: The student can plan and implement data-collection strategies in relation to a </w:t>
            </w:r>
            <w:proofErr w:type="gramStart"/>
            <w:r>
              <w:rPr>
                <w:rFonts w:ascii="Calibri" w:hAnsi="Calibri" w:cs="Calibri"/>
                <w:color w:val="000000"/>
              </w:rPr>
              <w:t>particular scientific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question.</w:t>
            </w:r>
          </w:p>
        </w:tc>
      </w:tr>
      <w:tr w:rsidR="00110330" w14:paraId="6945723B" w14:textId="77777777" w:rsidTr="004D559A">
        <w:tc>
          <w:tcPr>
            <w:tcW w:w="1170" w:type="dxa"/>
            <w:shd w:val="clear" w:color="auto" w:fill="auto"/>
            <w:vAlign w:val="center"/>
          </w:tcPr>
          <w:p w14:paraId="0E6BD164" w14:textId="7C727E48" w:rsidR="00110330" w:rsidRDefault="004D559A" w:rsidP="0011033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Practice 5</w:t>
            </w:r>
          </w:p>
        </w:tc>
        <w:tc>
          <w:tcPr>
            <w:tcW w:w="9620" w:type="dxa"/>
            <w:gridSpan w:val="2"/>
            <w:shd w:val="clear" w:color="auto" w:fill="auto"/>
            <w:vAlign w:val="center"/>
          </w:tcPr>
          <w:p w14:paraId="594C9037" w14:textId="6DD41690" w:rsidR="00110330" w:rsidRDefault="00110330" w:rsidP="0011033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Analysis: The student can perform data analysis and evaluation of evidence.</w:t>
            </w:r>
          </w:p>
        </w:tc>
      </w:tr>
      <w:tr w:rsidR="00110330" w14:paraId="48CA88A1" w14:textId="77777777" w:rsidTr="004D559A">
        <w:tc>
          <w:tcPr>
            <w:tcW w:w="1170" w:type="dxa"/>
            <w:shd w:val="clear" w:color="auto" w:fill="auto"/>
            <w:vAlign w:val="center"/>
          </w:tcPr>
          <w:p w14:paraId="6E1E3854" w14:textId="39409CEE" w:rsidR="00110330" w:rsidRDefault="004D559A" w:rsidP="0011033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Practice 6</w:t>
            </w:r>
          </w:p>
        </w:tc>
        <w:tc>
          <w:tcPr>
            <w:tcW w:w="9620" w:type="dxa"/>
            <w:gridSpan w:val="2"/>
            <w:shd w:val="clear" w:color="auto" w:fill="auto"/>
            <w:vAlign w:val="center"/>
          </w:tcPr>
          <w:p w14:paraId="1863D40C" w14:textId="2D79EB32" w:rsidR="00110330" w:rsidRDefault="00110330" w:rsidP="0011033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Argumentation: The student can work with scientific explanations and theories.</w:t>
            </w:r>
          </w:p>
        </w:tc>
      </w:tr>
      <w:tr w:rsidR="00110330" w14:paraId="78EE7855" w14:textId="77777777" w:rsidTr="004D559A">
        <w:tc>
          <w:tcPr>
            <w:tcW w:w="1170" w:type="dxa"/>
            <w:shd w:val="clear" w:color="auto" w:fill="auto"/>
            <w:vAlign w:val="center"/>
          </w:tcPr>
          <w:p w14:paraId="57F76FE2" w14:textId="5DC938F9" w:rsidR="00110330" w:rsidRDefault="004D559A" w:rsidP="0011033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Practice 7</w:t>
            </w:r>
          </w:p>
        </w:tc>
        <w:tc>
          <w:tcPr>
            <w:tcW w:w="9620" w:type="dxa"/>
            <w:gridSpan w:val="2"/>
            <w:shd w:val="clear" w:color="auto" w:fill="auto"/>
            <w:vAlign w:val="center"/>
          </w:tcPr>
          <w:p w14:paraId="4A8C06D2" w14:textId="697F9021" w:rsidR="00110330" w:rsidRDefault="00110330" w:rsidP="0011033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Making Connections: The student </w:t>
            </w:r>
            <w:proofErr w:type="gramStart"/>
            <w:r>
              <w:rPr>
                <w:rFonts w:ascii="Calibri" w:hAnsi="Calibri" w:cs="Calibri"/>
                <w:color w:val="000000"/>
              </w:rPr>
              <w:t>is able to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connect and relate knowledge across various scales, concepts, and representations in and across domains.</w:t>
            </w:r>
          </w:p>
        </w:tc>
      </w:tr>
      <w:tr w:rsidR="00110330" w14:paraId="7B02AB94" w14:textId="77777777" w:rsidTr="004D559A">
        <w:tc>
          <w:tcPr>
            <w:tcW w:w="1170" w:type="dxa"/>
            <w:shd w:val="clear" w:color="auto" w:fill="auto"/>
            <w:vAlign w:val="center"/>
          </w:tcPr>
          <w:p w14:paraId="5727AEF9" w14:textId="227612E1" w:rsidR="00110330" w:rsidRDefault="004D559A" w:rsidP="0011033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11-12 RST.3</w:t>
            </w:r>
          </w:p>
        </w:tc>
        <w:tc>
          <w:tcPr>
            <w:tcW w:w="9620" w:type="dxa"/>
            <w:gridSpan w:val="2"/>
            <w:shd w:val="clear" w:color="auto" w:fill="auto"/>
            <w:vAlign w:val="center"/>
          </w:tcPr>
          <w:p w14:paraId="287065EB" w14:textId="2B8A459E" w:rsidR="00110330" w:rsidRDefault="00110330" w:rsidP="0011033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Follow precisely a complex multistep procedure when carrying out experiments, taking measurements, or performing technical tasks; analyze the specific results based on explanations in the text.</w:t>
            </w:r>
          </w:p>
        </w:tc>
      </w:tr>
      <w:tr w:rsidR="00110330" w14:paraId="139A7B41" w14:textId="77777777" w:rsidTr="004D559A">
        <w:tc>
          <w:tcPr>
            <w:tcW w:w="1170" w:type="dxa"/>
            <w:shd w:val="clear" w:color="auto" w:fill="auto"/>
            <w:vAlign w:val="center"/>
          </w:tcPr>
          <w:p w14:paraId="1B70996C" w14:textId="6311078C" w:rsidR="00110330" w:rsidRDefault="004D559A" w:rsidP="0011033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11-12 WHST.1</w:t>
            </w:r>
          </w:p>
        </w:tc>
        <w:tc>
          <w:tcPr>
            <w:tcW w:w="9620" w:type="dxa"/>
            <w:gridSpan w:val="2"/>
            <w:shd w:val="clear" w:color="auto" w:fill="auto"/>
            <w:vAlign w:val="center"/>
          </w:tcPr>
          <w:p w14:paraId="49BA8559" w14:textId="6523BDFF" w:rsidR="00110330" w:rsidRDefault="00110330" w:rsidP="004D559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Write arguments focused on discipline-specific content.</w:t>
            </w:r>
          </w:p>
        </w:tc>
      </w:tr>
    </w:tbl>
    <w:p w14:paraId="2A681140" w14:textId="77777777" w:rsidR="00643394" w:rsidRDefault="00643394"/>
    <w:sectPr w:rsidR="00643394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8955C" w14:textId="77777777" w:rsidR="00A47CD8" w:rsidRDefault="00A47CD8" w:rsidP="00C771E6">
      <w:pPr>
        <w:spacing w:after="0" w:line="240" w:lineRule="auto"/>
      </w:pPr>
      <w:r>
        <w:separator/>
      </w:r>
    </w:p>
  </w:endnote>
  <w:endnote w:type="continuationSeparator" w:id="0">
    <w:p w14:paraId="2E49AA65" w14:textId="77777777" w:rsidR="00A47CD8" w:rsidRDefault="00A47CD8" w:rsidP="00C7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65BB0BAA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4D559A">
          <w:rPr>
            <w:rFonts w:ascii="Arial" w:hAnsi="Arial" w:cs="Arial"/>
            <w:noProof/>
            <w:sz w:val="18"/>
          </w:rPr>
          <w:t>12/1/2020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E5FD6" w14:textId="77777777" w:rsidR="00A47CD8" w:rsidRDefault="00A47CD8" w:rsidP="00C771E6">
      <w:pPr>
        <w:spacing w:after="0" w:line="240" w:lineRule="auto"/>
      </w:pPr>
      <w:r>
        <w:separator/>
      </w:r>
    </w:p>
  </w:footnote>
  <w:footnote w:type="continuationSeparator" w:id="0">
    <w:p w14:paraId="4AD43EFA" w14:textId="77777777" w:rsidR="00A47CD8" w:rsidRDefault="00A47CD8" w:rsidP="00C7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06875"/>
    <w:rsid w:val="0001423C"/>
    <w:rsid w:val="00024CD1"/>
    <w:rsid w:val="000276C0"/>
    <w:rsid w:val="00027A6F"/>
    <w:rsid w:val="00034802"/>
    <w:rsid w:val="000425B5"/>
    <w:rsid w:val="0004463A"/>
    <w:rsid w:val="00046E53"/>
    <w:rsid w:val="000513EA"/>
    <w:rsid w:val="00054AB7"/>
    <w:rsid w:val="0005509C"/>
    <w:rsid w:val="00066689"/>
    <w:rsid w:val="00071391"/>
    <w:rsid w:val="000A190C"/>
    <w:rsid w:val="000A1C4A"/>
    <w:rsid w:val="000B55E0"/>
    <w:rsid w:val="000C63CC"/>
    <w:rsid w:val="000D5A44"/>
    <w:rsid w:val="000E215D"/>
    <w:rsid w:val="000F2F79"/>
    <w:rsid w:val="000F3CDA"/>
    <w:rsid w:val="000F662D"/>
    <w:rsid w:val="000F6ED9"/>
    <w:rsid w:val="001068E6"/>
    <w:rsid w:val="00110330"/>
    <w:rsid w:val="00113124"/>
    <w:rsid w:val="001150FD"/>
    <w:rsid w:val="00123BF6"/>
    <w:rsid w:val="00141C3B"/>
    <w:rsid w:val="00147B80"/>
    <w:rsid w:val="0016076F"/>
    <w:rsid w:val="00160CAA"/>
    <w:rsid w:val="00174BF6"/>
    <w:rsid w:val="00176587"/>
    <w:rsid w:val="00177629"/>
    <w:rsid w:val="00185E41"/>
    <w:rsid w:val="00186316"/>
    <w:rsid w:val="0019539C"/>
    <w:rsid w:val="001A077E"/>
    <w:rsid w:val="001C2962"/>
    <w:rsid w:val="001D1729"/>
    <w:rsid w:val="001D4F85"/>
    <w:rsid w:val="001D5205"/>
    <w:rsid w:val="001E0D7F"/>
    <w:rsid w:val="001E36EA"/>
    <w:rsid w:val="001F0D8A"/>
    <w:rsid w:val="001F4F9E"/>
    <w:rsid w:val="00214607"/>
    <w:rsid w:val="00217BF0"/>
    <w:rsid w:val="002213EF"/>
    <w:rsid w:val="00226A60"/>
    <w:rsid w:val="00227086"/>
    <w:rsid w:val="002327DD"/>
    <w:rsid w:val="00250530"/>
    <w:rsid w:val="0025308B"/>
    <w:rsid w:val="00260A01"/>
    <w:rsid w:val="0026161B"/>
    <w:rsid w:val="002633AD"/>
    <w:rsid w:val="00265CE6"/>
    <w:rsid w:val="00271A87"/>
    <w:rsid w:val="00273E71"/>
    <w:rsid w:val="00286478"/>
    <w:rsid w:val="002910AB"/>
    <w:rsid w:val="002934D0"/>
    <w:rsid w:val="002B5630"/>
    <w:rsid w:val="002C1B59"/>
    <w:rsid w:val="002C44F9"/>
    <w:rsid w:val="002C778E"/>
    <w:rsid w:val="002D1F83"/>
    <w:rsid w:val="002D2AD8"/>
    <w:rsid w:val="002D5E33"/>
    <w:rsid w:val="002F37F8"/>
    <w:rsid w:val="002F66AB"/>
    <w:rsid w:val="00306605"/>
    <w:rsid w:val="00310DC2"/>
    <w:rsid w:val="00314F5C"/>
    <w:rsid w:val="00315E45"/>
    <w:rsid w:val="0032054A"/>
    <w:rsid w:val="003252C9"/>
    <w:rsid w:val="00332255"/>
    <w:rsid w:val="00333B22"/>
    <w:rsid w:val="00334ABD"/>
    <w:rsid w:val="00351CC3"/>
    <w:rsid w:val="00356F06"/>
    <w:rsid w:val="003625A0"/>
    <w:rsid w:val="00375426"/>
    <w:rsid w:val="003A7F96"/>
    <w:rsid w:val="003B1734"/>
    <w:rsid w:val="003B4C89"/>
    <w:rsid w:val="003B559C"/>
    <w:rsid w:val="003C3C9E"/>
    <w:rsid w:val="003C6270"/>
    <w:rsid w:val="003D399E"/>
    <w:rsid w:val="003D4829"/>
    <w:rsid w:val="003E380B"/>
    <w:rsid w:val="003F4865"/>
    <w:rsid w:val="00401CEC"/>
    <w:rsid w:val="00402F48"/>
    <w:rsid w:val="00413BDC"/>
    <w:rsid w:val="00415669"/>
    <w:rsid w:val="00433B27"/>
    <w:rsid w:val="0043592E"/>
    <w:rsid w:val="00437FA3"/>
    <w:rsid w:val="004524A7"/>
    <w:rsid w:val="004571D3"/>
    <w:rsid w:val="00457B2F"/>
    <w:rsid w:val="0046314B"/>
    <w:rsid w:val="0046530E"/>
    <w:rsid w:val="00473154"/>
    <w:rsid w:val="00473927"/>
    <w:rsid w:val="00480FC3"/>
    <w:rsid w:val="00481DE6"/>
    <w:rsid w:val="004B5331"/>
    <w:rsid w:val="004B7D65"/>
    <w:rsid w:val="004C0926"/>
    <w:rsid w:val="004C222D"/>
    <w:rsid w:val="004D1BA1"/>
    <w:rsid w:val="004D559A"/>
    <w:rsid w:val="004F5870"/>
    <w:rsid w:val="004F7CF7"/>
    <w:rsid w:val="0050073D"/>
    <w:rsid w:val="00501DBB"/>
    <w:rsid w:val="00506A21"/>
    <w:rsid w:val="005141FB"/>
    <w:rsid w:val="00520754"/>
    <w:rsid w:val="005209DD"/>
    <w:rsid w:val="00521757"/>
    <w:rsid w:val="00523936"/>
    <w:rsid w:val="00530DBD"/>
    <w:rsid w:val="00531B20"/>
    <w:rsid w:val="00542767"/>
    <w:rsid w:val="00550766"/>
    <w:rsid w:val="005569B0"/>
    <w:rsid w:val="00557A9C"/>
    <w:rsid w:val="005617F9"/>
    <w:rsid w:val="005618A4"/>
    <w:rsid w:val="005679B1"/>
    <w:rsid w:val="00570AE1"/>
    <w:rsid w:val="005761CD"/>
    <w:rsid w:val="0057782D"/>
    <w:rsid w:val="0058391A"/>
    <w:rsid w:val="00585D9D"/>
    <w:rsid w:val="00586410"/>
    <w:rsid w:val="005877F6"/>
    <w:rsid w:val="00593E2A"/>
    <w:rsid w:val="005A2927"/>
    <w:rsid w:val="005C26D1"/>
    <w:rsid w:val="005D69AE"/>
    <w:rsid w:val="005E2A63"/>
    <w:rsid w:val="005F3C4D"/>
    <w:rsid w:val="00601A86"/>
    <w:rsid w:val="00610F0C"/>
    <w:rsid w:val="0061278B"/>
    <w:rsid w:val="006159AD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A0979"/>
    <w:rsid w:val="006A22B1"/>
    <w:rsid w:val="006A3BA0"/>
    <w:rsid w:val="006B04F1"/>
    <w:rsid w:val="006B2983"/>
    <w:rsid w:val="006B2FE5"/>
    <w:rsid w:val="006B5623"/>
    <w:rsid w:val="006C07A5"/>
    <w:rsid w:val="006C3019"/>
    <w:rsid w:val="006C50CF"/>
    <w:rsid w:val="006F69F1"/>
    <w:rsid w:val="006F6ABB"/>
    <w:rsid w:val="007020C2"/>
    <w:rsid w:val="0070767E"/>
    <w:rsid w:val="0072796B"/>
    <w:rsid w:val="00733E7E"/>
    <w:rsid w:val="007431B6"/>
    <w:rsid w:val="007469C3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7E16FA"/>
    <w:rsid w:val="00811AA2"/>
    <w:rsid w:val="00811D2A"/>
    <w:rsid w:val="00816E99"/>
    <w:rsid w:val="00817384"/>
    <w:rsid w:val="008221D0"/>
    <w:rsid w:val="00823181"/>
    <w:rsid w:val="0082351B"/>
    <w:rsid w:val="008262F7"/>
    <w:rsid w:val="00831996"/>
    <w:rsid w:val="00843C33"/>
    <w:rsid w:val="00853D42"/>
    <w:rsid w:val="00870006"/>
    <w:rsid w:val="00871B78"/>
    <w:rsid w:val="00881D00"/>
    <w:rsid w:val="008934FD"/>
    <w:rsid w:val="008A24FC"/>
    <w:rsid w:val="008A2BD7"/>
    <w:rsid w:val="008B17B8"/>
    <w:rsid w:val="008C0FCA"/>
    <w:rsid w:val="008C1B95"/>
    <w:rsid w:val="008C5BD0"/>
    <w:rsid w:val="008D00B2"/>
    <w:rsid w:val="008D1F97"/>
    <w:rsid w:val="008E29CC"/>
    <w:rsid w:val="008E6A5C"/>
    <w:rsid w:val="008F06D8"/>
    <w:rsid w:val="008F3408"/>
    <w:rsid w:val="00907154"/>
    <w:rsid w:val="00910E7E"/>
    <w:rsid w:val="00917270"/>
    <w:rsid w:val="0092093A"/>
    <w:rsid w:val="009238DC"/>
    <w:rsid w:val="00927061"/>
    <w:rsid w:val="0093529B"/>
    <w:rsid w:val="00936FDD"/>
    <w:rsid w:val="009408A9"/>
    <w:rsid w:val="00941F7E"/>
    <w:rsid w:val="009455C7"/>
    <w:rsid w:val="009515E0"/>
    <w:rsid w:val="009612C1"/>
    <w:rsid w:val="00961B0C"/>
    <w:rsid w:val="00964BB1"/>
    <w:rsid w:val="00967610"/>
    <w:rsid w:val="00970B65"/>
    <w:rsid w:val="009777CE"/>
    <w:rsid w:val="00977BF5"/>
    <w:rsid w:val="009817AF"/>
    <w:rsid w:val="0098507B"/>
    <w:rsid w:val="00990599"/>
    <w:rsid w:val="009A27B0"/>
    <w:rsid w:val="009A52E4"/>
    <w:rsid w:val="009A654C"/>
    <w:rsid w:val="009B5AE1"/>
    <w:rsid w:val="009B6F71"/>
    <w:rsid w:val="009C012F"/>
    <w:rsid w:val="009C2D8E"/>
    <w:rsid w:val="009F20AC"/>
    <w:rsid w:val="00A02D36"/>
    <w:rsid w:val="00A168AE"/>
    <w:rsid w:val="00A242CF"/>
    <w:rsid w:val="00A26C06"/>
    <w:rsid w:val="00A335DC"/>
    <w:rsid w:val="00A35ACB"/>
    <w:rsid w:val="00A373B5"/>
    <w:rsid w:val="00A377A0"/>
    <w:rsid w:val="00A45554"/>
    <w:rsid w:val="00A47CD8"/>
    <w:rsid w:val="00A52F3D"/>
    <w:rsid w:val="00A53C1E"/>
    <w:rsid w:val="00A56F1F"/>
    <w:rsid w:val="00A73C64"/>
    <w:rsid w:val="00A93502"/>
    <w:rsid w:val="00A97A19"/>
    <w:rsid w:val="00AA2A1A"/>
    <w:rsid w:val="00AC3124"/>
    <w:rsid w:val="00AE0189"/>
    <w:rsid w:val="00B01FAD"/>
    <w:rsid w:val="00B0467F"/>
    <w:rsid w:val="00B114B4"/>
    <w:rsid w:val="00B17C67"/>
    <w:rsid w:val="00B17F6C"/>
    <w:rsid w:val="00B22FF2"/>
    <w:rsid w:val="00B256EA"/>
    <w:rsid w:val="00B63D0B"/>
    <w:rsid w:val="00B709CE"/>
    <w:rsid w:val="00B83604"/>
    <w:rsid w:val="00B872A5"/>
    <w:rsid w:val="00B97092"/>
    <w:rsid w:val="00BA0A71"/>
    <w:rsid w:val="00BA5B5B"/>
    <w:rsid w:val="00BC42A7"/>
    <w:rsid w:val="00BD7FF7"/>
    <w:rsid w:val="00BE2FB3"/>
    <w:rsid w:val="00BF10A6"/>
    <w:rsid w:val="00BF33F5"/>
    <w:rsid w:val="00BF5009"/>
    <w:rsid w:val="00BF7E48"/>
    <w:rsid w:val="00C0049A"/>
    <w:rsid w:val="00C05C27"/>
    <w:rsid w:val="00C1239C"/>
    <w:rsid w:val="00C14569"/>
    <w:rsid w:val="00C15FB3"/>
    <w:rsid w:val="00C22081"/>
    <w:rsid w:val="00C236C3"/>
    <w:rsid w:val="00C264F8"/>
    <w:rsid w:val="00C45218"/>
    <w:rsid w:val="00C45F00"/>
    <w:rsid w:val="00C51BDD"/>
    <w:rsid w:val="00C62961"/>
    <w:rsid w:val="00C66952"/>
    <w:rsid w:val="00C73B2D"/>
    <w:rsid w:val="00C76657"/>
    <w:rsid w:val="00C771E6"/>
    <w:rsid w:val="00C80925"/>
    <w:rsid w:val="00C833F1"/>
    <w:rsid w:val="00C92040"/>
    <w:rsid w:val="00CA436E"/>
    <w:rsid w:val="00CA7491"/>
    <w:rsid w:val="00CA7881"/>
    <w:rsid w:val="00CB0DAC"/>
    <w:rsid w:val="00CB5E62"/>
    <w:rsid w:val="00CC01F5"/>
    <w:rsid w:val="00CC1730"/>
    <w:rsid w:val="00CE708F"/>
    <w:rsid w:val="00CF1A7F"/>
    <w:rsid w:val="00CF6355"/>
    <w:rsid w:val="00D03B3F"/>
    <w:rsid w:val="00D05D54"/>
    <w:rsid w:val="00D1141F"/>
    <w:rsid w:val="00D125F1"/>
    <w:rsid w:val="00D157A9"/>
    <w:rsid w:val="00D15D31"/>
    <w:rsid w:val="00D1658A"/>
    <w:rsid w:val="00D21124"/>
    <w:rsid w:val="00D21C71"/>
    <w:rsid w:val="00D24DF5"/>
    <w:rsid w:val="00D27298"/>
    <w:rsid w:val="00D27359"/>
    <w:rsid w:val="00D316B9"/>
    <w:rsid w:val="00D34BC5"/>
    <w:rsid w:val="00D42D2D"/>
    <w:rsid w:val="00D46753"/>
    <w:rsid w:val="00D46890"/>
    <w:rsid w:val="00D53C89"/>
    <w:rsid w:val="00D60652"/>
    <w:rsid w:val="00D63AA4"/>
    <w:rsid w:val="00D66AFA"/>
    <w:rsid w:val="00D70FF6"/>
    <w:rsid w:val="00D75AD2"/>
    <w:rsid w:val="00D866FE"/>
    <w:rsid w:val="00DA0EB5"/>
    <w:rsid w:val="00DB57A3"/>
    <w:rsid w:val="00DB5B34"/>
    <w:rsid w:val="00DC0278"/>
    <w:rsid w:val="00DC0B2E"/>
    <w:rsid w:val="00DC3B06"/>
    <w:rsid w:val="00DD2D28"/>
    <w:rsid w:val="00DD4B42"/>
    <w:rsid w:val="00DE32AD"/>
    <w:rsid w:val="00DE5976"/>
    <w:rsid w:val="00DF0614"/>
    <w:rsid w:val="00DF20D0"/>
    <w:rsid w:val="00E00EC6"/>
    <w:rsid w:val="00E01C04"/>
    <w:rsid w:val="00E0369A"/>
    <w:rsid w:val="00E04C65"/>
    <w:rsid w:val="00E150CE"/>
    <w:rsid w:val="00E24F1F"/>
    <w:rsid w:val="00E36F44"/>
    <w:rsid w:val="00E37E19"/>
    <w:rsid w:val="00E43504"/>
    <w:rsid w:val="00E44472"/>
    <w:rsid w:val="00E53D7E"/>
    <w:rsid w:val="00E5430F"/>
    <w:rsid w:val="00E5501C"/>
    <w:rsid w:val="00E55066"/>
    <w:rsid w:val="00E769D1"/>
    <w:rsid w:val="00E82AC5"/>
    <w:rsid w:val="00E8322E"/>
    <w:rsid w:val="00E86547"/>
    <w:rsid w:val="00E90643"/>
    <w:rsid w:val="00E95F54"/>
    <w:rsid w:val="00EA2250"/>
    <w:rsid w:val="00EB4773"/>
    <w:rsid w:val="00EC46DC"/>
    <w:rsid w:val="00EE53F5"/>
    <w:rsid w:val="00EE573A"/>
    <w:rsid w:val="00EF07AC"/>
    <w:rsid w:val="00EF3311"/>
    <w:rsid w:val="00F0004E"/>
    <w:rsid w:val="00F02DCE"/>
    <w:rsid w:val="00F037BB"/>
    <w:rsid w:val="00F04159"/>
    <w:rsid w:val="00F1648C"/>
    <w:rsid w:val="00F165A1"/>
    <w:rsid w:val="00F20D50"/>
    <w:rsid w:val="00F24D11"/>
    <w:rsid w:val="00F27612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8429D"/>
    <w:rsid w:val="00FA7118"/>
    <w:rsid w:val="00FB1BAB"/>
    <w:rsid w:val="00FC3C9E"/>
    <w:rsid w:val="00FD05ED"/>
    <w:rsid w:val="00FD67B0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27424D4D-F0A1-4C6F-82C0-B64A42E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0E9FE-B51F-49D5-B1CD-C152E8A861E5}"/>
</file>

<file path=customXml/itemProps2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7051B-6EB2-436B-9DD8-4F1B0283B4B6}">
  <ds:schemaRefs>
    <ds:schemaRef ds:uri="6de0b781-56b2-43bc-9d5c-6e3d2f8e259e"/>
    <ds:schemaRef ds:uri="http://schemas.openxmlformats.org/package/2006/metadata/core-properties"/>
    <ds:schemaRef ds:uri="http://www.w3.org/XML/1998/namespace"/>
    <ds:schemaRef ds:uri="http://purl.org/dc/terms/"/>
    <ds:schemaRef ds:uri="f19ad033-83d3-4c24-a0bc-ea978ae32912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E07200-42A7-4772-A36E-037C466AC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</dc:creator>
  <cp:lastModifiedBy>Megan Walker</cp:lastModifiedBy>
  <cp:revision>8</cp:revision>
  <cp:lastPrinted>2015-06-12T15:31:00Z</cp:lastPrinted>
  <dcterms:created xsi:type="dcterms:W3CDTF">2020-08-20T19:26:00Z</dcterms:created>
  <dcterms:modified xsi:type="dcterms:W3CDTF">2020-12-01T20:32:00Z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