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1345"/>
        <w:gridCol w:w="4595"/>
        <w:gridCol w:w="4850"/>
      </w:tblGrid>
      <w:tr w:rsidR="000276C0" w:rsidRPr="0001423C" w14:paraId="29576BD6" w14:textId="77777777" w:rsidTr="001055F1">
        <w:tc>
          <w:tcPr>
            <w:tcW w:w="5940" w:type="dxa"/>
            <w:gridSpan w:val="2"/>
            <w:tcBorders>
              <w:top w:val="nil"/>
            </w:tcBorders>
            <w:shd w:val="clear" w:color="auto" w:fill="auto"/>
          </w:tcPr>
          <w:p w14:paraId="3E3F1A2A" w14:textId="77777777" w:rsidR="000276C0" w:rsidRDefault="000276C0" w:rsidP="001055F1">
            <w:pPr>
              <w:rPr>
                <w:rFonts w:ascii="Arial" w:hAnsi="Arial" w:cs="Arial"/>
                <w:sz w:val="48"/>
                <w:szCs w:val="48"/>
              </w:rPr>
            </w:pPr>
            <w:r w:rsidRPr="0001423C">
              <w:rPr>
                <w:noProof/>
              </w:rPr>
              <w:drawing>
                <wp:inline distT="0" distB="0" distL="0" distR="0" wp14:anchorId="1FB9D7E4" wp14:editId="379BF5EF">
                  <wp:extent cx="1808724" cy="602884"/>
                  <wp:effectExtent l="0" t="0" r="127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Logos\horiz_blackblue.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8724" cy="602884"/>
                          </a:xfrm>
                          <a:prstGeom prst="rect">
                            <a:avLst/>
                          </a:prstGeom>
                          <a:noFill/>
                          <a:ln w="9525">
                            <a:noFill/>
                            <a:miter lim="800000"/>
                            <a:headEnd/>
                            <a:tailEnd/>
                          </a:ln>
                        </pic:spPr>
                      </pic:pic>
                    </a:graphicData>
                  </a:graphic>
                </wp:inline>
              </w:drawing>
            </w:r>
            <w:r>
              <w:rPr>
                <w:rFonts w:ascii="Arial" w:hAnsi="Arial" w:cs="Arial"/>
                <w:sz w:val="48"/>
                <w:szCs w:val="48"/>
              </w:rPr>
              <w:t xml:space="preserve"> </w:t>
            </w:r>
          </w:p>
          <w:p w14:paraId="15DB95D3" w14:textId="226F1AEA" w:rsidR="000276C0" w:rsidRPr="0001423C" w:rsidRDefault="004571D3" w:rsidP="001055F1">
            <w:pPr>
              <w:rPr>
                <w:b/>
                <w:color w:val="FFFFFF" w:themeColor="background1"/>
                <w:sz w:val="28"/>
              </w:rPr>
            </w:pPr>
            <w:r>
              <w:rPr>
                <w:rFonts w:ascii="Arial" w:hAnsi="Arial" w:cs="Arial"/>
                <w:sz w:val="48"/>
                <w:szCs w:val="48"/>
              </w:rPr>
              <w:t>AICE Biology 1</w:t>
            </w:r>
          </w:p>
        </w:tc>
        <w:tc>
          <w:tcPr>
            <w:tcW w:w="4850" w:type="dxa"/>
            <w:tcBorders>
              <w:top w:val="nil"/>
            </w:tcBorders>
            <w:shd w:val="clear" w:color="auto" w:fill="auto"/>
          </w:tcPr>
          <w:p w14:paraId="240F8DF4" w14:textId="77777777" w:rsidR="000276C0" w:rsidRPr="00757C5A" w:rsidRDefault="000276C0" w:rsidP="001055F1">
            <w:pPr>
              <w:jc w:val="right"/>
              <w:rPr>
                <w:rFonts w:ascii="Arial" w:hAnsi="Arial" w:cs="Arial"/>
                <w:b/>
                <w:szCs w:val="28"/>
              </w:rPr>
            </w:pPr>
          </w:p>
          <w:p w14:paraId="4F0C63A4" w14:textId="5454F4D6" w:rsidR="000276C0" w:rsidRPr="00757C5A" w:rsidRDefault="000276C0" w:rsidP="00501D04">
            <w:pPr>
              <w:jc w:val="right"/>
              <w:rPr>
                <w:rFonts w:ascii="Arial" w:hAnsi="Arial" w:cs="Arial"/>
                <w:b/>
                <w:i/>
                <w:sz w:val="28"/>
                <w:szCs w:val="28"/>
              </w:rPr>
            </w:pPr>
            <w:r>
              <w:rPr>
                <w:rFonts w:ascii="Arial" w:hAnsi="Arial" w:cs="Arial"/>
                <w:b/>
                <w:sz w:val="28"/>
                <w:szCs w:val="28"/>
              </w:rPr>
              <w:t>Standards-Based Education</w:t>
            </w:r>
            <w:r>
              <w:rPr>
                <w:rFonts w:ascii="Arial" w:hAnsi="Arial" w:cs="Arial"/>
                <w:b/>
                <w:sz w:val="28"/>
                <w:szCs w:val="28"/>
              </w:rPr>
              <w:br/>
            </w:r>
            <w:r w:rsidR="00501D04">
              <w:rPr>
                <w:rFonts w:ascii="Arial" w:hAnsi="Arial" w:cs="Arial"/>
                <w:b/>
                <w:sz w:val="28"/>
                <w:szCs w:val="28"/>
              </w:rPr>
              <w:t>Priority Standards</w:t>
            </w:r>
          </w:p>
        </w:tc>
      </w:tr>
      <w:tr w:rsidR="000276C0" w:rsidRPr="0001423C" w14:paraId="78A5570F" w14:textId="77777777" w:rsidTr="00765298">
        <w:tc>
          <w:tcPr>
            <w:tcW w:w="10790" w:type="dxa"/>
            <w:gridSpan w:val="3"/>
            <w:tcBorders>
              <w:bottom w:val="single" w:sz="8" w:space="0" w:color="404040" w:themeColor="text1" w:themeTint="BF"/>
            </w:tcBorders>
            <w:shd w:val="clear" w:color="auto" w:fill="1F497D" w:themeFill="text2"/>
          </w:tcPr>
          <w:p w14:paraId="19D0C1BE" w14:textId="0D20A99F" w:rsidR="000276C0" w:rsidRPr="0001423C" w:rsidRDefault="000F6ED9" w:rsidP="001055F1">
            <w:pPr>
              <w:rPr>
                <w:b/>
                <w:color w:val="FFFFFF" w:themeColor="background1"/>
                <w:sz w:val="28"/>
              </w:rPr>
            </w:pPr>
            <w:r>
              <w:rPr>
                <w:b/>
                <w:color w:val="FFFFFF" w:themeColor="background1"/>
                <w:sz w:val="28"/>
              </w:rPr>
              <w:t>1</w:t>
            </w:r>
            <w:r w:rsidR="004571D3">
              <w:rPr>
                <w:b/>
                <w:color w:val="FFFFFF" w:themeColor="background1"/>
                <w:sz w:val="28"/>
              </w:rPr>
              <w:t>1</w:t>
            </w:r>
            <w:r w:rsidR="00214607" w:rsidRPr="00214607">
              <w:rPr>
                <w:b/>
                <w:color w:val="FFFFFF" w:themeColor="background1"/>
                <w:sz w:val="28"/>
                <w:vertAlign w:val="superscript"/>
              </w:rPr>
              <w:t>th</w:t>
            </w:r>
            <w:r w:rsidR="00214607">
              <w:rPr>
                <w:b/>
                <w:color w:val="FFFFFF" w:themeColor="background1"/>
                <w:sz w:val="28"/>
              </w:rPr>
              <w:t xml:space="preserve"> </w:t>
            </w:r>
            <w:r w:rsidR="000276C0" w:rsidRPr="0001423C">
              <w:rPr>
                <w:b/>
                <w:color w:val="FFFFFF" w:themeColor="background1"/>
                <w:sz w:val="28"/>
              </w:rPr>
              <w:t>Grade</w:t>
            </w:r>
          </w:p>
        </w:tc>
      </w:tr>
      <w:tr w:rsidR="000276C0" w14:paraId="6527A0A8" w14:textId="77777777" w:rsidTr="00765298">
        <w:tc>
          <w:tcPr>
            <w:tcW w:w="10790" w:type="dxa"/>
            <w:gridSpan w:val="3"/>
            <w:tcBorders>
              <w:top w:val="single" w:sz="8" w:space="0" w:color="404040" w:themeColor="text1" w:themeTint="BF"/>
              <w:bottom w:val="single" w:sz="8" w:space="0" w:color="404040" w:themeColor="text1" w:themeTint="BF"/>
            </w:tcBorders>
            <w:shd w:val="clear" w:color="auto" w:fill="99CCFF"/>
            <w:vAlign w:val="center"/>
          </w:tcPr>
          <w:p w14:paraId="7A09CDC3" w14:textId="52C63D94" w:rsidR="000276C0" w:rsidRPr="004571D3" w:rsidRDefault="004571D3" w:rsidP="00816E99">
            <w:pPr>
              <w:rPr>
                <w:rFonts w:ascii="Calibri" w:hAnsi="Calibri" w:cs="Calibri"/>
                <w:i/>
                <w:color w:val="000000"/>
              </w:rPr>
            </w:pPr>
            <w:r w:rsidRPr="004571D3">
              <w:rPr>
                <w:rFonts w:ascii="Calibri" w:hAnsi="Calibri" w:cs="Calibri"/>
                <w:i/>
                <w:color w:val="000000"/>
              </w:rPr>
              <w:t>Cells and Cell Processes</w:t>
            </w:r>
          </w:p>
        </w:tc>
      </w:tr>
      <w:tr w:rsidR="00B0467F" w14:paraId="073B08AB" w14:textId="77777777" w:rsidTr="006149E5">
        <w:tc>
          <w:tcPr>
            <w:tcW w:w="1345" w:type="dxa"/>
            <w:tcBorders>
              <w:top w:val="single" w:sz="8" w:space="0" w:color="404040" w:themeColor="text1" w:themeTint="BF"/>
            </w:tcBorders>
            <w:shd w:val="clear" w:color="auto" w:fill="auto"/>
            <w:vAlign w:val="center"/>
          </w:tcPr>
          <w:p w14:paraId="3C4B3FBF" w14:textId="1B9D11DA" w:rsidR="00B0467F" w:rsidRDefault="00501D04" w:rsidP="00B0467F">
            <w:pPr>
              <w:spacing w:before="60" w:after="60"/>
              <w:contextualSpacing/>
              <w:rPr>
                <w:rFonts w:cstheme="minorHAnsi"/>
              </w:rPr>
            </w:pPr>
            <w:r>
              <w:rPr>
                <w:rFonts w:ascii="Calibri" w:hAnsi="Calibri" w:cs="Calibri"/>
                <w:color w:val="000000"/>
              </w:rPr>
              <w:t>PS1</w:t>
            </w:r>
          </w:p>
        </w:tc>
        <w:tc>
          <w:tcPr>
            <w:tcW w:w="9445" w:type="dxa"/>
            <w:gridSpan w:val="2"/>
            <w:tcBorders>
              <w:top w:val="single" w:sz="8" w:space="0" w:color="404040" w:themeColor="text1" w:themeTint="BF"/>
            </w:tcBorders>
            <w:shd w:val="clear" w:color="auto" w:fill="auto"/>
            <w:vAlign w:val="bottom"/>
          </w:tcPr>
          <w:p w14:paraId="2DD95FC0" w14:textId="1F7AFDB2" w:rsidR="00B0467F" w:rsidRPr="00481DE6" w:rsidRDefault="00B0467F" w:rsidP="00B0467F">
            <w:pPr>
              <w:autoSpaceDE w:val="0"/>
              <w:autoSpaceDN w:val="0"/>
              <w:adjustRightInd w:val="0"/>
              <w:spacing w:before="60" w:after="60"/>
              <w:contextualSpacing/>
              <w:rPr>
                <w:rFonts w:cstheme="minorHAnsi"/>
                <w:noProof/>
              </w:rPr>
            </w:pPr>
            <w:r>
              <w:rPr>
                <w:rFonts w:ascii="Calibri" w:hAnsi="Calibri" w:cs="Calibri"/>
                <w:color w:val="000000"/>
              </w:rPr>
              <w:t xml:space="preserve">Outline characteristics and functions of cells and cell structure. </w:t>
            </w:r>
          </w:p>
        </w:tc>
      </w:tr>
      <w:tr w:rsidR="00B0467F" w14:paraId="4EAB7A77" w14:textId="77777777" w:rsidTr="006149E5">
        <w:tc>
          <w:tcPr>
            <w:tcW w:w="1345" w:type="dxa"/>
            <w:shd w:val="clear" w:color="auto" w:fill="auto"/>
            <w:vAlign w:val="center"/>
          </w:tcPr>
          <w:p w14:paraId="7EC83945" w14:textId="42E99ECE" w:rsidR="00B0467F" w:rsidRDefault="00501D04" w:rsidP="00B0467F">
            <w:pPr>
              <w:spacing w:before="60" w:after="60"/>
              <w:contextualSpacing/>
              <w:rPr>
                <w:rFonts w:cstheme="minorHAnsi"/>
              </w:rPr>
            </w:pPr>
            <w:r>
              <w:rPr>
                <w:rFonts w:ascii="Calibri" w:hAnsi="Calibri" w:cs="Calibri"/>
                <w:color w:val="000000"/>
              </w:rPr>
              <w:t>PS2</w:t>
            </w:r>
          </w:p>
        </w:tc>
        <w:tc>
          <w:tcPr>
            <w:tcW w:w="9445" w:type="dxa"/>
            <w:gridSpan w:val="2"/>
            <w:shd w:val="clear" w:color="auto" w:fill="auto"/>
            <w:vAlign w:val="bottom"/>
          </w:tcPr>
          <w:p w14:paraId="624A1243" w14:textId="69E114A4" w:rsidR="00B0467F" w:rsidRPr="00481DE6" w:rsidRDefault="00B0467F" w:rsidP="00B0467F">
            <w:pPr>
              <w:autoSpaceDE w:val="0"/>
              <w:autoSpaceDN w:val="0"/>
              <w:adjustRightInd w:val="0"/>
              <w:spacing w:before="60" w:after="60"/>
              <w:contextualSpacing/>
              <w:rPr>
                <w:rFonts w:cstheme="minorHAnsi"/>
                <w:noProof/>
              </w:rPr>
            </w:pPr>
            <w:r>
              <w:rPr>
                <w:rFonts w:ascii="Calibri" w:hAnsi="Calibri" w:cs="Calibri"/>
                <w:color w:val="000000"/>
              </w:rPr>
              <w:t>Describe and explain the proc</w:t>
            </w:r>
            <w:bookmarkStart w:id="0" w:name="_GoBack"/>
            <w:bookmarkEnd w:id="0"/>
            <w:r>
              <w:rPr>
                <w:rFonts w:ascii="Calibri" w:hAnsi="Calibri" w:cs="Calibri"/>
                <w:color w:val="000000"/>
              </w:rPr>
              <w:t>ess of cell replication and nuclear division through mitosis.</w:t>
            </w:r>
          </w:p>
        </w:tc>
      </w:tr>
      <w:tr w:rsidR="00B0467F" w14:paraId="7C1636D2" w14:textId="77777777" w:rsidTr="006149E5">
        <w:tc>
          <w:tcPr>
            <w:tcW w:w="1345" w:type="dxa"/>
            <w:shd w:val="clear" w:color="auto" w:fill="auto"/>
            <w:vAlign w:val="center"/>
          </w:tcPr>
          <w:p w14:paraId="5E46B56A" w14:textId="39726CCC" w:rsidR="00B0467F" w:rsidRDefault="00501D04" w:rsidP="00B0467F">
            <w:pPr>
              <w:spacing w:before="60" w:after="60"/>
              <w:contextualSpacing/>
              <w:rPr>
                <w:rFonts w:cstheme="minorHAnsi"/>
              </w:rPr>
            </w:pPr>
            <w:r>
              <w:rPr>
                <w:rFonts w:ascii="Calibri" w:hAnsi="Calibri" w:cs="Calibri"/>
                <w:color w:val="000000"/>
              </w:rPr>
              <w:t>PS3</w:t>
            </w:r>
          </w:p>
        </w:tc>
        <w:tc>
          <w:tcPr>
            <w:tcW w:w="9445" w:type="dxa"/>
            <w:gridSpan w:val="2"/>
            <w:shd w:val="clear" w:color="auto" w:fill="auto"/>
            <w:vAlign w:val="bottom"/>
          </w:tcPr>
          <w:p w14:paraId="59AA79F9" w14:textId="42079F2E" w:rsidR="00B0467F" w:rsidRDefault="00B0467F" w:rsidP="00B0467F">
            <w:pPr>
              <w:autoSpaceDE w:val="0"/>
              <w:autoSpaceDN w:val="0"/>
              <w:adjustRightInd w:val="0"/>
              <w:spacing w:before="60" w:after="60"/>
              <w:contextualSpacing/>
              <w:rPr>
                <w:rFonts w:ascii="Calibri" w:hAnsi="Calibri" w:cs="Calibri"/>
                <w:color w:val="000000"/>
              </w:rPr>
            </w:pPr>
            <w:r>
              <w:rPr>
                <w:rFonts w:ascii="Calibri" w:hAnsi="Calibri" w:cs="Calibri"/>
                <w:color w:val="000000"/>
              </w:rPr>
              <w:t>Identify structure and function of certain biological chemicals in living organisms, such as carbohydrates, lipids, water, and other inorganic ions.</w:t>
            </w:r>
          </w:p>
        </w:tc>
      </w:tr>
      <w:tr w:rsidR="00B0467F" w14:paraId="4A2F3907" w14:textId="77777777" w:rsidTr="006149E5">
        <w:tc>
          <w:tcPr>
            <w:tcW w:w="1345" w:type="dxa"/>
            <w:shd w:val="clear" w:color="auto" w:fill="auto"/>
            <w:vAlign w:val="center"/>
          </w:tcPr>
          <w:p w14:paraId="724D97D3" w14:textId="1D06C49A" w:rsidR="00B0467F" w:rsidRDefault="00501D04" w:rsidP="00B0467F">
            <w:pPr>
              <w:spacing w:before="60" w:after="60"/>
              <w:contextualSpacing/>
              <w:rPr>
                <w:rFonts w:cstheme="minorHAnsi"/>
              </w:rPr>
            </w:pPr>
            <w:r>
              <w:rPr>
                <w:rFonts w:ascii="Calibri" w:hAnsi="Calibri" w:cs="Calibri"/>
                <w:color w:val="000000"/>
              </w:rPr>
              <w:t>PS4</w:t>
            </w:r>
          </w:p>
        </w:tc>
        <w:tc>
          <w:tcPr>
            <w:tcW w:w="9445" w:type="dxa"/>
            <w:gridSpan w:val="2"/>
            <w:shd w:val="clear" w:color="auto" w:fill="auto"/>
            <w:vAlign w:val="bottom"/>
          </w:tcPr>
          <w:p w14:paraId="25C6797B" w14:textId="3C442330" w:rsidR="00B0467F" w:rsidRDefault="00B0467F" w:rsidP="00B0467F">
            <w:pPr>
              <w:autoSpaceDE w:val="0"/>
              <w:autoSpaceDN w:val="0"/>
              <w:adjustRightInd w:val="0"/>
              <w:spacing w:before="60" w:after="60"/>
              <w:contextualSpacing/>
              <w:rPr>
                <w:rFonts w:ascii="Calibri" w:hAnsi="Calibri" w:cs="Calibri"/>
                <w:color w:val="000000"/>
              </w:rPr>
            </w:pPr>
            <w:r>
              <w:rPr>
                <w:rFonts w:ascii="Calibri" w:hAnsi="Calibri" w:cs="Calibri"/>
                <w:color w:val="000000"/>
              </w:rPr>
              <w:t xml:space="preserve">Describe and explain the structure and role of proteins in living organisms with reference towards hemoglobin. </w:t>
            </w:r>
          </w:p>
        </w:tc>
      </w:tr>
      <w:tr w:rsidR="00B0467F" w14:paraId="7102C37D" w14:textId="77777777" w:rsidTr="006149E5">
        <w:tc>
          <w:tcPr>
            <w:tcW w:w="1345" w:type="dxa"/>
            <w:shd w:val="clear" w:color="auto" w:fill="auto"/>
            <w:vAlign w:val="center"/>
          </w:tcPr>
          <w:p w14:paraId="3CE8E785" w14:textId="6CDD9019" w:rsidR="00B0467F" w:rsidRDefault="00501D04" w:rsidP="00B0467F">
            <w:pPr>
              <w:spacing w:before="60" w:after="60"/>
              <w:contextualSpacing/>
              <w:rPr>
                <w:rFonts w:cstheme="minorHAnsi"/>
              </w:rPr>
            </w:pPr>
            <w:r>
              <w:rPr>
                <w:rFonts w:ascii="Calibri" w:hAnsi="Calibri" w:cs="Calibri"/>
                <w:color w:val="000000"/>
              </w:rPr>
              <w:t>PS5</w:t>
            </w:r>
          </w:p>
        </w:tc>
        <w:tc>
          <w:tcPr>
            <w:tcW w:w="9445" w:type="dxa"/>
            <w:gridSpan w:val="2"/>
            <w:shd w:val="clear" w:color="auto" w:fill="auto"/>
            <w:vAlign w:val="bottom"/>
          </w:tcPr>
          <w:p w14:paraId="4E06AC09" w14:textId="09D93547" w:rsidR="00B0467F" w:rsidRDefault="00B0467F" w:rsidP="00B0467F">
            <w:pPr>
              <w:autoSpaceDE w:val="0"/>
              <w:autoSpaceDN w:val="0"/>
              <w:adjustRightInd w:val="0"/>
              <w:spacing w:before="60" w:after="60"/>
              <w:contextualSpacing/>
              <w:rPr>
                <w:rFonts w:ascii="Calibri" w:hAnsi="Calibri" w:cs="Calibri"/>
                <w:color w:val="000000"/>
              </w:rPr>
            </w:pPr>
            <w:r>
              <w:rPr>
                <w:rFonts w:ascii="Calibri" w:hAnsi="Calibri" w:cs="Calibri"/>
                <w:color w:val="000000"/>
              </w:rPr>
              <w:t xml:space="preserve">Describe and explain the mode of action of enzymes. </w:t>
            </w:r>
          </w:p>
        </w:tc>
      </w:tr>
      <w:tr w:rsidR="00B0467F" w14:paraId="76BDB0E3" w14:textId="77777777" w:rsidTr="006149E5">
        <w:tc>
          <w:tcPr>
            <w:tcW w:w="1345" w:type="dxa"/>
            <w:shd w:val="clear" w:color="auto" w:fill="auto"/>
            <w:vAlign w:val="center"/>
          </w:tcPr>
          <w:p w14:paraId="2C238F87" w14:textId="686C18B3" w:rsidR="00B0467F" w:rsidRDefault="00501D04" w:rsidP="00B0467F">
            <w:pPr>
              <w:spacing w:before="60" w:after="60"/>
              <w:contextualSpacing/>
              <w:rPr>
                <w:rFonts w:cstheme="minorHAnsi"/>
              </w:rPr>
            </w:pPr>
            <w:r>
              <w:rPr>
                <w:rFonts w:ascii="Calibri" w:hAnsi="Calibri" w:cs="Calibri"/>
                <w:color w:val="000000"/>
              </w:rPr>
              <w:t>PS6</w:t>
            </w:r>
          </w:p>
        </w:tc>
        <w:tc>
          <w:tcPr>
            <w:tcW w:w="9445" w:type="dxa"/>
            <w:gridSpan w:val="2"/>
            <w:shd w:val="clear" w:color="auto" w:fill="auto"/>
            <w:vAlign w:val="bottom"/>
          </w:tcPr>
          <w:p w14:paraId="6B45FB11" w14:textId="6ADAD6B7" w:rsidR="00B0467F" w:rsidRDefault="00B0467F" w:rsidP="00B0467F">
            <w:pPr>
              <w:autoSpaceDE w:val="0"/>
              <w:autoSpaceDN w:val="0"/>
              <w:adjustRightInd w:val="0"/>
              <w:spacing w:before="60" w:after="60"/>
              <w:contextualSpacing/>
              <w:rPr>
                <w:rFonts w:ascii="Calibri" w:hAnsi="Calibri" w:cs="Calibri"/>
                <w:color w:val="000000"/>
              </w:rPr>
            </w:pPr>
            <w:r>
              <w:rPr>
                <w:rFonts w:ascii="Calibri" w:hAnsi="Calibri" w:cs="Calibri"/>
                <w:color w:val="000000"/>
              </w:rPr>
              <w:t xml:space="preserve">Describe and explain the structure, function and movement within the cell membrane. </w:t>
            </w:r>
          </w:p>
        </w:tc>
      </w:tr>
      <w:tr w:rsidR="00B0467F" w14:paraId="09B858E3" w14:textId="77777777" w:rsidTr="006149E5">
        <w:tc>
          <w:tcPr>
            <w:tcW w:w="1345" w:type="dxa"/>
            <w:shd w:val="clear" w:color="auto" w:fill="auto"/>
            <w:vAlign w:val="center"/>
          </w:tcPr>
          <w:p w14:paraId="49377E0A" w14:textId="47B1F836" w:rsidR="00B0467F" w:rsidRDefault="00501D04" w:rsidP="00B0467F">
            <w:pPr>
              <w:spacing w:before="60" w:after="60"/>
              <w:contextualSpacing/>
              <w:rPr>
                <w:rFonts w:cstheme="minorHAnsi"/>
              </w:rPr>
            </w:pPr>
            <w:r>
              <w:rPr>
                <w:rFonts w:ascii="Calibri" w:hAnsi="Calibri" w:cs="Calibri"/>
                <w:color w:val="000000"/>
              </w:rPr>
              <w:t>PS7</w:t>
            </w:r>
          </w:p>
        </w:tc>
        <w:tc>
          <w:tcPr>
            <w:tcW w:w="9445" w:type="dxa"/>
            <w:gridSpan w:val="2"/>
            <w:shd w:val="clear" w:color="auto" w:fill="auto"/>
            <w:vAlign w:val="bottom"/>
          </w:tcPr>
          <w:p w14:paraId="70EB30B4" w14:textId="1A9B023F" w:rsidR="00B0467F" w:rsidRDefault="00B0467F" w:rsidP="00B0467F">
            <w:pPr>
              <w:autoSpaceDE w:val="0"/>
              <w:autoSpaceDN w:val="0"/>
              <w:adjustRightInd w:val="0"/>
              <w:spacing w:before="60" w:after="60"/>
              <w:contextualSpacing/>
              <w:rPr>
                <w:rFonts w:ascii="Calibri" w:hAnsi="Calibri" w:cs="Calibri"/>
                <w:color w:val="000000"/>
              </w:rPr>
            </w:pPr>
            <w:r>
              <w:rPr>
                <w:rFonts w:ascii="Calibri" w:hAnsi="Calibri" w:cs="Calibri"/>
                <w:color w:val="000000"/>
              </w:rPr>
              <w:t>Describe and explain genetic control through DNA replication and protein synthesis</w:t>
            </w:r>
          </w:p>
        </w:tc>
      </w:tr>
      <w:tr w:rsidR="0078281C" w14:paraId="729B2DCA" w14:textId="77777777" w:rsidTr="00765298">
        <w:tc>
          <w:tcPr>
            <w:tcW w:w="10790" w:type="dxa"/>
            <w:gridSpan w:val="3"/>
            <w:tcBorders>
              <w:top w:val="single" w:sz="8" w:space="0" w:color="404040" w:themeColor="text1" w:themeTint="BF"/>
              <w:bottom w:val="single" w:sz="8" w:space="0" w:color="404040" w:themeColor="text1" w:themeTint="BF"/>
            </w:tcBorders>
            <w:shd w:val="clear" w:color="auto" w:fill="99CCFF"/>
            <w:vAlign w:val="center"/>
          </w:tcPr>
          <w:p w14:paraId="4BCC2B05" w14:textId="6B2A671E" w:rsidR="0078281C" w:rsidRPr="00BF5009" w:rsidRDefault="00BF5009" w:rsidP="003D4829">
            <w:pPr>
              <w:rPr>
                <w:rFonts w:ascii="Calibri" w:hAnsi="Calibri" w:cs="Calibri"/>
                <w:i/>
                <w:color w:val="000000"/>
              </w:rPr>
            </w:pPr>
            <w:r w:rsidRPr="00BF5009">
              <w:rPr>
                <w:rFonts w:ascii="Calibri" w:hAnsi="Calibri" w:cs="Calibri"/>
                <w:i/>
                <w:color w:val="000000"/>
              </w:rPr>
              <w:t>Transport in Plants and Animals</w:t>
            </w:r>
          </w:p>
        </w:tc>
      </w:tr>
      <w:tr w:rsidR="00054AB7" w14:paraId="0BBA095B" w14:textId="77777777" w:rsidTr="006B5C91">
        <w:tc>
          <w:tcPr>
            <w:tcW w:w="1345" w:type="dxa"/>
            <w:tcBorders>
              <w:top w:val="single" w:sz="8" w:space="0" w:color="404040" w:themeColor="text1" w:themeTint="BF"/>
            </w:tcBorders>
            <w:shd w:val="clear" w:color="auto" w:fill="auto"/>
            <w:vAlign w:val="center"/>
          </w:tcPr>
          <w:p w14:paraId="46388975" w14:textId="2E5947D3" w:rsidR="00054AB7" w:rsidRPr="00990599" w:rsidRDefault="00501D04" w:rsidP="00054AB7">
            <w:pPr>
              <w:spacing w:before="60" w:after="60"/>
              <w:contextualSpacing/>
              <w:rPr>
                <w:rFonts w:cstheme="minorHAnsi"/>
              </w:rPr>
            </w:pPr>
            <w:r>
              <w:rPr>
                <w:rFonts w:ascii="Calibri" w:hAnsi="Calibri" w:cs="Calibri"/>
                <w:color w:val="000000"/>
              </w:rPr>
              <w:t>PS8</w:t>
            </w:r>
          </w:p>
        </w:tc>
        <w:tc>
          <w:tcPr>
            <w:tcW w:w="9445" w:type="dxa"/>
            <w:gridSpan w:val="2"/>
            <w:tcBorders>
              <w:top w:val="single" w:sz="8" w:space="0" w:color="404040" w:themeColor="text1" w:themeTint="BF"/>
            </w:tcBorders>
            <w:shd w:val="clear" w:color="auto" w:fill="auto"/>
            <w:vAlign w:val="bottom"/>
          </w:tcPr>
          <w:p w14:paraId="01FE16B7" w14:textId="46DE515F" w:rsidR="00054AB7" w:rsidRPr="00481DE6" w:rsidRDefault="00054AB7" w:rsidP="00054AB7">
            <w:pPr>
              <w:autoSpaceDE w:val="0"/>
              <w:autoSpaceDN w:val="0"/>
              <w:adjustRightInd w:val="0"/>
              <w:spacing w:before="60" w:after="60"/>
              <w:contextualSpacing/>
              <w:rPr>
                <w:rFonts w:cstheme="minorHAnsi"/>
                <w:noProof/>
              </w:rPr>
            </w:pPr>
            <w:r>
              <w:rPr>
                <w:rFonts w:ascii="Calibri" w:hAnsi="Calibri" w:cs="Calibri"/>
                <w:color w:val="000000"/>
              </w:rPr>
              <w:t xml:space="preserve">Describe and explain the need for, and functioning of, a transport system in multi-cellular plants. </w:t>
            </w:r>
          </w:p>
        </w:tc>
      </w:tr>
      <w:tr w:rsidR="00054AB7" w14:paraId="1D9E2DFD" w14:textId="77777777" w:rsidTr="006B5C91">
        <w:tc>
          <w:tcPr>
            <w:tcW w:w="1345" w:type="dxa"/>
            <w:shd w:val="clear" w:color="auto" w:fill="auto"/>
            <w:vAlign w:val="center"/>
          </w:tcPr>
          <w:p w14:paraId="7B05953D" w14:textId="7114B92C" w:rsidR="00054AB7" w:rsidRPr="00990599" w:rsidRDefault="00501D04" w:rsidP="00054AB7">
            <w:pPr>
              <w:spacing w:before="60" w:after="60"/>
              <w:contextualSpacing/>
              <w:rPr>
                <w:rFonts w:cstheme="minorHAnsi"/>
              </w:rPr>
            </w:pPr>
            <w:r>
              <w:rPr>
                <w:rFonts w:ascii="Calibri" w:hAnsi="Calibri" w:cs="Calibri"/>
                <w:color w:val="000000"/>
              </w:rPr>
              <w:t>PS9</w:t>
            </w:r>
          </w:p>
        </w:tc>
        <w:tc>
          <w:tcPr>
            <w:tcW w:w="9445" w:type="dxa"/>
            <w:gridSpan w:val="2"/>
            <w:shd w:val="clear" w:color="auto" w:fill="auto"/>
            <w:vAlign w:val="bottom"/>
          </w:tcPr>
          <w:p w14:paraId="203B4A4D" w14:textId="7F0CC529" w:rsidR="00054AB7" w:rsidRPr="00481DE6" w:rsidRDefault="00054AB7" w:rsidP="00054AB7">
            <w:pPr>
              <w:autoSpaceDE w:val="0"/>
              <w:autoSpaceDN w:val="0"/>
              <w:adjustRightInd w:val="0"/>
              <w:spacing w:before="60" w:after="60"/>
              <w:contextualSpacing/>
              <w:rPr>
                <w:rFonts w:cstheme="minorHAnsi"/>
                <w:noProof/>
              </w:rPr>
            </w:pPr>
            <w:r>
              <w:rPr>
                <w:rFonts w:ascii="Calibri" w:hAnsi="Calibri" w:cs="Calibri"/>
                <w:color w:val="000000"/>
              </w:rPr>
              <w:t xml:space="preserve">Describe and explain the need for, and functioning of, a transport system in mammals. </w:t>
            </w:r>
          </w:p>
        </w:tc>
      </w:tr>
      <w:tr w:rsidR="00054AB7" w14:paraId="4F5DD17D" w14:textId="77777777" w:rsidTr="006B5C91">
        <w:tc>
          <w:tcPr>
            <w:tcW w:w="1345" w:type="dxa"/>
            <w:shd w:val="clear" w:color="auto" w:fill="auto"/>
            <w:vAlign w:val="center"/>
          </w:tcPr>
          <w:p w14:paraId="6F94BF70" w14:textId="71D9A8EE" w:rsidR="00054AB7" w:rsidRDefault="00501D04" w:rsidP="00054AB7">
            <w:pPr>
              <w:spacing w:before="60" w:after="60"/>
              <w:contextualSpacing/>
              <w:rPr>
                <w:rFonts w:cstheme="minorHAnsi"/>
              </w:rPr>
            </w:pPr>
            <w:r>
              <w:rPr>
                <w:rFonts w:ascii="Calibri" w:hAnsi="Calibri" w:cs="Calibri"/>
                <w:color w:val="000000"/>
              </w:rPr>
              <w:t>PS10</w:t>
            </w:r>
          </w:p>
        </w:tc>
        <w:tc>
          <w:tcPr>
            <w:tcW w:w="9445" w:type="dxa"/>
            <w:gridSpan w:val="2"/>
            <w:shd w:val="clear" w:color="auto" w:fill="auto"/>
            <w:vAlign w:val="bottom"/>
          </w:tcPr>
          <w:p w14:paraId="388131BC" w14:textId="4D0FCA88" w:rsidR="00054AB7" w:rsidRDefault="00054AB7" w:rsidP="00054AB7">
            <w:pPr>
              <w:autoSpaceDE w:val="0"/>
              <w:autoSpaceDN w:val="0"/>
              <w:adjustRightInd w:val="0"/>
              <w:spacing w:before="60" w:after="60"/>
              <w:contextualSpacing/>
              <w:rPr>
                <w:rFonts w:ascii="Calibri" w:hAnsi="Calibri" w:cs="Calibri"/>
                <w:color w:val="000000"/>
              </w:rPr>
            </w:pPr>
            <w:r>
              <w:rPr>
                <w:rFonts w:ascii="Calibri" w:hAnsi="Calibri" w:cs="Calibri"/>
                <w:color w:val="000000"/>
              </w:rPr>
              <w:t>Describe and explain the need for, and functioning of, a heart in the mammalian transport system.</w:t>
            </w:r>
          </w:p>
        </w:tc>
      </w:tr>
      <w:tr w:rsidR="00334ABD" w14:paraId="3191D786" w14:textId="77777777" w:rsidTr="00765298">
        <w:tc>
          <w:tcPr>
            <w:tcW w:w="10790" w:type="dxa"/>
            <w:gridSpan w:val="3"/>
            <w:tcBorders>
              <w:top w:val="single" w:sz="8" w:space="0" w:color="404040" w:themeColor="text1" w:themeTint="BF"/>
              <w:bottom w:val="single" w:sz="8" w:space="0" w:color="404040" w:themeColor="text1" w:themeTint="BF"/>
            </w:tcBorders>
            <w:shd w:val="clear" w:color="auto" w:fill="99CCFF"/>
            <w:vAlign w:val="center"/>
          </w:tcPr>
          <w:p w14:paraId="3089CD32" w14:textId="39198942" w:rsidR="00334ABD" w:rsidRPr="00054AB7" w:rsidRDefault="00054AB7" w:rsidP="00D24DF5">
            <w:pPr>
              <w:rPr>
                <w:rFonts w:ascii="Calibri" w:hAnsi="Calibri" w:cs="Calibri"/>
                <w:i/>
                <w:color w:val="000000"/>
              </w:rPr>
            </w:pPr>
            <w:r w:rsidRPr="00054AB7">
              <w:rPr>
                <w:rFonts w:ascii="Calibri" w:hAnsi="Calibri" w:cs="Calibri"/>
                <w:i/>
                <w:color w:val="000000"/>
              </w:rPr>
              <w:t>Gas Exchange and Disease</w:t>
            </w:r>
          </w:p>
        </w:tc>
      </w:tr>
      <w:tr w:rsidR="00054AB7" w14:paraId="28115A43" w14:textId="77777777" w:rsidTr="001A7234">
        <w:tc>
          <w:tcPr>
            <w:tcW w:w="1345" w:type="dxa"/>
            <w:tcBorders>
              <w:top w:val="single" w:sz="8" w:space="0" w:color="404040" w:themeColor="text1" w:themeTint="BF"/>
            </w:tcBorders>
            <w:shd w:val="clear" w:color="auto" w:fill="auto"/>
            <w:vAlign w:val="center"/>
          </w:tcPr>
          <w:p w14:paraId="4305F9C9" w14:textId="18083224" w:rsidR="00054AB7" w:rsidRPr="00990599" w:rsidRDefault="00501D04" w:rsidP="00054AB7">
            <w:pPr>
              <w:spacing w:before="60" w:after="60"/>
              <w:contextualSpacing/>
              <w:rPr>
                <w:rFonts w:cstheme="minorHAnsi"/>
              </w:rPr>
            </w:pPr>
            <w:r>
              <w:rPr>
                <w:rFonts w:ascii="Calibri" w:hAnsi="Calibri" w:cs="Calibri"/>
                <w:color w:val="000000"/>
              </w:rPr>
              <w:t>PS11</w:t>
            </w:r>
          </w:p>
        </w:tc>
        <w:tc>
          <w:tcPr>
            <w:tcW w:w="9445" w:type="dxa"/>
            <w:gridSpan w:val="2"/>
            <w:tcBorders>
              <w:top w:val="single" w:sz="8" w:space="0" w:color="404040" w:themeColor="text1" w:themeTint="BF"/>
            </w:tcBorders>
            <w:shd w:val="clear" w:color="auto" w:fill="auto"/>
            <w:vAlign w:val="bottom"/>
          </w:tcPr>
          <w:p w14:paraId="574C6025" w14:textId="23BA2535" w:rsidR="00054AB7" w:rsidRPr="00D34BC5" w:rsidRDefault="00054AB7" w:rsidP="00054AB7">
            <w:pPr>
              <w:autoSpaceDE w:val="0"/>
              <w:autoSpaceDN w:val="0"/>
              <w:adjustRightInd w:val="0"/>
              <w:spacing w:before="60" w:after="60"/>
              <w:contextualSpacing/>
              <w:rPr>
                <w:rFonts w:cstheme="minorHAnsi"/>
                <w:noProof/>
              </w:rPr>
            </w:pPr>
            <w:r>
              <w:rPr>
                <w:rFonts w:ascii="Calibri" w:hAnsi="Calibri" w:cs="Calibri"/>
                <w:color w:val="000000"/>
              </w:rPr>
              <w:t xml:space="preserve">Identify the importance of gas exchange in the respiratory system, while enhancing knowledge on smoking and smoking-related diseases. </w:t>
            </w:r>
          </w:p>
        </w:tc>
      </w:tr>
      <w:tr w:rsidR="00054AB7" w14:paraId="32738EC8" w14:textId="77777777" w:rsidTr="001A7234">
        <w:tc>
          <w:tcPr>
            <w:tcW w:w="1345" w:type="dxa"/>
            <w:shd w:val="clear" w:color="auto" w:fill="auto"/>
            <w:vAlign w:val="center"/>
          </w:tcPr>
          <w:p w14:paraId="3CC0889E" w14:textId="19939F3C" w:rsidR="00054AB7" w:rsidRPr="00990599" w:rsidRDefault="00501D04" w:rsidP="00054AB7">
            <w:pPr>
              <w:spacing w:before="60" w:after="60"/>
              <w:contextualSpacing/>
              <w:rPr>
                <w:rFonts w:cstheme="minorHAnsi"/>
              </w:rPr>
            </w:pPr>
            <w:r>
              <w:rPr>
                <w:rFonts w:ascii="Calibri" w:hAnsi="Calibri" w:cs="Calibri"/>
                <w:color w:val="000000"/>
              </w:rPr>
              <w:t>PS12</w:t>
            </w:r>
          </w:p>
        </w:tc>
        <w:tc>
          <w:tcPr>
            <w:tcW w:w="9445" w:type="dxa"/>
            <w:gridSpan w:val="2"/>
            <w:shd w:val="clear" w:color="auto" w:fill="auto"/>
            <w:vAlign w:val="bottom"/>
          </w:tcPr>
          <w:p w14:paraId="4145EBCA" w14:textId="3F4059D1" w:rsidR="00054AB7" w:rsidRPr="00D34BC5" w:rsidRDefault="00054AB7" w:rsidP="00054AB7">
            <w:pPr>
              <w:autoSpaceDE w:val="0"/>
              <w:autoSpaceDN w:val="0"/>
              <w:adjustRightInd w:val="0"/>
              <w:spacing w:before="60" w:after="60"/>
              <w:contextualSpacing/>
              <w:rPr>
                <w:rFonts w:cstheme="minorHAnsi"/>
                <w:noProof/>
              </w:rPr>
            </w:pPr>
            <w:r>
              <w:rPr>
                <w:rFonts w:ascii="Calibri" w:hAnsi="Calibri" w:cs="Calibri"/>
                <w:color w:val="000000"/>
              </w:rPr>
              <w:t xml:space="preserve">Describe and explain the development and outcomes of smoking and disease within the circulatory system. </w:t>
            </w:r>
          </w:p>
        </w:tc>
      </w:tr>
      <w:tr w:rsidR="00054AB7" w14:paraId="5BE66E7E" w14:textId="77777777" w:rsidTr="001A7234">
        <w:tc>
          <w:tcPr>
            <w:tcW w:w="1345" w:type="dxa"/>
            <w:shd w:val="clear" w:color="auto" w:fill="auto"/>
            <w:vAlign w:val="center"/>
          </w:tcPr>
          <w:p w14:paraId="62FC0A0B" w14:textId="46DE17D8" w:rsidR="00054AB7" w:rsidRDefault="00501D04" w:rsidP="00054AB7">
            <w:pPr>
              <w:spacing w:before="60" w:after="60"/>
              <w:contextualSpacing/>
              <w:rPr>
                <w:rFonts w:cstheme="minorHAnsi"/>
              </w:rPr>
            </w:pPr>
            <w:r>
              <w:rPr>
                <w:rFonts w:ascii="Calibri" w:hAnsi="Calibri" w:cs="Calibri"/>
                <w:color w:val="000000"/>
              </w:rPr>
              <w:t>PS13</w:t>
            </w:r>
          </w:p>
        </w:tc>
        <w:tc>
          <w:tcPr>
            <w:tcW w:w="9445" w:type="dxa"/>
            <w:gridSpan w:val="2"/>
            <w:shd w:val="clear" w:color="auto" w:fill="auto"/>
            <w:vAlign w:val="bottom"/>
          </w:tcPr>
          <w:p w14:paraId="7A1A3EC1" w14:textId="3DB0E8C1" w:rsidR="00054AB7" w:rsidRDefault="00054AB7" w:rsidP="00054AB7">
            <w:pPr>
              <w:autoSpaceDE w:val="0"/>
              <w:autoSpaceDN w:val="0"/>
              <w:adjustRightInd w:val="0"/>
              <w:spacing w:before="60" w:after="60"/>
              <w:contextualSpacing/>
              <w:rPr>
                <w:rFonts w:ascii="Calibri" w:hAnsi="Calibri" w:cs="Calibri"/>
                <w:b/>
                <w:bCs/>
                <w:color w:val="000000"/>
              </w:rPr>
            </w:pPr>
            <w:r>
              <w:rPr>
                <w:rFonts w:ascii="Calibri" w:hAnsi="Calibri" w:cs="Calibri"/>
                <w:color w:val="000000"/>
              </w:rPr>
              <w:t>Discuss the roles of social, economic and biological factors in the prevention and cause of cholera, malaria, tuberculosis (TB), and HIV/AIDS.</w:t>
            </w:r>
          </w:p>
        </w:tc>
      </w:tr>
      <w:tr w:rsidR="00054AB7" w14:paraId="37D3CB3B" w14:textId="77777777" w:rsidTr="001A7234">
        <w:tc>
          <w:tcPr>
            <w:tcW w:w="1345" w:type="dxa"/>
            <w:shd w:val="clear" w:color="auto" w:fill="auto"/>
            <w:vAlign w:val="center"/>
          </w:tcPr>
          <w:p w14:paraId="0D08F0DF" w14:textId="56A9EB9B" w:rsidR="00054AB7" w:rsidRDefault="00501D04" w:rsidP="00054AB7">
            <w:pPr>
              <w:spacing w:before="60" w:after="60"/>
              <w:contextualSpacing/>
              <w:rPr>
                <w:rFonts w:cstheme="minorHAnsi"/>
              </w:rPr>
            </w:pPr>
            <w:r>
              <w:rPr>
                <w:rFonts w:ascii="Calibri" w:hAnsi="Calibri" w:cs="Calibri"/>
                <w:color w:val="000000"/>
              </w:rPr>
              <w:t>PS14</w:t>
            </w:r>
          </w:p>
        </w:tc>
        <w:tc>
          <w:tcPr>
            <w:tcW w:w="9445" w:type="dxa"/>
            <w:gridSpan w:val="2"/>
            <w:shd w:val="clear" w:color="auto" w:fill="auto"/>
            <w:vAlign w:val="bottom"/>
          </w:tcPr>
          <w:p w14:paraId="2B0D49C5" w14:textId="56DF7C21" w:rsidR="00054AB7" w:rsidRDefault="00054AB7" w:rsidP="00054AB7">
            <w:pPr>
              <w:autoSpaceDE w:val="0"/>
              <w:autoSpaceDN w:val="0"/>
              <w:adjustRightInd w:val="0"/>
              <w:spacing w:before="60" w:after="60"/>
              <w:contextualSpacing/>
              <w:rPr>
                <w:rFonts w:ascii="Calibri" w:hAnsi="Calibri" w:cs="Calibri"/>
                <w:b/>
                <w:bCs/>
                <w:color w:val="000000"/>
              </w:rPr>
            </w:pPr>
            <w:r>
              <w:rPr>
                <w:rFonts w:ascii="Calibri" w:hAnsi="Calibri" w:cs="Calibri"/>
                <w:color w:val="000000"/>
              </w:rPr>
              <w:t>Identify the importance of immune response, vaccination, antibodies, and other specialized cells within the immune system.</w:t>
            </w:r>
          </w:p>
        </w:tc>
      </w:tr>
      <w:tr w:rsidR="00D03B3F" w14:paraId="6C309F97" w14:textId="77777777" w:rsidTr="00765298">
        <w:tc>
          <w:tcPr>
            <w:tcW w:w="10790" w:type="dxa"/>
            <w:gridSpan w:val="3"/>
            <w:tcBorders>
              <w:top w:val="single" w:sz="8" w:space="0" w:color="404040" w:themeColor="text1" w:themeTint="BF"/>
              <w:bottom w:val="single" w:sz="8" w:space="0" w:color="404040" w:themeColor="text1" w:themeTint="BF"/>
            </w:tcBorders>
            <w:shd w:val="clear" w:color="auto" w:fill="99CCFF"/>
            <w:vAlign w:val="center"/>
          </w:tcPr>
          <w:p w14:paraId="2B656717" w14:textId="634B9E03" w:rsidR="00D03B3F" w:rsidRPr="00C264F8" w:rsidRDefault="00C264F8" w:rsidP="00185E41">
            <w:pPr>
              <w:rPr>
                <w:rFonts w:ascii="Calibri" w:hAnsi="Calibri" w:cs="Calibri"/>
                <w:i/>
                <w:color w:val="000000"/>
              </w:rPr>
            </w:pPr>
            <w:r w:rsidRPr="00C264F8">
              <w:rPr>
                <w:rFonts w:ascii="Calibri" w:hAnsi="Calibri" w:cs="Calibri"/>
                <w:i/>
                <w:color w:val="000000"/>
              </w:rPr>
              <w:t>Lab Skills</w:t>
            </w:r>
          </w:p>
        </w:tc>
      </w:tr>
      <w:tr w:rsidR="00286478" w14:paraId="49920F93" w14:textId="77777777" w:rsidTr="002E32AA">
        <w:tc>
          <w:tcPr>
            <w:tcW w:w="1345" w:type="dxa"/>
            <w:tcBorders>
              <w:top w:val="single" w:sz="8" w:space="0" w:color="404040" w:themeColor="text1" w:themeTint="BF"/>
            </w:tcBorders>
            <w:shd w:val="clear" w:color="auto" w:fill="auto"/>
            <w:vAlign w:val="center"/>
          </w:tcPr>
          <w:p w14:paraId="20675393" w14:textId="02A573A6" w:rsidR="00286478" w:rsidRPr="00990599" w:rsidRDefault="00501D04" w:rsidP="00286478">
            <w:pPr>
              <w:spacing w:before="60" w:after="60"/>
              <w:contextualSpacing/>
              <w:rPr>
                <w:rFonts w:cstheme="minorHAnsi"/>
              </w:rPr>
            </w:pPr>
            <w:r>
              <w:rPr>
                <w:rFonts w:ascii="Calibri" w:hAnsi="Calibri" w:cs="Calibri"/>
                <w:color w:val="000000"/>
              </w:rPr>
              <w:t>PS15</w:t>
            </w:r>
          </w:p>
        </w:tc>
        <w:tc>
          <w:tcPr>
            <w:tcW w:w="9445" w:type="dxa"/>
            <w:gridSpan w:val="2"/>
            <w:tcBorders>
              <w:top w:val="single" w:sz="8" w:space="0" w:color="404040" w:themeColor="text1" w:themeTint="BF"/>
            </w:tcBorders>
            <w:shd w:val="clear" w:color="auto" w:fill="auto"/>
            <w:vAlign w:val="bottom"/>
          </w:tcPr>
          <w:p w14:paraId="36FE01A6" w14:textId="728AC845" w:rsidR="00286478" w:rsidRPr="00941F7E" w:rsidRDefault="00286478" w:rsidP="00286478">
            <w:pPr>
              <w:autoSpaceDE w:val="0"/>
              <w:autoSpaceDN w:val="0"/>
              <w:adjustRightInd w:val="0"/>
              <w:spacing w:before="60" w:after="60"/>
              <w:contextualSpacing/>
              <w:rPr>
                <w:rFonts w:cstheme="minorHAnsi"/>
                <w:noProof/>
              </w:rPr>
            </w:pPr>
            <w:r>
              <w:rPr>
                <w:rFonts w:ascii="Calibri" w:hAnsi="Calibri" w:cs="Calibri"/>
                <w:color w:val="000000"/>
              </w:rPr>
              <w:t>Handling information and solving problems through the application within cellular processes</w:t>
            </w:r>
          </w:p>
        </w:tc>
      </w:tr>
      <w:tr w:rsidR="00286478" w14:paraId="6A7FF2D7" w14:textId="77777777" w:rsidTr="002E32AA">
        <w:tc>
          <w:tcPr>
            <w:tcW w:w="1345" w:type="dxa"/>
            <w:shd w:val="clear" w:color="auto" w:fill="auto"/>
            <w:vAlign w:val="center"/>
          </w:tcPr>
          <w:p w14:paraId="036C652E" w14:textId="45D615C0" w:rsidR="00286478" w:rsidRPr="00990599" w:rsidRDefault="00501D04" w:rsidP="00286478">
            <w:pPr>
              <w:spacing w:before="60" w:after="60"/>
              <w:contextualSpacing/>
              <w:rPr>
                <w:rFonts w:cstheme="minorHAnsi"/>
              </w:rPr>
            </w:pPr>
            <w:r>
              <w:rPr>
                <w:rFonts w:ascii="Calibri" w:hAnsi="Calibri" w:cs="Calibri"/>
                <w:color w:val="000000"/>
              </w:rPr>
              <w:t>PS16</w:t>
            </w:r>
          </w:p>
        </w:tc>
        <w:tc>
          <w:tcPr>
            <w:tcW w:w="9445" w:type="dxa"/>
            <w:gridSpan w:val="2"/>
            <w:shd w:val="clear" w:color="auto" w:fill="auto"/>
            <w:vAlign w:val="bottom"/>
          </w:tcPr>
          <w:p w14:paraId="707242F7" w14:textId="14C3C297" w:rsidR="00286478" w:rsidRPr="00941F7E" w:rsidRDefault="00286478" w:rsidP="00286478">
            <w:pPr>
              <w:autoSpaceDE w:val="0"/>
              <w:autoSpaceDN w:val="0"/>
              <w:adjustRightInd w:val="0"/>
              <w:spacing w:before="60" w:after="60"/>
              <w:contextualSpacing/>
              <w:rPr>
                <w:rFonts w:cstheme="minorHAnsi"/>
                <w:noProof/>
              </w:rPr>
            </w:pPr>
            <w:r>
              <w:rPr>
                <w:rFonts w:ascii="Calibri" w:hAnsi="Calibri" w:cs="Calibri"/>
                <w:color w:val="000000"/>
              </w:rPr>
              <w:t xml:space="preserve">Handling information and solving problems through the application within the transport system of animals and plants through basic transport processes and </w:t>
            </w:r>
            <w:proofErr w:type="gramStart"/>
            <w:r>
              <w:rPr>
                <w:rFonts w:ascii="Calibri" w:hAnsi="Calibri" w:cs="Calibri"/>
                <w:color w:val="000000"/>
              </w:rPr>
              <w:t>disease causing</w:t>
            </w:r>
            <w:proofErr w:type="gramEnd"/>
            <w:r>
              <w:rPr>
                <w:rFonts w:ascii="Calibri" w:hAnsi="Calibri" w:cs="Calibri"/>
                <w:color w:val="000000"/>
              </w:rPr>
              <w:t xml:space="preserve"> agents. </w:t>
            </w:r>
          </w:p>
        </w:tc>
      </w:tr>
      <w:tr w:rsidR="00286478" w14:paraId="0B8DBE75" w14:textId="77777777" w:rsidTr="002E32AA">
        <w:tc>
          <w:tcPr>
            <w:tcW w:w="1345" w:type="dxa"/>
            <w:shd w:val="clear" w:color="auto" w:fill="auto"/>
            <w:vAlign w:val="center"/>
          </w:tcPr>
          <w:p w14:paraId="0352C987" w14:textId="1762A324" w:rsidR="00286478" w:rsidRDefault="00501D04" w:rsidP="00286478">
            <w:pPr>
              <w:spacing w:before="60" w:after="60"/>
              <w:contextualSpacing/>
              <w:rPr>
                <w:rFonts w:cstheme="minorHAnsi"/>
              </w:rPr>
            </w:pPr>
            <w:r>
              <w:rPr>
                <w:rFonts w:ascii="Calibri" w:hAnsi="Calibri" w:cs="Calibri"/>
                <w:color w:val="000000"/>
              </w:rPr>
              <w:t>PS17</w:t>
            </w:r>
          </w:p>
        </w:tc>
        <w:tc>
          <w:tcPr>
            <w:tcW w:w="9445" w:type="dxa"/>
            <w:gridSpan w:val="2"/>
            <w:shd w:val="clear" w:color="auto" w:fill="auto"/>
            <w:vAlign w:val="bottom"/>
          </w:tcPr>
          <w:p w14:paraId="1A09F877" w14:textId="125D1105" w:rsidR="00286478" w:rsidRDefault="00286478" w:rsidP="00286478">
            <w:pPr>
              <w:autoSpaceDE w:val="0"/>
              <w:autoSpaceDN w:val="0"/>
              <w:adjustRightInd w:val="0"/>
              <w:spacing w:before="60" w:after="60"/>
              <w:contextualSpacing/>
              <w:rPr>
                <w:rFonts w:ascii="Calibri" w:hAnsi="Calibri" w:cs="Calibri"/>
                <w:color w:val="000000"/>
              </w:rPr>
            </w:pPr>
            <w:r>
              <w:rPr>
                <w:rFonts w:ascii="Calibri" w:hAnsi="Calibri" w:cs="Calibri"/>
                <w:color w:val="000000"/>
              </w:rPr>
              <w:t xml:space="preserve">Successfully manipulate, collect, and present data and observations in a correct and meaningful scientific format. </w:t>
            </w:r>
          </w:p>
        </w:tc>
      </w:tr>
      <w:tr w:rsidR="00286478" w14:paraId="348AA69D" w14:textId="77777777" w:rsidTr="002E32AA">
        <w:tc>
          <w:tcPr>
            <w:tcW w:w="1345" w:type="dxa"/>
            <w:shd w:val="clear" w:color="auto" w:fill="auto"/>
            <w:vAlign w:val="center"/>
          </w:tcPr>
          <w:p w14:paraId="210C27D8" w14:textId="1917511A" w:rsidR="00286478" w:rsidRDefault="00501D04" w:rsidP="00286478">
            <w:pPr>
              <w:spacing w:before="60" w:after="60"/>
              <w:contextualSpacing/>
              <w:rPr>
                <w:rFonts w:cstheme="minorHAnsi"/>
              </w:rPr>
            </w:pPr>
            <w:r>
              <w:rPr>
                <w:rFonts w:ascii="Calibri" w:hAnsi="Calibri" w:cs="Calibri"/>
                <w:color w:val="000000"/>
              </w:rPr>
              <w:t>PS18</w:t>
            </w:r>
          </w:p>
        </w:tc>
        <w:tc>
          <w:tcPr>
            <w:tcW w:w="9445" w:type="dxa"/>
            <w:gridSpan w:val="2"/>
            <w:shd w:val="clear" w:color="auto" w:fill="auto"/>
            <w:vAlign w:val="bottom"/>
          </w:tcPr>
          <w:p w14:paraId="6A615F1C" w14:textId="7779DCC4" w:rsidR="00286478" w:rsidRDefault="00286478" w:rsidP="00286478">
            <w:pPr>
              <w:autoSpaceDE w:val="0"/>
              <w:autoSpaceDN w:val="0"/>
              <w:adjustRightInd w:val="0"/>
              <w:spacing w:before="60" w:after="60"/>
              <w:contextualSpacing/>
              <w:rPr>
                <w:rFonts w:ascii="Calibri" w:hAnsi="Calibri" w:cs="Calibri"/>
                <w:b/>
                <w:bCs/>
                <w:color w:val="000000"/>
              </w:rPr>
            </w:pPr>
            <w:r>
              <w:rPr>
                <w:rFonts w:ascii="Calibri" w:hAnsi="Calibri" w:cs="Calibri"/>
                <w:color w:val="000000"/>
              </w:rPr>
              <w:t xml:space="preserve">Draw plan diagrams of tissues and calculate the linear magnification of drawings. </w:t>
            </w:r>
          </w:p>
        </w:tc>
      </w:tr>
      <w:tr w:rsidR="00286478" w14:paraId="406763A4" w14:textId="77777777" w:rsidTr="002E32AA">
        <w:tc>
          <w:tcPr>
            <w:tcW w:w="1345" w:type="dxa"/>
            <w:shd w:val="clear" w:color="auto" w:fill="auto"/>
            <w:vAlign w:val="center"/>
          </w:tcPr>
          <w:p w14:paraId="5C5AB3C3" w14:textId="57BBF6D9" w:rsidR="00286478" w:rsidRDefault="00501D04" w:rsidP="00286478">
            <w:pPr>
              <w:spacing w:before="60" w:after="60"/>
              <w:contextualSpacing/>
              <w:rPr>
                <w:rFonts w:cstheme="minorHAnsi"/>
              </w:rPr>
            </w:pPr>
            <w:r>
              <w:rPr>
                <w:rFonts w:ascii="Calibri" w:hAnsi="Calibri" w:cs="Calibri"/>
                <w:color w:val="000000"/>
              </w:rPr>
              <w:t>PS19</w:t>
            </w:r>
          </w:p>
        </w:tc>
        <w:tc>
          <w:tcPr>
            <w:tcW w:w="9445" w:type="dxa"/>
            <w:gridSpan w:val="2"/>
            <w:shd w:val="clear" w:color="auto" w:fill="auto"/>
            <w:vAlign w:val="bottom"/>
          </w:tcPr>
          <w:p w14:paraId="1EAF2692" w14:textId="76312DEE" w:rsidR="00286478" w:rsidRDefault="00286478" w:rsidP="00286478">
            <w:pPr>
              <w:autoSpaceDE w:val="0"/>
              <w:autoSpaceDN w:val="0"/>
              <w:adjustRightInd w:val="0"/>
              <w:spacing w:before="60" w:after="60"/>
              <w:contextualSpacing/>
              <w:rPr>
                <w:rFonts w:ascii="Calibri" w:hAnsi="Calibri" w:cs="Calibri"/>
                <w:color w:val="000000"/>
              </w:rPr>
            </w:pPr>
            <w:r>
              <w:rPr>
                <w:rFonts w:ascii="Calibri" w:hAnsi="Calibri" w:cs="Calibri"/>
                <w:color w:val="000000"/>
              </w:rPr>
              <w:t xml:space="preserve">Successfully analyze, interpret and evaluate data or observations and identify sources of error. </w:t>
            </w:r>
          </w:p>
        </w:tc>
      </w:tr>
      <w:tr w:rsidR="009817AF" w:rsidRPr="006B04F1" w14:paraId="454357B2" w14:textId="77777777" w:rsidTr="00F20A78">
        <w:tc>
          <w:tcPr>
            <w:tcW w:w="10790" w:type="dxa"/>
            <w:gridSpan w:val="3"/>
            <w:tcBorders>
              <w:top w:val="single" w:sz="8" w:space="0" w:color="404040" w:themeColor="text1" w:themeTint="BF"/>
              <w:bottom w:val="single" w:sz="8" w:space="0" w:color="404040" w:themeColor="text1" w:themeTint="BF"/>
            </w:tcBorders>
            <w:shd w:val="clear" w:color="auto" w:fill="99CCFF"/>
            <w:vAlign w:val="center"/>
          </w:tcPr>
          <w:p w14:paraId="2CA807E3" w14:textId="0D79CF73" w:rsidR="009817AF" w:rsidRPr="00E04C65" w:rsidRDefault="00E04C65" w:rsidP="00F20A78">
            <w:pPr>
              <w:rPr>
                <w:rFonts w:ascii="Calibri" w:hAnsi="Calibri" w:cs="Calibri"/>
                <w:i/>
                <w:color w:val="000000"/>
              </w:rPr>
            </w:pPr>
            <w:r w:rsidRPr="00E04C65">
              <w:rPr>
                <w:rFonts w:ascii="Calibri" w:hAnsi="Calibri" w:cs="Calibri"/>
                <w:i/>
                <w:color w:val="000000"/>
              </w:rPr>
              <w:t>Literacy in Science</w:t>
            </w:r>
          </w:p>
        </w:tc>
      </w:tr>
      <w:tr w:rsidR="00286478" w:rsidRPr="00941F7E" w14:paraId="46FF9A79" w14:textId="77777777" w:rsidTr="00F50EFD">
        <w:tc>
          <w:tcPr>
            <w:tcW w:w="1345" w:type="dxa"/>
            <w:tcBorders>
              <w:top w:val="single" w:sz="8" w:space="0" w:color="404040" w:themeColor="text1" w:themeTint="BF"/>
            </w:tcBorders>
            <w:shd w:val="clear" w:color="auto" w:fill="auto"/>
            <w:vAlign w:val="center"/>
          </w:tcPr>
          <w:p w14:paraId="43882566" w14:textId="745C6041" w:rsidR="00286478" w:rsidRPr="00990599" w:rsidRDefault="00501D04" w:rsidP="00286478">
            <w:pPr>
              <w:spacing w:before="60" w:after="60"/>
              <w:contextualSpacing/>
              <w:rPr>
                <w:rFonts w:cstheme="minorHAnsi"/>
              </w:rPr>
            </w:pPr>
            <w:r>
              <w:rPr>
                <w:rFonts w:ascii="Calibri" w:hAnsi="Calibri" w:cs="Calibri"/>
                <w:color w:val="000000"/>
              </w:rPr>
              <w:t>PS20</w:t>
            </w:r>
          </w:p>
        </w:tc>
        <w:tc>
          <w:tcPr>
            <w:tcW w:w="9445" w:type="dxa"/>
            <w:gridSpan w:val="2"/>
            <w:tcBorders>
              <w:top w:val="single" w:sz="8" w:space="0" w:color="404040" w:themeColor="text1" w:themeTint="BF"/>
            </w:tcBorders>
            <w:shd w:val="clear" w:color="auto" w:fill="auto"/>
            <w:vAlign w:val="bottom"/>
          </w:tcPr>
          <w:p w14:paraId="590F9CCF" w14:textId="38DA8B40" w:rsidR="00286478" w:rsidRPr="00941F7E" w:rsidRDefault="00286478" w:rsidP="00286478">
            <w:pPr>
              <w:autoSpaceDE w:val="0"/>
              <w:autoSpaceDN w:val="0"/>
              <w:adjustRightInd w:val="0"/>
              <w:spacing w:before="60" w:after="60"/>
              <w:contextualSpacing/>
              <w:rPr>
                <w:rFonts w:cstheme="minorHAnsi"/>
                <w:noProof/>
              </w:rPr>
            </w:pPr>
            <w:r>
              <w:rPr>
                <w:rFonts w:ascii="Calibri" w:hAnsi="Calibri" w:cs="Calibri"/>
                <w:color w:val="000000"/>
              </w:rPr>
              <w:t xml:space="preserve">11-12.RST.1 Cite specific textual evidence to support analysis of science and technical texts, attending to important distinctions the author makes and to any gaps or inconsistencies in the account. </w:t>
            </w:r>
          </w:p>
        </w:tc>
      </w:tr>
      <w:tr w:rsidR="00286478" w:rsidRPr="00941F7E" w14:paraId="16714C91" w14:textId="77777777" w:rsidTr="00F20A78">
        <w:tc>
          <w:tcPr>
            <w:tcW w:w="1345" w:type="dxa"/>
            <w:shd w:val="clear" w:color="auto" w:fill="auto"/>
            <w:vAlign w:val="center"/>
          </w:tcPr>
          <w:p w14:paraId="56D5F5AA" w14:textId="523FD441" w:rsidR="00286478" w:rsidRPr="00990599" w:rsidRDefault="00501D04" w:rsidP="00286478">
            <w:pPr>
              <w:spacing w:before="60" w:after="60"/>
              <w:contextualSpacing/>
              <w:rPr>
                <w:rFonts w:cstheme="minorHAnsi"/>
              </w:rPr>
            </w:pPr>
            <w:r>
              <w:rPr>
                <w:rFonts w:ascii="Calibri" w:hAnsi="Calibri" w:cs="Calibri"/>
                <w:color w:val="000000"/>
              </w:rPr>
              <w:t>PS21</w:t>
            </w:r>
          </w:p>
        </w:tc>
        <w:tc>
          <w:tcPr>
            <w:tcW w:w="9445" w:type="dxa"/>
            <w:gridSpan w:val="2"/>
            <w:shd w:val="clear" w:color="auto" w:fill="auto"/>
            <w:vAlign w:val="center"/>
          </w:tcPr>
          <w:p w14:paraId="693E4F33" w14:textId="5B10BA26" w:rsidR="00286478" w:rsidRPr="00941F7E" w:rsidRDefault="00286478" w:rsidP="00286478">
            <w:pPr>
              <w:autoSpaceDE w:val="0"/>
              <w:autoSpaceDN w:val="0"/>
              <w:adjustRightInd w:val="0"/>
              <w:spacing w:before="60" w:after="60"/>
              <w:contextualSpacing/>
              <w:rPr>
                <w:rFonts w:cstheme="minorHAnsi"/>
                <w:noProof/>
              </w:rPr>
            </w:pPr>
            <w:r>
              <w:rPr>
                <w:rFonts w:ascii="Calibri" w:hAnsi="Calibri" w:cs="Calibri"/>
                <w:color w:val="000000"/>
              </w:rPr>
              <w:t>11-12.RST.3: Follow precisely a complex multistep procedure when carrying out experiments, taking measurements, or performing technical tasks; analyze the specific results based on explanations in the text.</w:t>
            </w:r>
          </w:p>
        </w:tc>
      </w:tr>
      <w:tr w:rsidR="00286478" w14:paraId="7AA45C09" w14:textId="77777777" w:rsidTr="00F50EFD">
        <w:tc>
          <w:tcPr>
            <w:tcW w:w="1345" w:type="dxa"/>
            <w:shd w:val="clear" w:color="auto" w:fill="auto"/>
            <w:vAlign w:val="center"/>
          </w:tcPr>
          <w:p w14:paraId="139325E1" w14:textId="2F2DA4AF" w:rsidR="00286478" w:rsidRDefault="00501D04" w:rsidP="00286478">
            <w:pPr>
              <w:spacing w:before="60" w:after="60"/>
              <w:contextualSpacing/>
              <w:rPr>
                <w:rFonts w:cstheme="minorHAnsi"/>
              </w:rPr>
            </w:pPr>
            <w:r>
              <w:rPr>
                <w:rFonts w:ascii="Calibri" w:hAnsi="Calibri" w:cs="Calibri"/>
                <w:color w:val="000000"/>
              </w:rPr>
              <w:t>PS22</w:t>
            </w:r>
          </w:p>
        </w:tc>
        <w:tc>
          <w:tcPr>
            <w:tcW w:w="9445" w:type="dxa"/>
            <w:gridSpan w:val="2"/>
            <w:shd w:val="clear" w:color="auto" w:fill="auto"/>
            <w:vAlign w:val="bottom"/>
          </w:tcPr>
          <w:p w14:paraId="0F20DBFE" w14:textId="5FB7F48D" w:rsidR="00286478" w:rsidRDefault="00286478" w:rsidP="00286478">
            <w:pPr>
              <w:autoSpaceDE w:val="0"/>
              <w:autoSpaceDN w:val="0"/>
              <w:adjustRightInd w:val="0"/>
              <w:spacing w:before="60" w:after="60"/>
              <w:contextualSpacing/>
              <w:rPr>
                <w:rFonts w:ascii="Calibri" w:hAnsi="Calibri" w:cs="Calibri"/>
                <w:b/>
                <w:bCs/>
                <w:color w:val="000000"/>
              </w:rPr>
            </w:pPr>
            <w:r>
              <w:rPr>
                <w:rFonts w:ascii="Calibri" w:hAnsi="Calibri" w:cs="Calibri"/>
                <w:color w:val="000000"/>
              </w:rPr>
              <w:t xml:space="preserve">11-12.RST.4 Determine the meaning of symbols, key terms, and other domain-specific words and phrases as they are used in a specific scientific or technical context relevant to grades 11–12 texts and topics. </w:t>
            </w:r>
          </w:p>
        </w:tc>
      </w:tr>
      <w:tr w:rsidR="00286478" w14:paraId="6945723B" w14:textId="77777777" w:rsidTr="00F50EFD">
        <w:tc>
          <w:tcPr>
            <w:tcW w:w="1345" w:type="dxa"/>
            <w:shd w:val="clear" w:color="auto" w:fill="auto"/>
            <w:vAlign w:val="center"/>
          </w:tcPr>
          <w:p w14:paraId="0E6BD164" w14:textId="5AB1B36F" w:rsidR="00286478" w:rsidRDefault="00501D04" w:rsidP="00286478">
            <w:pPr>
              <w:spacing w:before="60" w:after="60"/>
              <w:contextualSpacing/>
              <w:rPr>
                <w:rFonts w:cstheme="minorHAnsi"/>
              </w:rPr>
            </w:pPr>
            <w:r>
              <w:rPr>
                <w:rFonts w:ascii="Calibri" w:hAnsi="Calibri" w:cs="Calibri"/>
                <w:color w:val="000000"/>
              </w:rPr>
              <w:t>PS23</w:t>
            </w:r>
          </w:p>
        </w:tc>
        <w:tc>
          <w:tcPr>
            <w:tcW w:w="9445" w:type="dxa"/>
            <w:gridSpan w:val="2"/>
            <w:shd w:val="clear" w:color="auto" w:fill="auto"/>
            <w:vAlign w:val="bottom"/>
          </w:tcPr>
          <w:p w14:paraId="594C9037" w14:textId="37E1561F" w:rsidR="00286478" w:rsidRDefault="00286478" w:rsidP="00286478">
            <w:pPr>
              <w:autoSpaceDE w:val="0"/>
              <w:autoSpaceDN w:val="0"/>
              <w:adjustRightInd w:val="0"/>
              <w:spacing w:before="60" w:after="60"/>
              <w:contextualSpacing/>
              <w:rPr>
                <w:rFonts w:ascii="Calibri" w:hAnsi="Calibri" w:cs="Calibri"/>
                <w:color w:val="000000"/>
              </w:rPr>
            </w:pPr>
            <w:r>
              <w:rPr>
                <w:rFonts w:ascii="Calibri" w:hAnsi="Calibri" w:cs="Calibri"/>
                <w:color w:val="000000"/>
              </w:rPr>
              <w:t>11-</w:t>
            </w:r>
            <w:proofErr w:type="gramStart"/>
            <w:r>
              <w:rPr>
                <w:rFonts w:ascii="Calibri" w:hAnsi="Calibri" w:cs="Calibri"/>
                <w:color w:val="000000"/>
              </w:rPr>
              <w:t>12.WHST</w:t>
            </w:r>
            <w:proofErr w:type="gramEnd"/>
            <w:r>
              <w:rPr>
                <w:rFonts w:ascii="Calibri" w:hAnsi="Calibri" w:cs="Calibri"/>
                <w:color w:val="000000"/>
              </w:rPr>
              <w:t xml:space="preserve">.1 Write arguments focused on discipline-specific content. a. Introduce precise, knowledgeable claim(s), establish the significance of the claim(s), distinguish the claim(s) from alternate or opposing claims, and create an organization that logically sequences the claim(s), counterclaims, reasons, and evidence. b. Develop claim(s) and counterclaims fairly and thoroughly, supplying the most relevant data and evidence for each while pointing out the strengths and </w:t>
            </w:r>
            <w:r>
              <w:rPr>
                <w:rFonts w:ascii="Calibri" w:hAnsi="Calibri" w:cs="Calibri"/>
                <w:color w:val="000000"/>
              </w:rPr>
              <w:lastRenderedPageBreak/>
              <w:t>limitations of both claim(s) and counterclaims in a discipline-appropriate form that anticipates the audience’s knowledge level, concerns, values, and possible biases. c. Use words, phrases, and clauses as well as varied syntax to link the major sections of the text, create cohesion, and clarify the relationships between claim(s) and reasons, between reasons and evidence, and between claim(s) and counterclaims. d. Establish and maintain a formal style and objective tone while attending to the norms and conventions of the discipline in which they are writing. e. Provide a concluding statement or section that follows from or supports the argument presented.</w:t>
            </w:r>
          </w:p>
        </w:tc>
      </w:tr>
      <w:tr w:rsidR="00286478" w14:paraId="5229DEE3" w14:textId="77777777" w:rsidTr="00F50EFD">
        <w:tc>
          <w:tcPr>
            <w:tcW w:w="1345" w:type="dxa"/>
            <w:shd w:val="clear" w:color="auto" w:fill="auto"/>
            <w:vAlign w:val="center"/>
          </w:tcPr>
          <w:p w14:paraId="283C42FD" w14:textId="77B8A052" w:rsidR="00286478" w:rsidRDefault="00501D04" w:rsidP="00286478">
            <w:pPr>
              <w:spacing w:before="60" w:after="60"/>
              <w:contextualSpacing/>
              <w:rPr>
                <w:rFonts w:cstheme="minorHAnsi"/>
              </w:rPr>
            </w:pPr>
            <w:r>
              <w:rPr>
                <w:rFonts w:ascii="Calibri" w:hAnsi="Calibri" w:cs="Calibri"/>
                <w:color w:val="000000"/>
              </w:rPr>
              <w:lastRenderedPageBreak/>
              <w:t>PS24</w:t>
            </w:r>
          </w:p>
        </w:tc>
        <w:tc>
          <w:tcPr>
            <w:tcW w:w="9445" w:type="dxa"/>
            <w:gridSpan w:val="2"/>
            <w:shd w:val="clear" w:color="auto" w:fill="auto"/>
            <w:vAlign w:val="bottom"/>
          </w:tcPr>
          <w:p w14:paraId="2AE2998F" w14:textId="625BD2F3" w:rsidR="00286478" w:rsidRDefault="00286478" w:rsidP="00286478">
            <w:pPr>
              <w:autoSpaceDE w:val="0"/>
              <w:autoSpaceDN w:val="0"/>
              <w:adjustRightInd w:val="0"/>
              <w:spacing w:before="60" w:after="60"/>
              <w:contextualSpacing/>
              <w:rPr>
                <w:rFonts w:ascii="Calibri" w:hAnsi="Calibri" w:cs="Calibri"/>
                <w:color w:val="000000"/>
              </w:rPr>
            </w:pPr>
            <w:r>
              <w:rPr>
                <w:rFonts w:ascii="Calibri" w:hAnsi="Calibri" w:cs="Calibri"/>
                <w:color w:val="000000"/>
              </w:rPr>
              <w:t xml:space="preserve">11-12.WHST.2 Write informative/explanatory texts, including the narration of historical events, scientific procedures/ experiments, or technical processes a. Introduce a topic and organize complex ideas, concepts, and information so that each new element builds on that which precedes it to create a unified whole; include formatting (e.g., headings), graphics (e.g., figures, tables), and multimedia when useful to aiding comprehension. b. Develop the topic thoroughly by selecting the most significant and relevant facts, extended definitions, concrete details, quotations, or other information and examples appropriate to the audience’s knowledge of the topic. c. Use varied transitions and sentence structures to link the major sections of the text, create cohesion, and clarify the relationships among complex ideas and concepts. d. Use precise language, domain-specific vocabulary and techniques such as metaphor, simile, and analogy to manage the complexity of the topic; convey a knowledgeable stance in a style that responds to the discipline and context as well as to the expertise of likely readers. e. Provide a concluding statement or section that follows from and supports the information or explanation provided (e.g., articulating implications or the significance of the topic). </w:t>
            </w:r>
          </w:p>
        </w:tc>
      </w:tr>
      <w:tr w:rsidR="00286478" w14:paraId="314BBBFC" w14:textId="77777777" w:rsidTr="00F50EFD">
        <w:tc>
          <w:tcPr>
            <w:tcW w:w="1345" w:type="dxa"/>
            <w:shd w:val="clear" w:color="auto" w:fill="auto"/>
            <w:vAlign w:val="center"/>
          </w:tcPr>
          <w:p w14:paraId="019B9D1A" w14:textId="7AE14B35" w:rsidR="00286478" w:rsidRDefault="00501D04" w:rsidP="00286478">
            <w:pPr>
              <w:spacing w:before="60" w:after="60"/>
              <w:contextualSpacing/>
              <w:rPr>
                <w:rFonts w:cstheme="minorHAnsi"/>
              </w:rPr>
            </w:pPr>
            <w:r>
              <w:rPr>
                <w:rFonts w:ascii="Calibri" w:hAnsi="Calibri" w:cs="Calibri"/>
                <w:color w:val="000000"/>
              </w:rPr>
              <w:t>PS25</w:t>
            </w:r>
          </w:p>
        </w:tc>
        <w:tc>
          <w:tcPr>
            <w:tcW w:w="9445" w:type="dxa"/>
            <w:gridSpan w:val="2"/>
            <w:shd w:val="clear" w:color="auto" w:fill="auto"/>
            <w:vAlign w:val="bottom"/>
          </w:tcPr>
          <w:p w14:paraId="49E6AB70" w14:textId="07FC7355" w:rsidR="00286478" w:rsidRDefault="00286478" w:rsidP="00286478">
            <w:pPr>
              <w:autoSpaceDE w:val="0"/>
              <w:autoSpaceDN w:val="0"/>
              <w:adjustRightInd w:val="0"/>
              <w:spacing w:before="60" w:after="60"/>
              <w:contextualSpacing/>
              <w:rPr>
                <w:rFonts w:ascii="Calibri" w:hAnsi="Calibri" w:cs="Calibri"/>
                <w:color w:val="000000"/>
              </w:rPr>
            </w:pPr>
            <w:r>
              <w:rPr>
                <w:rFonts w:ascii="Calibri" w:hAnsi="Calibri" w:cs="Calibri"/>
                <w:color w:val="000000"/>
              </w:rPr>
              <w:t>11-</w:t>
            </w:r>
            <w:proofErr w:type="gramStart"/>
            <w:r>
              <w:rPr>
                <w:rFonts w:ascii="Calibri" w:hAnsi="Calibri" w:cs="Calibri"/>
                <w:color w:val="000000"/>
              </w:rPr>
              <w:t>12.WHST</w:t>
            </w:r>
            <w:proofErr w:type="gramEnd"/>
            <w:r>
              <w:rPr>
                <w:rFonts w:ascii="Calibri" w:hAnsi="Calibri" w:cs="Calibri"/>
                <w:color w:val="000000"/>
              </w:rPr>
              <w:t xml:space="preserve">.7 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 </w:t>
            </w:r>
          </w:p>
        </w:tc>
      </w:tr>
      <w:tr w:rsidR="00286478" w14:paraId="7BF0A35D" w14:textId="77777777" w:rsidTr="00F50EFD">
        <w:tc>
          <w:tcPr>
            <w:tcW w:w="1345" w:type="dxa"/>
            <w:shd w:val="clear" w:color="auto" w:fill="auto"/>
            <w:vAlign w:val="center"/>
          </w:tcPr>
          <w:p w14:paraId="46249581" w14:textId="7B1D77A9" w:rsidR="00286478" w:rsidRDefault="00501D04" w:rsidP="00286478">
            <w:pPr>
              <w:spacing w:before="60" w:after="60"/>
              <w:contextualSpacing/>
              <w:rPr>
                <w:rFonts w:cstheme="minorHAnsi"/>
              </w:rPr>
            </w:pPr>
            <w:r>
              <w:rPr>
                <w:rFonts w:ascii="Calibri" w:hAnsi="Calibri" w:cs="Calibri"/>
                <w:color w:val="000000"/>
              </w:rPr>
              <w:t>PS26</w:t>
            </w:r>
          </w:p>
        </w:tc>
        <w:tc>
          <w:tcPr>
            <w:tcW w:w="9445" w:type="dxa"/>
            <w:gridSpan w:val="2"/>
            <w:shd w:val="clear" w:color="auto" w:fill="auto"/>
            <w:vAlign w:val="bottom"/>
          </w:tcPr>
          <w:p w14:paraId="04884CA2" w14:textId="7DD54DFA" w:rsidR="00286478" w:rsidRDefault="00286478" w:rsidP="00286478">
            <w:pPr>
              <w:autoSpaceDE w:val="0"/>
              <w:autoSpaceDN w:val="0"/>
              <w:adjustRightInd w:val="0"/>
              <w:spacing w:before="60" w:after="60"/>
              <w:contextualSpacing/>
              <w:rPr>
                <w:rFonts w:ascii="Calibri" w:hAnsi="Calibri" w:cs="Calibri"/>
                <w:color w:val="000000"/>
              </w:rPr>
            </w:pPr>
            <w:r>
              <w:rPr>
                <w:rFonts w:ascii="Calibri" w:hAnsi="Calibri" w:cs="Calibri"/>
                <w:color w:val="000000"/>
              </w:rPr>
              <w:t>11-</w:t>
            </w:r>
            <w:proofErr w:type="gramStart"/>
            <w:r>
              <w:rPr>
                <w:rFonts w:ascii="Calibri" w:hAnsi="Calibri" w:cs="Calibri"/>
                <w:color w:val="000000"/>
              </w:rPr>
              <w:t>12.WHST</w:t>
            </w:r>
            <w:proofErr w:type="gramEnd"/>
            <w:r>
              <w:rPr>
                <w:rFonts w:ascii="Calibri" w:hAnsi="Calibri" w:cs="Calibri"/>
                <w:color w:val="000000"/>
              </w:rPr>
              <w:t>.9 Draw evidence from informational texts to support analysis, reflection, and research</w:t>
            </w:r>
          </w:p>
        </w:tc>
      </w:tr>
    </w:tbl>
    <w:p w14:paraId="2A681140" w14:textId="77777777" w:rsidR="00643394" w:rsidRDefault="00643394"/>
    <w:sectPr w:rsidR="00643394" w:rsidSect="00F70EC5">
      <w:footerReference w:type="default" r:id="rId12"/>
      <w:pgSz w:w="12240" w:h="15840"/>
      <w:pgMar w:top="630" w:right="720" w:bottom="720" w:left="720" w:header="45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8955C" w14:textId="77777777" w:rsidR="00A47CD8" w:rsidRDefault="00A47CD8" w:rsidP="00C771E6">
      <w:pPr>
        <w:spacing w:after="0" w:line="240" w:lineRule="auto"/>
      </w:pPr>
      <w:r>
        <w:separator/>
      </w:r>
    </w:p>
  </w:endnote>
  <w:endnote w:type="continuationSeparator" w:id="0">
    <w:p w14:paraId="2E49AA65" w14:textId="77777777" w:rsidR="00A47CD8" w:rsidRDefault="00A47CD8" w:rsidP="00C77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rPr>
      <w:id w:val="22585098"/>
      <w:docPartObj>
        <w:docPartGallery w:val="Page Numbers (Bottom of Page)"/>
        <w:docPartUnique/>
      </w:docPartObj>
    </w:sdtPr>
    <w:sdtEndPr>
      <w:rPr>
        <w:rFonts w:asciiTheme="minorHAnsi" w:hAnsiTheme="minorHAnsi" w:cstheme="minorBidi"/>
        <w:sz w:val="22"/>
      </w:rPr>
    </w:sdtEndPr>
    <w:sdtContent>
      <w:p w14:paraId="624DB2E7" w14:textId="4B2FBF80" w:rsidR="002C44F9" w:rsidRDefault="002C44F9" w:rsidP="002C44F9">
        <w:pPr>
          <w:pStyle w:val="Footer"/>
        </w:pPr>
        <w:r w:rsidRPr="002C44F9">
          <w:rPr>
            <w:rFonts w:ascii="Arial" w:hAnsi="Arial" w:cs="Arial"/>
            <w:sz w:val="18"/>
          </w:rPr>
          <w:t xml:space="preserve">Revised </w:t>
        </w:r>
        <w:r w:rsidR="00C236C3">
          <w:rPr>
            <w:rFonts w:ascii="Arial" w:hAnsi="Arial" w:cs="Arial"/>
            <w:sz w:val="18"/>
          </w:rPr>
          <w:fldChar w:fldCharType="begin"/>
        </w:r>
        <w:r w:rsidR="00C236C3">
          <w:rPr>
            <w:rFonts w:ascii="Arial" w:hAnsi="Arial" w:cs="Arial"/>
            <w:sz w:val="18"/>
          </w:rPr>
          <w:instrText xml:space="preserve"> DATE \@ "M/d/yyyy" </w:instrText>
        </w:r>
        <w:r w:rsidR="00C236C3">
          <w:rPr>
            <w:rFonts w:ascii="Arial" w:hAnsi="Arial" w:cs="Arial"/>
            <w:sz w:val="18"/>
          </w:rPr>
          <w:fldChar w:fldCharType="separate"/>
        </w:r>
        <w:r w:rsidR="00501D04">
          <w:rPr>
            <w:rFonts w:ascii="Arial" w:hAnsi="Arial" w:cs="Arial"/>
            <w:noProof/>
            <w:sz w:val="18"/>
          </w:rPr>
          <w:t>12/1/2020</w:t>
        </w:r>
        <w:r w:rsidR="00C236C3">
          <w:rPr>
            <w:rFonts w:ascii="Arial" w:hAnsi="Arial" w:cs="Arial"/>
            <w:sz w:val="18"/>
          </w:rPr>
          <w:fldChar w:fldCharType="end"/>
        </w:r>
        <w:r w:rsidRPr="002C44F9">
          <w:rPr>
            <w:rFonts w:ascii="Arial" w:hAnsi="Arial" w:cs="Arial"/>
            <w:sz w:val="18"/>
          </w:rPr>
          <w:tab/>
        </w:r>
        <w:r w:rsidRPr="002C44F9">
          <w:rPr>
            <w:rFonts w:ascii="Arial" w:hAnsi="Arial" w:cs="Arial"/>
            <w:sz w:val="18"/>
          </w:rPr>
          <w:tab/>
        </w:r>
        <w:r w:rsidRPr="002C44F9">
          <w:rPr>
            <w:rFonts w:ascii="Arial" w:hAnsi="Arial" w:cs="Arial"/>
            <w:sz w:val="18"/>
          </w:rPr>
          <w:tab/>
          <w:t xml:space="preserve">Page </w:t>
        </w:r>
        <w:r w:rsidR="00AA2A1A" w:rsidRPr="002C44F9">
          <w:rPr>
            <w:rFonts w:ascii="Arial" w:hAnsi="Arial" w:cs="Arial"/>
            <w:sz w:val="18"/>
          </w:rPr>
          <w:fldChar w:fldCharType="begin"/>
        </w:r>
        <w:r w:rsidRPr="002C44F9">
          <w:rPr>
            <w:rFonts w:ascii="Arial" w:hAnsi="Arial" w:cs="Arial"/>
            <w:sz w:val="18"/>
          </w:rPr>
          <w:instrText xml:space="preserve"> PAGE   \* MERGEFORMAT </w:instrText>
        </w:r>
        <w:r w:rsidR="00AA2A1A" w:rsidRPr="002C44F9">
          <w:rPr>
            <w:rFonts w:ascii="Arial" w:hAnsi="Arial" w:cs="Arial"/>
            <w:sz w:val="18"/>
          </w:rPr>
          <w:fldChar w:fldCharType="separate"/>
        </w:r>
        <w:r w:rsidR="008C5BD0">
          <w:rPr>
            <w:rFonts w:ascii="Arial" w:hAnsi="Arial" w:cs="Arial"/>
            <w:noProof/>
            <w:sz w:val="18"/>
          </w:rPr>
          <w:t>5</w:t>
        </w:r>
        <w:r w:rsidR="00AA2A1A" w:rsidRPr="002C44F9">
          <w:rPr>
            <w:rFonts w:ascii="Arial" w:hAnsi="Arial" w:cs="Arial"/>
            <w:sz w:val="18"/>
          </w:rPr>
          <w:fldChar w:fldCharType="end"/>
        </w:r>
      </w:p>
    </w:sdtContent>
  </w:sdt>
  <w:p w14:paraId="59D54100" w14:textId="77777777" w:rsidR="00C771E6" w:rsidRDefault="00C77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E5FD6" w14:textId="77777777" w:rsidR="00A47CD8" w:rsidRDefault="00A47CD8" w:rsidP="00C771E6">
      <w:pPr>
        <w:spacing w:after="0" w:line="240" w:lineRule="auto"/>
      </w:pPr>
      <w:r>
        <w:separator/>
      </w:r>
    </w:p>
  </w:footnote>
  <w:footnote w:type="continuationSeparator" w:id="0">
    <w:p w14:paraId="4AD43EFA" w14:textId="77777777" w:rsidR="00A47CD8" w:rsidRDefault="00A47CD8" w:rsidP="00C771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F63"/>
    <w:multiLevelType w:val="hybridMultilevel"/>
    <w:tmpl w:val="CBD420EA"/>
    <w:lvl w:ilvl="0" w:tplc="2C145134">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 w15:restartNumberingAfterBreak="0">
    <w:nsid w:val="11FE5EF8"/>
    <w:multiLevelType w:val="hybridMultilevel"/>
    <w:tmpl w:val="C7EA0158"/>
    <w:lvl w:ilvl="0" w:tplc="D6FAD9AC">
      <w:start w:val="1"/>
      <w:numFmt w:val="lowerLetter"/>
      <w:lvlText w:val="%1."/>
      <w:lvlJc w:val="left"/>
      <w:pPr>
        <w:ind w:left="990" w:hanging="360"/>
      </w:pPr>
      <w:rPr>
        <w:rFonts w:cs="Times New Roman"/>
        <w:sz w:val="22"/>
        <w:szCs w:val="22"/>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 w15:restartNumberingAfterBreak="0">
    <w:nsid w:val="12660059"/>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3" w15:restartNumberingAfterBreak="0">
    <w:nsid w:val="288E1BD5"/>
    <w:multiLevelType w:val="hybridMultilevel"/>
    <w:tmpl w:val="36B2B760"/>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2CC008F5"/>
    <w:multiLevelType w:val="hybridMultilevel"/>
    <w:tmpl w:val="8BE8D88A"/>
    <w:lvl w:ilvl="0" w:tplc="BC1AD76A">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CF03BC5"/>
    <w:multiLevelType w:val="hybridMultilevel"/>
    <w:tmpl w:val="EC52845A"/>
    <w:lvl w:ilvl="0" w:tplc="0B7AACB4">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3A797F45"/>
    <w:multiLevelType w:val="hybridMultilevel"/>
    <w:tmpl w:val="DBC6E3E4"/>
    <w:lvl w:ilvl="0" w:tplc="5BB0DA12">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492722DA"/>
    <w:multiLevelType w:val="hybridMultilevel"/>
    <w:tmpl w:val="4830AA38"/>
    <w:lvl w:ilvl="0" w:tplc="CB18D898">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8" w15:restartNumberingAfterBreak="0">
    <w:nsid w:val="5C3D6627"/>
    <w:multiLevelType w:val="hybridMultilevel"/>
    <w:tmpl w:val="FCD293A8"/>
    <w:lvl w:ilvl="0" w:tplc="1BBE8BF0">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5D472CE3"/>
    <w:multiLevelType w:val="hybridMultilevel"/>
    <w:tmpl w:val="4B5A29F4"/>
    <w:lvl w:ilvl="0" w:tplc="04E080C8">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5DA24E53"/>
    <w:multiLevelType w:val="hybridMultilevel"/>
    <w:tmpl w:val="4AB2E4BC"/>
    <w:lvl w:ilvl="0" w:tplc="A202902A">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5BC3A20"/>
    <w:multiLevelType w:val="hybridMultilevel"/>
    <w:tmpl w:val="F64E96DE"/>
    <w:lvl w:ilvl="0" w:tplc="2788F8EE">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72B728E6"/>
    <w:multiLevelType w:val="hybridMultilevel"/>
    <w:tmpl w:val="8BE8D88A"/>
    <w:lvl w:ilvl="0" w:tplc="BC1AD76A">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73BC5600"/>
    <w:multiLevelType w:val="hybridMultilevel"/>
    <w:tmpl w:val="65946BE2"/>
    <w:lvl w:ilvl="0" w:tplc="572CC74C">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4" w15:restartNumberingAfterBreak="0">
    <w:nsid w:val="76D04B01"/>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5" w15:restartNumberingAfterBreak="0">
    <w:nsid w:val="7E0C6726"/>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6" w15:restartNumberingAfterBreak="0">
    <w:nsid w:val="7EF8536E"/>
    <w:multiLevelType w:val="hybridMultilevel"/>
    <w:tmpl w:val="CEB6CAAE"/>
    <w:lvl w:ilvl="0" w:tplc="F7E00A2A">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num w:numId="1">
    <w:abstractNumId w:val="3"/>
  </w:num>
  <w:num w:numId="2">
    <w:abstractNumId w:val="10"/>
  </w:num>
  <w:num w:numId="3">
    <w:abstractNumId w:val="4"/>
  </w:num>
  <w:num w:numId="4">
    <w:abstractNumId w:val="1"/>
  </w:num>
  <w:num w:numId="5">
    <w:abstractNumId w:val="6"/>
  </w:num>
  <w:num w:numId="6">
    <w:abstractNumId w:val="5"/>
  </w:num>
  <w:num w:numId="7">
    <w:abstractNumId w:val="9"/>
  </w:num>
  <w:num w:numId="8">
    <w:abstractNumId w:val="11"/>
  </w:num>
  <w:num w:numId="9">
    <w:abstractNumId w:val="12"/>
  </w:num>
  <w:num w:numId="10">
    <w:abstractNumId w:val="13"/>
  </w:num>
  <w:num w:numId="11">
    <w:abstractNumId w:val="2"/>
  </w:num>
  <w:num w:numId="12">
    <w:abstractNumId w:val="15"/>
  </w:num>
  <w:num w:numId="13">
    <w:abstractNumId w:val="14"/>
  </w:num>
  <w:num w:numId="14">
    <w:abstractNumId w:val="0"/>
  </w:num>
  <w:num w:numId="15">
    <w:abstractNumId w:val="7"/>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066"/>
    <w:rsid w:val="00006875"/>
    <w:rsid w:val="0001423C"/>
    <w:rsid w:val="00024CD1"/>
    <w:rsid w:val="000276C0"/>
    <w:rsid w:val="00027A6F"/>
    <w:rsid w:val="00034802"/>
    <w:rsid w:val="00046E53"/>
    <w:rsid w:val="000513EA"/>
    <w:rsid w:val="00054AB7"/>
    <w:rsid w:val="0005509C"/>
    <w:rsid w:val="00066689"/>
    <w:rsid w:val="00071391"/>
    <w:rsid w:val="000A190C"/>
    <w:rsid w:val="000A1C4A"/>
    <w:rsid w:val="000B55E0"/>
    <w:rsid w:val="000C63CC"/>
    <w:rsid w:val="000D5A44"/>
    <w:rsid w:val="000F3CDA"/>
    <w:rsid w:val="000F662D"/>
    <w:rsid w:val="000F6ED9"/>
    <w:rsid w:val="001068E6"/>
    <w:rsid w:val="001150FD"/>
    <w:rsid w:val="00123BF6"/>
    <w:rsid w:val="00141C3B"/>
    <w:rsid w:val="00147B80"/>
    <w:rsid w:val="0016076F"/>
    <w:rsid w:val="00160CAA"/>
    <w:rsid w:val="00174BF6"/>
    <w:rsid w:val="00176587"/>
    <w:rsid w:val="00177629"/>
    <w:rsid w:val="00185E41"/>
    <w:rsid w:val="00186316"/>
    <w:rsid w:val="0019539C"/>
    <w:rsid w:val="001A077E"/>
    <w:rsid w:val="001C2962"/>
    <w:rsid w:val="001D1729"/>
    <w:rsid w:val="001D4F85"/>
    <w:rsid w:val="001D5205"/>
    <w:rsid w:val="001E0D7F"/>
    <w:rsid w:val="001E36EA"/>
    <w:rsid w:val="001F0D8A"/>
    <w:rsid w:val="00214607"/>
    <w:rsid w:val="00217BF0"/>
    <w:rsid w:val="002213EF"/>
    <w:rsid w:val="00226A60"/>
    <w:rsid w:val="00227086"/>
    <w:rsid w:val="002327DD"/>
    <w:rsid w:val="00250530"/>
    <w:rsid w:val="0025308B"/>
    <w:rsid w:val="00260A01"/>
    <w:rsid w:val="0026161B"/>
    <w:rsid w:val="00265CE6"/>
    <w:rsid w:val="00273E71"/>
    <w:rsid w:val="00286478"/>
    <w:rsid w:val="002910AB"/>
    <w:rsid w:val="002934D0"/>
    <w:rsid w:val="002B5630"/>
    <w:rsid w:val="002C44F9"/>
    <w:rsid w:val="002C778E"/>
    <w:rsid w:val="002D1F83"/>
    <w:rsid w:val="002D2AD8"/>
    <w:rsid w:val="002F37F8"/>
    <w:rsid w:val="00306605"/>
    <w:rsid w:val="00310DC2"/>
    <w:rsid w:val="00314F5C"/>
    <w:rsid w:val="00315E45"/>
    <w:rsid w:val="0032054A"/>
    <w:rsid w:val="003252C9"/>
    <w:rsid w:val="00332255"/>
    <w:rsid w:val="00333B22"/>
    <w:rsid w:val="00334ABD"/>
    <w:rsid w:val="00351CC3"/>
    <w:rsid w:val="00356F06"/>
    <w:rsid w:val="003625A0"/>
    <w:rsid w:val="00375426"/>
    <w:rsid w:val="003A7F96"/>
    <w:rsid w:val="003B1734"/>
    <w:rsid w:val="003B4C89"/>
    <w:rsid w:val="003B559C"/>
    <w:rsid w:val="003C3C9E"/>
    <w:rsid w:val="003D399E"/>
    <w:rsid w:val="003D4829"/>
    <w:rsid w:val="003E380B"/>
    <w:rsid w:val="003F4865"/>
    <w:rsid w:val="00401CEC"/>
    <w:rsid w:val="00402F48"/>
    <w:rsid w:val="00413BDC"/>
    <w:rsid w:val="00415669"/>
    <w:rsid w:val="00437FA3"/>
    <w:rsid w:val="004571D3"/>
    <w:rsid w:val="00457B2F"/>
    <w:rsid w:val="0046314B"/>
    <w:rsid w:val="0046530E"/>
    <w:rsid w:val="00473154"/>
    <w:rsid w:val="00473927"/>
    <w:rsid w:val="00480FC3"/>
    <w:rsid w:val="00481DE6"/>
    <w:rsid w:val="004B7D65"/>
    <w:rsid w:val="004C0926"/>
    <w:rsid w:val="004D1BA1"/>
    <w:rsid w:val="004F7CF7"/>
    <w:rsid w:val="0050073D"/>
    <w:rsid w:val="00501D04"/>
    <w:rsid w:val="005141FB"/>
    <w:rsid w:val="00520754"/>
    <w:rsid w:val="005209DD"/>
    <w:rsid w:val="00521757"/>
    <w:rsid w:val="00523936"/>
    <w:rsid w:val="00530DBD"/>
    <w:rsid w:val="00531B20"/>
    <w:rsid w:val="00542767"/>
    <w:rsid w:val="00550766"/>
    <w:rsid w:val="00557A9C"/>
    <w:rsid w:val="005618A4"/>
    <w:rsid w:val="005679B1"/>
    <w:rsid w:val="00570AE1"/>
    <w:rsid w:val="005761CD"/>
    <w:rsid w:val="0057782D"/>
    <w:rsid w:val="0058391A"/>
    <w:rsid w:val="00585D9D"/>
    <w:rsid w:val="005877F6"/>
    <w:rsid w:val="00593E2A"/>
    <w:rsid w:val="005A2927"/>
    <w:rsid w:val="005C26D1"/>
    <w:rsid w:val="005D69AE"/>
    <w:rsid w:val="005E2A63"/>
    <w:rsid w:val="00601A86"/>
    <w:rsid w:val="00610F0C"/>
    <w:rsid w:val="006159AD"/>
    <w:rsid w:val="0061739F"/>
    <w:rsid w:val="00617778"/>
    <w:rsid w:val="0062308D"/>
    <w:rsid w:val="00626D09"/>
    <w:rsid w:val="00643083"/>
    <w:rsid w:val="00643394"/>
    <w:rsid w:val="00647C66"/>
    <w:rsid w:val="00662473"/>
    <w:rsid w:val="006732EF"/>
    <w:rsid w:val="00684AE2"/>
    <w:rsid w:val="006A0979"/>
    <w:rsid w:val="006B04F1"/>
    <w:rsid w:val="006B2983"/>
    <w:rsid w:val="006C07A5"/>
    <w:rsid w:val="006C3019"/>
    <w:rsid w:val="006C50CF"/>
    <w:rsid w:val="006F69F1"/>
    <w:rsid w:val="006F6ABB"/>
    <w:rsid w:val="007020C2"/>
    <w:rsid w:val="0070767E"/>
    <w:rsid w:val="00733E7E"/>
    <w:rsid w:val="007469C3"/>
    <w:rsid w:val="00756ED6"/>
    <w:rsid w:val="007628F2"/>
    <w:rsid w:val="00765298"/>
    <w:rsid w:val="00766EFC"/>
    <w:rsid w:val="00782334"/>
    <w:rsid w:val="0078281C"/>
    <w:rsid w:val="00784050"/>
    <w:rsid w:val="007C105D"/>
    <w:rsid w:val="007C4F4D"/>
    <w:rsid w:val="007E16FA"/>
    <w:rsid w:val="00811AA2"/>
    <w:rsid w:val="00816E99"/>
    <w:rsid w:val="00817384"/>
    <w:rsid w:val="008221D0"/>
    <w:rsid w:val="00823181"/>
    <w:rsid w:val="0082351B"/>
    <w:rsid w:val="00843C33"/>
    <w:rsid w:val="00853D42"/>
    <w:rsid w:val="00871B78"/>
    <w:rsid w:val="00881D00"/>
    <w:rsid w:val="008934FD"/>
    <w:rsid w:val="008A24FC"/>
    <w:rsid w:val="008A2BD7"/>
    <w:rsid w:val="008B17B8"/>
    <w:rsid w:val="008C0FCA"/>
    <w:rsid w:val="008C1B95"/>
    <w:rsid w:val="008C5BD0"/>
    <w:rsid w:val="008D1F97"/>
    <w:rsid w:val="008E29CC"/>
    <w:rsid w:val="008F06D8"/>
    <w:rsid w:val="00907154"/>
    <w:rsid w:val="00910E7E"/>
    <w:rsid w:val="00917270"/>
    <w:rsid w:val="0092093A"/>
    <w:rsid w:val="009238DC"/>
    <w:rsid w:val="0093529B"/>
    <w:rsid w:val="009408A9"/>
    <w:rsid w:val="00941F7E"/>
    <w:rsid w:val="009455C7"/>
    <w:rsid w:val="009515E0"/>
    <w:rsid w:val="009612C1"/>
    <w:rsid w:val="00961B0C"/>
    <w:rsid w:val="00964BB1"/>
    <w:rsid w:val="00970B65"/>
    <w:rsid w:val="009777CE"/>
    <w:rsid w:val="00977BF5"/>
    <w:rsid w:val="009817AF"/>
    <w:rsid w:val="0098507B"/>
    <w:rsid w:val="00990599"/>
    <w:rsid w:val="009A27B0"/>
    <w:rsid w:val="009A654C"/>
    <w:rsid w:val="009B5AE1"/>
    <w:rsid w:val="009B6F71"/>
    <w:rsid w:val="009C012F"/>
    <w:rsid w:val="009C2D8E"/>
    <w:rsid w:val="00A02D36"/>
    <w:rsid w:val="00A26C06"/>
    <w:rsid w:val="00A335DC"/>
    <w:rsid w:val="00A35ACB"/>
    <w:rsid w:val="00A373B5"/>
    <w:rsid w:val="00A377A0"/>
    <w:rsid w:val="00A45554"/>
    <w:rsid w:val="00A47CD8"/>
    <w:rsid w:val="00A52F3D"/>
    <w:rsid w:val="00A53C1E"/>
    <w:rsid w:val="00A56F1F"/>
    <w:rsid w:val="00A73C64"/>
    <w:rsid w:val="00A93502"/>
    <w:rsid w:val="00A97A19"/>
    <w:rsid w:val="00AA2A1A"/>
    <w:rsid w:val="00AC3124"/>
    <w:rsid w:val="00AE0189"/>
    <w:rsid w:val="00B01FAD"/>
    <w:rsid w:val="00B0467F"/>
    <w:rsid w:val="00B17C67"/>
    <w:rsid w:val="00B17F6C"/>
    <w:rsid w:val="00B22FF2"/>
    <w:rsid w:val="00B256EA"/>
    <w:rsid w:val="00B63D0B"/>
    <w:rsid w:val="00B709CE"/>
    <w:rsid w:val="00B83604"/>
    <w:rsid w:val="00B872A5"/>
    <w:rsid w:val="00B97092"/>
    <w:rsid w:val="00BA5B5B"/>
    <w:rsid w:val="00BC42A7"/>
    <w:rsid w:val="00BD7FF7"/>
    <w:rsid w:val="00BE2FB3"/>
    <w:rsid w:val="00BF10A6"/>
    <w:rsid w:val="00BF33F5"/>
    <w:rsid w:val="00BF5009"/>
    <w:rsid w:val="00BF7E48"/>
    <w:rsid w:val="00C0049A"/>
    <w:rsid w:val="00C05C27"/>
    <w:rsid w:val="00C1239C"/>
    <w:rsid w:val="00C14569"/>
    <w:rsid w:val="00C22081"/>
    <w:rsid w:val="00C236C3"/>
    <w:rsid w:val="00C264F8"/>
    <w:rsid w:val="00C45F00"/>
    <w:rsid w:val="00C51BDD"/>
    <w:rsid w:val="00C66952"/>
    <w:rsid w:val="00C73B2D"/>
    <w:rsid w:val="00C76657"/>
    <w:rsid w:val="00C771E6"/>
    <w:rsid w:val="00C80925"/>
    <w:rsid w:val="00C833F1"/>
    <w:rsid w:val="00C92040"/>
    <w:rsid w:val="00CA436E"/>
    <w:rsid w:val="00CA7491"/>
    <w:rsid w:val="00CA7881"/>
    <w:rsid w:val="00CB0DAC"/>
    <w:rsid w:val="00CB5E62"/>
    <w:rsid w:val="00CC01F5"/>
    <w:rsid w:val="00CE708F"/>
    <w:rsid w:val="00CF1A7F"/>
    <w:rsid w:val="00D03B3F"/>
    <w:rsid w:val="00D05D54"/>
    <w:rsid w:val="00D1141F"/>
    <w:rsid w:val="00D157A9"/>
    <w:rsid w:val="00D15D31"/>
    <w:rsid w:val="00D21124"/>
    <w:rsid w:val="00D21C71"/>
    <w:rsid w:val="00D24DF5"/>
    <w:rsid w:val="00D27359"/>
    <w:rsid w:val="00D316B9"/>
    <w:rsid w:val="00D34BC5"/>
    <w:rsid w:val="00D42D2D"/>
    <w:rsid w:val="00D46753"/>
    <w:rsid w:val="00D53C89"/>
    <w:rsid w:val="00D60652"/>
    <w:rsid w:val="00D63AA4"/>
    <w:rsid w:val="00D66AFA"/>
    <w:rsid w:val="00D70FF6"/>
    <w:rsid w:val="00D75AD2"/>
    <w:rsid w:val="00DA0EB5"/>
    <w:rsid w:val="00DB57A3"/>
    <w:rsid w:val="00DC0278"/>
    <w:rsid w:val="00DD2D28"/>
    <w:rsid w:val="00DE5976"/>
    <w:rsid w:val="00DF20D0"/>
    <w:rsid w:val="00E00EC6"/>
    <w:rsid w:val="00E01C04"/>
    <w:rsid w:val="00E0369A"/>
    <w:rsid w:val="00E04C65"/>
    <w:rsid w:val="00E150CE"/>
    <w:rsid w:val="00E24F1F"/>
    <w:rsid w:val="00E37E19"/>
    <w:rsid w:val="00E43504"/>
    <w:rsid w:val="00E44472"/>
    <w:rsid w:val="00E53D7E"/>
    <w:rsid w:val="00E5501C"/>
    <w:rsid w:val="00E55066"/>
    <w:rsid w:val="00E769D1"/>
    <w:rsid w:val="00E82AC5"/>
    <w:rsid w:val="00E8322E"/>
    <w:rsid w:val="00E86547"/>
    <w:rsid w:val="00E90643"/>
    <w:rsid w:val="00E95F54"/>
    <w:rsid w:val="00EA2250"/>
    <w:rsid w:val="00EE53F5"/>
    <w:rsid w:val="00EE573A"/>
    <w:rsid w:val="00EF3311"/>
    <w:rsid w:val="00F02DCE"/>
    <w:rsid w:val="00F037BB"/>
    <w:rsid w:val="00F04159"/>
    <w:rsid w:val="00F20D50"/>
    <w:rsid w:val="00F24D11"/>
    <w:rsid w:val="00F34064"/>
    <w:rsid w:val="00F427EE"/>
    <w:rsid w:val="00F526C1"/>
    <w:rsid w:val="00F63103"/>
    <w:rsid w:val="00F638A9"/>
    <w:rsid w:val="00F67857"/>
    <w:rsid w:val="00F70EC5"/>
    <w:rsid w:val="00F72E54"/>
    <w:rsid w:val="00F72F76"/>
    <w:rsid w:val="00F82D04"/>
    <w:rsid w:val="00FA7118"/>
    <w:rsid w:val="00FB1BAB"/>
    <w:rsid w:val="00FC3C9E"/>
    <w:rsid w:val="00FE67E5"/>
    <w:rsid w:val="00FF1738"/>
    <w:rsid w:val="00FF2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912A5"/>
  <w15:docId w15:val="{27424D4D-F0A1-4C6F-82C0-B64A42E8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76C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7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9B1"/>
    <w:rPr>
      <w:rFonts w:ascii="Tahoma" w:hAnsi="Tahoma" w:cs="Tahoma"/>
      <w:sz w:val="16"/>
      <w:szCs w:val="16"/>
    </w:rPr>
  </w:style>
  <w:style w:type="table" w:styleId="TableGrid">
    <w:name w:val="Table Grid"/>
    <w:basedOn w:val="TableNormal"/>
    <w:uiPriority w:val="39"/>
    <w:rsid w:val="00567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71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1E6"/>
  </w:style>
  <w:style w:type="paragraph" w:styleId="Footer">
    <w:name w:val="footer"/>
    <w:basedOn w:val="Normal"/>
    <w:link w:val="FooterChar"/>
    <w:uiPriority w:val="99"/>
    <w:unhideWhenUsed/>
    <w:rsid w:val="00C77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1E6"/>
  </w:style>
  <w:style w:type="paragraph" w:customStyle="1" w:styleId="BasicParagraph">
    <w:name w:val="[Basic Paragraph]"/>
    <w:basedOn w:val="Normal"/>
    <w:uiPriority w:val="99"/>
    <w:rsid w:val="00D53C89"/>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paragraph" w:customStyle="1" w:styleId="Default">
    <w:name w:val="Default"/>
    <w:rsid w:val="00B17F6C"/>
    <w:pPr>
      <w:autoSpaceDE w:val="0"/>
      <w:autoSpaceDN w:val="0"/>
      <w:adjustRightInd w:val="0"/>
      <w:spacing w:after="0" w:line="240" w:lineRule="auto"/>
    </w:pPr>
    <w:rPr>
      <w:rFonts w:ascii="Perpetua" w:eastAsia="Calibri" w:hAnsi="Perpetua" w:cs="Perpetua"/>
      <w:color w:val="000000"/>
      <w:sz w:val="24"/>
      <w:szCs w:val="24"/>
    </w:rPr>
  </w:style>
  <w:style w:type="paragraph" w:customStyle="1" w:styleId="01-sidebarhead">
    <w:name w:val="01-sidebar head"/>
    <w:basedOn w:val="Normal"/>
    <w:link w:val="01-sidebarheadChar"/>
    <w:qFormat/>
    <w:rsid w:val="00811AA2"/>
    <w:pPr>
      <w:spacing w:after="120" w:line="300" w:lineRule="exact"/>
    </w:pPr>
    <w:rPr>
      <w:rFonts w:ascii="Franklin Gothic Book" w:eastAsia="Times New Roman" w:hAnsi="Franklin Gothic Book" w:cs="Calibri"/>
      <w:b/>
      <w:color w:val="007AB2"/>
      <w:sz w:val="20"/>
      <w:szCs w:val="30"/>
    </w:rPr>
  </w:style>
  <w:style w:type="paragraph" w:customStyle="1" w:styleId="01-sidebartext">
    <w:name w:val="01-sidebar text"/>
    <w:basedOn w:val="Normal"/>
    <w:link w:val="01-sidebartextChar"/>
    <w:qFormat/>
    <w:rsid w:val="00811AA2"/>
    <w:pPr>
      <w:spacing w:after="0" w:line="360" w:lineRule="auto"/>
    </w:pPr>
    <w:rPr>
      <w:rFonts w:ascii="Franklin Gothic Book" w:eastAsia="Times New Roman" w:hAnsi="Franklin Gothic Book" w:cs="Calibri"/>
      <w:i/>
      <w:color w:val="007AB2"/>
      <w:sz w:val="18"/>
      <w:szCs w:val="30"/>
    </w:rPr>
  </w:style>
  <w:style w:type="character" w:customStyle="1" w:styleId="01-sidebarheadChar">
    <w:name w:val="01-sidebar head Char"/>
    <w:basedOn w:val="DefaultParagraphFont"/>
    <w:link w:val="01-sidebarhead"/>
    <w:locked/>
    <w:rsid w:val="00811AA2"/>
    <w:rPr>
      <w:rFonts w:ascii="Franklin Gothic Book" w:eastAsia="Times New Roman" w:hAnsi="Franklin Gothic Book" w:cs="Calibri"/>
      <w:b/>
      <w:color w:val="007AB2"/>
      <w:sz w:val="20"/>
      <w:szCs w:val="30"/>
    </w:rPr>
  </w:style>
  <w:style w:type="character" w:customStyle="1" w:styleId="01-sidebartextChar">
    <w:name w:val="01-sidebar text Char"/>
    <w:basedOn w:val="DefaultParagraphFont"/>
    <w:link w:val="01-sidebartext"/>
    <w:locked/>
    <w:rsid w:val="00811AA2"/>
    <w:rPr>
      <w:rFonts w:ascii="Franklin Gothic Book" w:eastAsia="Times New Roman" w:hAnsi="Franklin Gothic Book" w:cs="Calibri"/>
      <w:i/>
      <w:color w:val="007AB2"/>
      <w:sz w:val="18"/>
      <w:szCs w:val="30"/>
    </w:rPr>
  </w:style>
  <w:style w:type="character" w:customStyle="1" w:styleId="apple-style-span">
    <w:name w:val="apple-style-span"/>
    <w:basedOn w:val="DefaultParagraphFont"/>
    <w:rsid w:val="00811AA2"/>
    <w:rPr>
      <w:rFonts w:cs="Times New Roman"/>
    </w:rPr>
  </w:style>
  <w:style w:type="character" w:customStyle="1" w:styleId="apple-converted-space">
    <w:name w:val="apple-converted-space"/>
    <w:basedOn w:val="DefaultParagraphFont"/>
    <w:rsid w:val="00811AA2"/>
    <w:rPr>
      <w:rFonts w:cs="Times New Roman"/>
    </w:rPr>
  </w:style>
  <w:style w:type="character" w:customStyle="1" w:styleId="Heading1Char">
    <w:name w:val="Heading 1 Char"/>
    <w:basedOn w:val="DefaultParagraphFont"/>
    <w:link w:val="Heading1"/>
    <w:uiPriority w:val="9"/>
    <w:rsid w:val="000276C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97496">
      <w:bodyDiv w:val="1"/>
      <w:marLeft w:val="0"/>
      <w:marRight w:val="0"/>
      <w:marTop w:val="0"/>
      <w:marBottom w:val="0"/>
      <w:divBdr>
        <w:top w:val="none" w:sz="0" w:space="0" w:color="auto"/>
        <w:left w:val="none" w:sz="0" w:space="0" w:color="auto"/>
        <w:bottom w:val="none" w:sz="0" w:space="0" w:color="auto"/>
        <w:right w:val="none" w:sz="0" w:space="0" w:color="auto"/>
      </w:divBdr>
    </w:div>
    <w:div w:id="128867260">
      <w:bodyDiv w:val="1"/>
      <w:marLeft w:val="0"/>
      <w:marRight w:val="0"/>
      <w:marTop w:val="0"/>
      <w:marBottom w:val="0"/>
      <w:divBdr>
        <w:top w:val="none" w:sz="0" w:space="0" w:color="auto"/>
        <w:left w:val="none" w:sz="0" w:space="0" w:color="auto"/>
        <w:bottom w:val="none" w:sz="0" w:space="0" w:color="auto"/>
        <w:right w:val="none" w:sz="0" w:space="0" w:color="auto"/>
      </w:divBdr>
    </w:div>
    <w:div w:id="130293493">
      <w:bodyDiv w:val="1"/>
      <w:marLeft w:val="0"/>
      <w:marRight w:val="0"/>
      <w:marTop w:val="0"/>
      <w:marBottom w:val="0"/>
      <w:divBdr>
        <w:top w:val="none" w:sz="0" w:space="0" w:color="auto"/>
        <w:left w:val="none" w:sz="0" w:space="0" w:color="auto"/>
        <w:bottom w:val="none" w:sz="0" w:space="0" w:color="auto"/>
        <w:right w:val="none" w:sz="0" w:space="0" w:color="auto"/>
      </w:divBdr>
    </w:div>
    <w:div w:id="176114605">
      <w:bodyDiv w:val="1"/>
      <w:marLeft w:val="0"/>
      <w:marRight w:val="0"/>
      <w:marTop w:val="0"/>
      <w:marBottom w:val="0"/>
      <w:divBdr>
        <w:top w:val="none" w:sz="0" w:space="0" w:color="auto"/>
        <w:left w:val="none" w:sz="0" w:space="0" w:color="auto"/>
        <w:bottom w:val="none" w:sz="0" w:space="0" w:color="auto"/>
        <w:right w:val="none" w:sz="0" w:space="0" w:color="auto"/>
      </w:divBdr>
    </w:div>
    <w:div w:id="195580469">
      <w:bodyDiv w:val="1"/>
      <w:marLeft w:val="0"/>
      <w:marRight w:val="0"/>
      <w:marTop w:val="0"/>
      <w:marBottom w:val="0"/>
      <w:divBdr>
        <w:top w:val="none" w:sz="0" w:space="0" w:color="auto"/>
        <w:left w:val="none" w:sz="0" w:space="0" w:color="auto"/>
        <w:bottom w:val="none" w:sz="0" w:space="0" w:color="auto"/>
        <w:right w:val="none" w:sz="0" w:space="0" w:color="auto"/>
      </w:divBdr>
    </w:div>
    <w:div w:id="342634255">
      <w:bodyDiv w:val="1"/>
      <w:marLeft w:val="0"/>
      <w:marRight w:val="0"/>
      <w:marTop w:val="0"/>
      <w:marBottom w:val="0"/>
      <w:divBdr>
        <w:top w:val="none" w:sz="0" w:space="0" w:color="auto"/>
        <w:left w:val="none" w:sz="0" w:space="0" w:color="auto"/>
        <w:bottom w:val="none" w:sz="0" w:space="0" w:color="auto"/>
        <w:right w:val="none" w:sz="0" w:space="0" w:color="auto"/>
      </w:divBdr>
    </w:div>
    <w:div w:id="377515134">
      <w:bodyDiv w:val="1"/>
      <w:marLeft w:val="0"/>
      <w:marRight w:val="0"/>
      <w:marTop w:val="0"/>
      <w:marBottom w:val="0"/>
      <w:divBdr>
        <w:top w:val="none" w:sz="0" w:space="0" w:color="auto"/>
        <w:left w:val="none" w:sz="0" w:space="0" w:color="auto"/>
        <w:bottom w:val="none" w:sz="0" w:space="0" w:color="auto"/>
        <w:right w:val="none" w:sz="0" w:space="0" w:color="auto"/>
      </w:divBdr>
    </w:div>
    <w:div w:id="378894904">
      <w:bodyDiv w:val="1"/>
      <w:marLeft w:val="0"/>
      <w:marRight w:val="0"/>
      <w:marTop w:val="0"/>
      <w:marBottom w:val="0"/>
      <w:divBdr>
        <w:top w:val="none" w:sz="0" w:space="0" w:color="auto"/>
        <w:left w:val="none" w:sz="0" w:space="0" w:color="auto"/>
        <w:bottom w:val="none" w:sz="0" w:space="0" w:color="auto"/>
        <w:right w:val="none" w:sz="0" w:space="0" w:color="auto"/>
      </w:divBdr>
    </w:div>
    <w:div w:id="385840012">
      <w:bodyDiv w:val="1"/>
      <w:marLeft w:val="0"/>
      <w:marRight w:val="0"/>
      <w:marTop w:val="0"/>
      <w:marBottom w:val="0"/>
      <w:divBdr>
        <w:top w:val="none" w:sz="0" w:space="0" w:color="auto"/>
        <w:left w:val="none" w:sz="0" w:space="0" w:color="auto"/>
        <w:bottom w:val="none" w:sz="0" w:space="0" w:color="auto"/>
        <w:right w:val="none" w:sz="0" w:space="0" w:color="auto"/>
      </w:divBdr>
    </w:div>
    <w:div w:id="415790270">
      <w:bodyDiv w:val="1"/>
      <w:marLeft w:val="0"/>
      <w:marRight w:val="0"/>
      <w:marTop w:val="0"/>
      <w:marBottom w:val="0"/>
      <w:divBdr>
        <w:top w:val="none" w:sz="0" w:space="0" w:color="auto"/>
        <w:left w:val="none" w:sz="0" w:space="0" w:color="auto"/>
        <w:bottom w:val="none" w:sz="0" w:space="0" w:color="auto"/>
        <w:right w:val="none" w:sz="0" w:space="0" w:color="auto"/>
      </w:divBdr>
    </w:div>
    <w:div w:id="572161372">
      <w:bodyDiv w:val="1"/>
      <w:marLeft w:val="0"/>
      <w:marRight w:val="0"/>
      <w:marTop w:val="0"/>
      <w:marBottom w:val="0"/>
      <w:divBdr>
        <w:top w:val="none" w:sz="0" w:space="0" w:color="auto"/>
        <w:left w:val="none" w:sz="0" w:space="0" w:color="auto"/>
        <w:bottom w:val="none" w:sz="0" w:space="0" w:color="auto"/>
        <w:right w:val="none" w:sz="0" w:space="0" w:color="auto"/>
      </w:divBdr>
    </w:div>
    <w:div w:id="572355207">
      <w:bodyDiv w:val="1"/>
      <w:marLeft w:val="0"/>
      <w:marRight w:val="0"/>
      <w:marTop w:val="0"/>
      <w:marBottom w:val="0"/>
      <w:divBdr>
        <w:top w:val="none" w:sz="0" w:space="0" w:color="auto"/>
        <w:left w:val="none" w:sz="0" w:space="0" w:color="auto"/>
        <w:bottom w:val="none" w:sz="0" w:space="0" w:color="auto"/>
        <w:right w:val="none" w:sz="0" w:space="0" w:color="auto"/>
      </w:divBdr>
    </w:div>
    <w:div w:id="600340349">
      <w:bodyDiv w:val="1"/>
      <w:marLeft w:val="0"/>
      <w:marRight w:val="0"/>
      <w:marTop w:val="0"/>
      <w:marBottom w:val="0"/>
      <w:divBdr>
        <w:top w:val="none" w:sz="0" w:space="0" w:color="auto"/>
        <w:left w:val="none" w:sz="0" w:space="0" w:color="auto"/>
        <w:bottom w:val="none" w:sz="0" w:space="0" w:color="auto"/>
        <w:right w:val="none" w:sz="0" w:space="0" w:color="auto"/>
      </w:divBdr>
    </w:div>
    <w:div w:id="611280439">
      <w:bodyDiv w:val="1"/>
      <w:marLeft w:val="0"/>
      <w:marRight w:val="0"/>
      <w:marTop w:val="0"/>
      <w:marBottom w:val="0"/>
      <w:divBdr>
        <w:top w:val="none" w:sz="0" w:space="0" w:color="auto"/>
        <w:left w:val="none" w:sz="0" w:space="0" w:color="auto"/>
        <w:bottom w:val="none" w:sz="0" w:space="0" w:color="auto"/>
        <w:right w:val="none" w:sz="0" w:space="0" w:color="auto"/>
      </w:divBdr>
    </w:div>
    <w:div w:id="632908881">
      <w:bodyDiv w:val="1"/>
      <w:marLeft w:val="0"/>
      <w:marRight w:val="0"/>
      <w:marTop w:val="0"/>
      <w:marBottom w:val="0"/>
      <w:divBdr>
        <w:top w:val="none" w:sz="0" w:space="0" w:color="auto"/>
        <w:left w:val="none" w:sz="0" w:space="0" w:color="auto"/>
        <w:bottom w:val="none" w:sz="0" w:space="0" w:color="auto"/>
        <w:right w:val="none" w:sz="0" w:space="0" w:color="auto"/>
      </w:divBdr>
    </w:div>
    <w:div w:id="670571858">
      <w:bodyDiv w:val="1"/>
      <w:marLeft w:val="0"/>
      <w:marRight w:val="0"/>
      <w:marTop w:val="0"/>
      <w:marBottom w:val="0"/>
      <w:divBdr>
        <w:top w:val="none" w:sz="0" w:space="0" w:color="auto"/>
        <w:left w:val="none" w:sz="0" w:space="0" w:color="auto"/>
        <w:bottom w:val="none" w:sz="0" w:space="0" w:color="auto"/>
        <w:right w:val="none" w:sz="0" w:space="0" w:color="auto"/>
      </w:divBdr>
    </w:div>
    <w:div w:id="702484565">
      <w:bodyDiv w:val="1"/>
      <w:marLeft w:val="0"/>
      <w:marRight w:val="0"/>
      <w:marTop w:val="0"/>
      <w:marBottom w:val="0"/>
      <w:divBdr>
        <w:top w:val="none" w:sz="0" w:space="0" w:color="auto"/>
        <w:left w:val="none" w:sz="0" w:space="0" w:color="auto"/>
        <w:bottom w:val="none" w:sz="0" w:space="0" w:color="auto"/>
        <w:right w:val="none" w:sz="0" w:space="0" w:color="auto"/>
      </w:divBdr>
    </w:div>
    <w:div w:id="706754917">
      <w:bodyDiv w:val="1"/>
      <w:marLeft w:val="0"/>
      <w:marRight w:val="0"/>
      <w:marTop w:val="0"/>
      <w:marBottom w:val="0"/>
      <w:divBdr>
        <w:top w:val="none" w:sz="0" w:space="0" w:color="auto"/>
        <w:left w:val="none" w:sz="0" w:space="0" w:color="auto"/>
        <w:bottom w:val="none" w:sz="0" w:space="0" w:color="auto"/>
        <w:right w:val="none" w:sz="0" w:space="0" w:color="auto"/>
      </w:divBdr>
    </w:div>
    <w:div w:id="711149688">
      <w:bodyDiv w:val="1"/>
      <w:marLeft w:val="0"/>
      <w:marRight w:val="0"/>
      <w:marTop w:val="0"/>
      <w:marBottom w:val="0"/>
      <w:divBdr>
        <w:top w:val="none" w:sz="0" w:space="0" w:color="auto"/>
        <w:left w:val="none" w:sz="0" w:space="0" w:color="auto"/>
        <w:bottom w:val="none" w:sz="0" w:space="0" w:color="auto"/>
        <w:right w:val="none" w:sz="0" w:space="0" w:color="auto"/>
      </w:divBdr>
    </w:div>
    <w:div w:id="757216175">
      <w:bodyDiv w:val="1"/>
      <w:marLeft w:val="0"/>
      <w:marRight w:val="0"/>
      <w:marTop w:val="0"/>
      <w:marBottom w:val="0"/>
      <w:divBdr>
        <w:top w:val="none" w:sz="0" w:space="0" w:color="auto"/>
        <w:left w:val="none" w:sz="0" w:space="0" w:color="auto"/>
        <w:bottom w:val="none" w:sz="0" w:space="0" w:color="auto"/>
        <w:right w:val="none" w:sz="0" w:space="0" w:color="auto"/>
      </w:divBdr>
    </w:div>
    <w:div w:id="792745711">
      <w:bodyDiv w:val="1"/>
      <w:marLeft w:val="0"/>
      <w:marRight w:val="0"/>
      <w:marTop w:val="0"/>
      <w:marBottom w:val="0"/>
      <w:divBdr>
        <w:top w:val="none" w:sz="0" w:space="0" w:color="auto"/>
        <w:left w:val="none" w:sz="0" w:space="0" w:color="auto"/>
        <w:bottom w:val="none" w:sz="0" w:space="0" w:color="auto"/>
        <w:right w:val="none" w:sz="0" w:space="0" w:color="auto"/>
      </w:divBdr>
    </w:div>
    <w:div w:id="836842794">
      <w:bodyDiv w:val="1"/>
      <w:marLeft w:val="0"/>
      <w:marRight w:val="0"/>
      <w:marTop w:val="0"/>
      <w:marBottom w:val="0"/>
      <w:divBdr>
        <w:top w:val="none" w:sz="0" w:space="0" w:color="auto"/>
        <w:left w:val="none" w:sz="0" w:space="0" w:color="auto"/>
        <w:bottom w:val="none" w:sz="0" w:space="0" w:color="auto"/>
        <w:right w:val="none" w:sz="0" w:space="0" w:color="auto"/>
      </w:divBdr>
    </w:div>
    <w:div w:id="861209688">
      <w:bodyDiv w:val="1"/>
      <w:marLeft w:val="0"/>
      <w:marRight w:val="0"/>
      <w:marTop w:val="0"/>
      <w:marBottom w:val="0"/>
      <w:divBdr>
        <w:top w:val="none" w:sz="0" w:space="0" w:color="auto"/>
        <w:left w:val="none" w:sz="0" w:space="0" w:color="auto"/>
        <w:bottom w:val="none" w:sz="0" w:space="0" w:color="auto"/>
        <w:right w:val="none" w:sz="0" w:space="0" w:color="auto"/>
      </w:divBdr>
    </w:div>
    <w:div w:id="892274497">
      <w:bodyDiv w:val="1"/>
      <w:marLeft w:val="0"/>
      <w:marRight w:val="0"/>
      <w:marTop w:val="0"/>
      <w:marBottom w:val="0"/>
      <w:divBdr>
        <w:top w:val="none" w:sz="0" w:space="0" w:color="auto"/>
        <w:left w:val="none" w:sz="0" w:space="0" w:color="auto"/>
        <w:bottom w:val="none" w:sz="0" w:space="0" w:color="auto"/>
        <w:right w:val="none" w:sz="0" w:space="0" w:color="auto"/>
      </w:divBdr>
    </w:div>
    <w:div w:id="918903931">
      <w:bodyDiv w:val="1"/>
      <w:marLeft w:val="0"/>
      <w:marRight w:val="0"/>
      <w:marTop w:val="0"/>
      <w:marBottom w:val="0"/>
      <w:divBdr>
        <w:top w:val="none" w:sz="0" w:space="0" w:color="auto"/>
        <w:left w:val="none" w:sz="0" w:space="0" w:color="auto"/>
        <w:bottom w:val="none" w:sz="0" w:space="0" w:color="auto"/>
        <w:right w:val="none" w:sz="0" w:space="0" w:color="auto"/>
      </w:divBdr>
    </w:div>
    <w:div w:id="1077243063">
      <w:bodyDiv w:val="1"/>
      <w:marLeft w:val="0"/>
      <w:marRight w:val="0"/>
      <w:marTop w:val="0"/>
      <w:marBottom w:val="0"/>
      <w:divBdr>
        <w:top w:val="none" w:sz="0" w:space="0" w:color="auto"/>
        <w:left w:val="none" w:sz="0" w:space="0" w:color="auto"/>
        <w:bottom w:val="none" w:sz="0" w:space="0" w:color="auto"/>
        <w:right w:val="none" w:sz="0" w:space="0" w:color="auto"/>
      </w:divBdr>
    </w:div>
    <w:div w:id="1283727593">
      <w:bodyDiv w:val="1"/>
      <w:marLeft w:val="0"/>
      <w:marRight w:val="0"/>
      <w:marTop w:val="0"/>
      <w:marBottom w:val="0"/>
      <w:divBdr>
        <w:top w:val="none" w:sz="0" w:space="0" w:color="auto"/>
        <w:left w:val="none" w:sz="0" w:space="0" w:color="auto"/>
        <w:bottom w:val="none" w:sz="0" w:space="0" w:color="auto"/>
        <w:right w:val="none" w:sz="0" w:space="0" w:color="auto"/>
      </w:divBdr>
    </w:div>
    <w:div w:id="1318724925">
      <w:bodyDiv w:val="1"/>
      <w:marLeft w:val="0"/>
      <w:marRight w:val="0"/>
      <w:marTop w:val="0"/>
      <w:marBottom w:val="0"/>
      <w:divBdr>
        <w:top w:val="none" w:sz="0" w:space="0" w:color="auto"/>
        <w:left w:val="none" w:sz="0" w:space="0" w:color="auto"/>
        <w:bottom w:val="none" w:sz="0" w:space="0" w:color="auto"/>
        <w:right w:val="none" w:sz="0" w:space="0" w:color="auto"/>
      </w:divBdr>
    </w:div>
    <w:div w:id="1319115016">
      <w:bodyDiv w:val="1"/>
      <w:marLeft w:val="0"/>
      <w:marRight w:val="0"/>
      <w:marTop w:val="0"/>
      <w:marBottom w:val="0"/>
      <w:divBdr>
        <w:top w:val="none" w:sz="0" w:space="0" w:color="auto"/>
        <w:left w:val="none" w:sz="0" w:space="0" w:color="auto"/>
        <w:bottom w:val="none" w:sz="0" w:space="0" w:color="auto"/>
        <w:right w:val="none" w:sz="0" w:space="0" w:color="auto"/>
      </w:divBdr>
    </w:div>
    <w:div w:id="1328900368">
      <w:bodyDiv w:val="1"/>
      <w:marLeft w:val="0"/>
      <w:marRight w:val="0"/>
      <w:marTop w:val="0"/>
      <w:marBottom w:val="0"/>
      <w:divBdr>
        <w:top w:val="none" w:sz="0" w:space="0" w:color="auto"/>
        <w:left w:val="none" w:sz="0" w:space="0" w:color="auto"/>
        <w:bottom w:val="none" w:sz="0" w:space="0" w:color="auto"/>
        <w:right w:val="none" w:sz="0" w:space="0" w:color="auto"/>
      </w:divBdr>
    </w:div>
    <w:div w:id="1348404227">
      <w:bodyDiv w:val="1"/>
      <w:marLeft w:val="0"/>
      <w:marRight w:val="0"/>
      <w:marTop w:val="0"/>
      <w:marBottom w:val="0"/>
      <w:divBdr>
        <w:top w:val="none" w:sz="0" w:space="0" w:color="auto"/>
        <w:left w:val="none" w:sz="0" w:space="0" w:color="auto"/>
        <w:bottom w:val="none" w:sz="0" w:space="0" w:color="auto"/>
        <w:right w:val="none" w:sz="0" w:space="0" w:color="auto"/>
      </w:divBdr>
    </w:div>
    <w:div w:id="1444838371">
      <w:bodyDiv w:val="1"/>
      <w:marLeft w:val="0"/>
      <w:marRight w:val="0"/>
      <w:marTop w:val="0"/>
      <w:marBottom w:val="0"/>
      <w:divBdr>
        <w:top w:val="none" w:sz="0" w:space="0" w:color="auto"/>
        <w:left w:val="none" w:sz="0" w:space="0" w:color="auto"/>
        <w:bottom w:val="none" w:sz="0" w:space="0" w:color="auto"/>
        <w:right w:val="none" w:sz="0" w:space="0" w:color="auto"/>
      </w:divBdr>
    </w:div>
    <w:div w:id="1499342061">
      <w:bodyDiv w:val="1"/>
      <w:marLeft w:val="0"/>
      <w:marRight w:val="0"/>
      <w:marTop w:val="0"/>
      <w:marBottom w:val="0"/>
      <w:divBdr>
        <w:top w:val="none" w:sz="0" w:space="0" w:color="auto"/>
        <w:left w:val="none" w:sz="0" w:space="0" w:color="auto"/>
        <w:bottom w:val="none" w:sz="0" w:space="0" w:color="auto"/>
        <w:right w:val="none" w:sz="0" w:space="0" w:color="auto"/>
      </w:divBdr>
    </w:div>
    <w:div w:id="1560752836">
      <w:bodyDiv w:val="1"/>
      <w:marLeft w:val="0"/>
      <w:marRight w:val="0"/>
      <w:marTop w:val="0"/>
      <w:marBottom w:val="0"/>
      <w:divBdr>
        <w:top w:val="none" w:sz="0" w:space="0" w:color="auto"/>
        <w:left w:val="none" w:sz="0" w:space="0" w:color="auto"/>
        <w:bottom w:val="none" w:sz="0" w:space="0" w:color="auto"/>
        <w:right w:val="none" w:sz="0" w:space="0" w:color="auto"/>
      </w:divBdr>
    </w:div>
    <w:div w:id="1566179873">
      <w:bodyDiv w:val="1"/>
      <w:marLeft w:val="0"/>
      <w:marRight w:val="0"/>
      <w:marTop w:val="0"/>
      <w:marBottom w:val="0"/>
      <w:divBdr>
        <w:top w:val="none" w:sz="0" w:space="0" w:color="auto"/>
        <w:left w:val="none" w:sz="0" w:space="0" w:color="auto"/>
        <w:bottom w:val="none" w:sz="0" w:space="0" w:color="auto"/>
        <w:right w:val="none" w:sz="0" w:space="0" w:color="auto"/>
      </w:divBdr>
    </w:div>
    <w:div w:id="1656639834">
      <w:bodyDiv w:val="1"/>
      <w:marLeft w:val="0"/>
      <w:marRight w:val="0"/>
      <w:marTop w:val="0"/>
      <w:marBottom w:val="0"/>
      <w:divBdr>
        <w:top w:val="none" w:sz="0" w:space="0" w:color="auto"/>
        <w:left w:val="none" w:sz="0" w:space="0" w:color="auto"/>
        <w:bottom w:val="none" w:sz="0" w:space="0" w:color="auto"/>
        <w:right w:val="none" w:sz="0" w:space="0" w:color="auto"/>
      </w:divBdr>
    </w:div>
    <w:div w:id="1734153484">
      <w:bodyDiv w:val="1"/>
      <w:marLeft w:val="0"/>
      <w:marRight w:val="0"/>
      <w:marTop w:val="0"/>
      <w:marBottom w:val="0"/>
      <w:divBdr>
        <w:top w:val="none" w:sz="0" w:space="0" w:color="auto"/>
        <w:left w:val="none" w:sz="0" w:space="0" w:color="auto"/>
        <w:bottom w:val="none" w:sz="0" w:space="0" w:color="auto"/>
        <w:right w:val="none" w:sz="0" w:space="0" w:color="auto"/>
      </w:divBdr>
    </w:div>
    <w:div w:id="1742556257">
      <w:bodyDiv w:val="1"/>
      <w:marLeft w:val="0"/>
      <w:marRight w:val="0"/>
      <w:marTop w:val="0"/>
      <w:marBottom w:val="0"/>
      <w:divBdr>
        <w:top w:val="none" w:sz="0" w:space="0" w:color="auto"/>
        <w:left w:val="none" w:sz="0" w:space="0" w:color="auto"/>
        <w:bottom w:val="none" w:sz="0" w:space="0" w:color="auto"/>
        <w:right w:val="none" w:sz="0" w:space="0" w:color="auto"/>
      </w:divBdr>
    </w:div>
    <w:div w:id="1799301402">
      <w:bodyDiv w:val="1"/>
      <w:marLeft w:val="0"/>
      <w:marRight w:val="0"/>
      <w:marTop w:val="0"/>
      <w:marBottom w:val="0"/>
      <w:divBdr>
        <w:top w:val="none" w:sz="0" w:space="0" w:color="auto"/>
        <w:left w:val="none" w:sz="0" w:space="0" w:color="auto"/>
        <w:bottom w:val="none" w:sz="0" w:space="0" w:color="auto"/>
        <w:right w:val="none" w:sz="0" w:space="0" w:color="auto"/>
      </w:divBdr>
    </w:div>
    <w:div w:id="1855994156">
      <w:bodyDiv w:val="1"/>
      <w:marLeft w:val="0"/>
      <w:marRight w:val="0"/>
      <w:marTop w:val="0"/>
      <w:marBottom w:val="0"/>
      <w:divBdr>
        <w:top w:val="none" w:sz="0" w:space="0" w:color="auto"/>
        <w:left w:val="none" w:sz="0" w:space="0" w:color="auto"/>
        <w:bottom w:val="none" w:sz="0" w:space="0" w:color="auto"/>
        <w:right w:val="none" w:sz="0" w:space="0" w:color="auto"/>
      </w:divBdr>
    </w:div>
    <w:div w:id="1892766919">
      <w:bodyDiv w:val="1"/>
      <w:marLeft w:val="0"/>
      <w:marRight w:val="0"/>
      <w:marTop w:val="0"/>
      <w:marBottom w:val="0"/>
      <w:divBdr>
        <w:top w:val="none" w:sz="0" w:space="0" w:color="auto"/>
        <w:left w:val="none" w:sz="0" w:space="0" w:color="auto"/>
        <w:bottom w:val="none" w:sz="0" w:space="0" w:color="auto"/>
        <w:right w:val="none" w:sz="0" w:space="0" w:color="auto"/>
      </w:divBdr>
    </w:div>
    <w:div w:id="1976251555">
      <w:bodyDiv w:val="1"/>
      <w:marLeft w:val="0"/>
      <w:marRight w:val="0"/>
      <w:marTop w:val="0"/>
      <w:marBottom w:val="0"/>
      <w:divBdr>
        <w:top w:val="none" w:sz="0" w:space="0" w:color="auto"/>
        <w:left w:val="none" w:sz="0" w:space="0" w:color="auto"/>
        <w:bottom w:val="none" w:sz="0" w:space="0" w:color="auto"/>
        <w:right w:val="none" w:sz="0" w:space="0" w:color="auto"/>
      </w:divBdr>
    </w:div>
    <w:div w:id="203935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3F590F4E1B0D44A573A78AE2787688" ma:contentTypeVersion="13" ma:contentTypeDescription="Create a new document." ma:contentTypeScope="" ma:versionID="0a9a74308259c0d61a53d6e0fee99283">
  <xsd:schema xmlns:xsd="http://www.w3.org/2001/XMLSchema" xmlns:xs="http://www.w3.org/2001/XMLSchema" xmlns:p="http://schemas.microsoft.com/office/2006/metadata/properties" xmlns:ns2="b8501137-bdf7-4ae7-9b2d-3479420d5339" xmlns:ns3="c658bd8a-0789-4568-8fd3-555e96882d9a" targetNamespace="http://schemas.microsoft.com/office/2006/metadata/properties" ma:root="true" ma:fieldsID="e4ec06f651624bef2cfe6078c499145c" ns2:_="" ns3:_="">
    <xsd:import namespace="b8501137-bdf7-4ae7-9b2d-3479420d5339"/>
    <xsd:import namespace="c658bd8a-0789-4568-8fd3-555e96882d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01137-bdf7-4ae7-9b2d-3479420d533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58bd8a-0789-4568-8fd3-555e96882d9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7051B-6EB2-436B-9DD8-4F1B0283B4B6}">
  <ds:schemaRefs>
    <ds:schemaRef ds:uri="6de0b781-56b2-43bc-9d5c-6e3d2f8e259e"/>
    <ds:schemaRef ds:uri="http://purl.org/dc/elements/1.1/"/>
    <ds:schemaRef ds:uri="http://purl.org/dc/dcmitype/"/>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f19ad033-83d3-4c24-a0bc-ea978ae32912"/>
    <ds:schemaRef ds:uri="http://www.w3.org/XML/1998/namespace"/>
  </ds:schemaRefs>
</ds:datastoreItem>
</file>

<file path=customXml/itemProps2.xml><?xml version="1.0" encoding="utf-8"?>
<ds:datastoreItem xmlns:ds="http://schemas.openxmlformats.org/officeDocument/2006/customXml" ds:itemID="{8C3E9EFE-3E72-47A3-9A97-93B64FEF0618}">
  <ds:schemaRefs>
    <ds:schemaRef ds:uri="http://schemas.microsoft.com/sharepoint/v3/contenttype/forms"/>
  </ds:schemaRefs>
</ds:datastoreItem>
</file>

<file path=customXml/itemProps3.xml><?xml version="1.0" encoding="utf-8"?>
<ds:datastoreItem xmlns:ds="http://schemas.openxmlformats.org/officeDocument/2006/customXml" ds:itemID="{7364FA1E-46BB-42FD-8C75-FD2F54519AF9}"/>
</file>

<file path=customXml/itemProps4.xml><?xml version="1.0" encoding="utf-8"?>
<ds:datastoreItem xmlns:ds="http://schemas.openxmlformats.org/officeDocument/2006/customXml" ds:itemID="{CC5B87D9-1576-4217-847A-4C017A75C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image</dc:creator>
  <cp:lastModifiedBy>Megan Walker</cp:lastModifiedBy>
  <cp:revision>9</cp:revision>
  <cp:lastPrinted>2015-06-12T15:31:00Z</cp:lastPrinted>
  <dcterms:created xsi:type="dcterms:W3CDTF">2020-08-20T17:32:00Z</dcterms:created>
  <dcterms:modified xsi:type="dcterms:W3CDTF">2020-12-01T18:52:00Z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0x010100D63F590F4E1B0D44A573A78AE2787688</vt:lpwstr>
  </property>
</Properties>
</file>