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56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7621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Wilson High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1411 Old Marion Highway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Florence, South Carolina 29506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Phone (843) 664-8440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Fax (843) 664-8176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7621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104900" cy="1131570"/>
            <wp:effectExtent b="0" l="0" r="0" t="0"/>
            <wp:wrapSquare wrapText="bothSides" distB="0" distT="0" distL="114300" distR="114300"/>
            <wp:docPr id="2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sz w:val="34"/>
          <w:szCs w:val="34"/>
          <w:rtl w:val="0"/>
        </w:rPr>
        <w:t xml:space="preserve">    2023 Girl’s Volleyball Schedule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"/>
        <w:gridCol w:w="990"/>
        <w:gridCol w:w="3465"/>
        <w:gridCol w:w="1980"/>
        <w:gridCol w:w="1695"/>
        <w:tblGridChange w:id="0">
          <w:tblGrid>
            <w:gridCol w:w="1020"/>
            <w:gridCol w:w="990"/>
            <w:gridCol w:w="3465"/>
            <w:gridCol w:w="1980"/>
            <w:gridCol w:w="1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Dates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Aug. 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Tryouts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4:00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Aug. 2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Tryouts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4:00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Aug. 5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Sat.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Volleyball Focus Day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9:00 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Aug. 19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Sat.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Midland Valley Pre-Season Tournament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Graniteville, SC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8:00 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Aug. 26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Sat.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Bruinette Challenge (Varsity)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Orangeburg, SC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8:00 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Aug. 31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Hannah-Pamplico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Pamplico, SC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 / 7:00 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Mon.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Marlboro County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Bennettsville, SC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6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Darlington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7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North Myrtle Beach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Little River, SC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 / 6:00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12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South Florence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13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Hannah-Pamplico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14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19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Myrtle Beach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21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Hartsville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Hartsville, SC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26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North Myrtle Beach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6:00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27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Marlboro County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South Florence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Sept. 28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South Florence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Oct. 3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Oct. 5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Myrtle Beach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Myrtle Beach, SC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Oct. 10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Hartsville (Senior Night)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Oct. 11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Darlington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Darlington, SC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Oct. 12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Marlboro County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5:30 / 7:00 PM</w:t>
            </w:r>
          </w:p>
        </w:tc>
      </w:tr>
    </w:tbl>
    <w:p w:rsidR="00000000" w:rsidDel="00000000" w:rsidP="00000000" w:rsidRDefault="00000000" w:rsidRPr="00000000" w14:paraId="0000007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7621</wp:posOffset>
                </wp:positionV>
                <wp:extent cx="2370455" cy="29527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637125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*Region VI-AAAA Games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7621</wp:posOffset>
                </wp:positionV>
                <wp:extent cx="2370455" cy="29527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619375" cy="819150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41075" y="3375188"/>
                          <a:ext cx="2609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Principal: Dr. Eric Robinson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Athletic Director: Derrick McQueen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Head Coach: John Davis II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619375" cy="819150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632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632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3245"/>
  </w:style>
  <w:style w:type="paragraph" w:styleId="Footer">
    <w:name w:val="footer"/>
    <w:basedOn w:val="Normal"/>
    <w:link w:val="FooterChar"/>
    <w:uiPriority w:val="99"/>
    <w:unhideWhenUsed w:val="1"/>
    <w:rsid w:val="001632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324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7D4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7D4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LKWEidSBPSInSXUQuTzweveBQ==">CgMxLjAyCGguZ2pkZ3hzOAByITEzcWQ0VXF4TnhQLVREemwtY1B4QzZHTlZfbzZEWWZRZw==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2023-05-17T12:42:00Z</dcterms:created>
  <dc:creator>DAVIS, JOHN</dc:creator>
</cp:coreProperties>
</file>