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3463" cy="1033463"/>
            <wp:effectExtent b="0" l="0" r="0" t="0"/>
            <wp:wrapNone/>
            <wp:docPr descr="12313813_522962131205878_1402577535181407790_n.jpg" id="1" name="image1.jpg"/>
            <a:graphic>
              <a:graphicData uri="http://schemas.openxmlformats.org/drawingml/2006/picture">
                <pic:pic>
                  <pic:nvPicPr>
                    <pic:cNvPr descr="12313813_522962131205878_1402577535181407790_n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3463" cy="1033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"/>
        <w:gridCol w:w="10695"/>
        <w:tblGridChange w:id="0">
          <w:tblGrid>
            <w:gridCol w:w="105"/>
            <w:gridCol w:w="106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ind w:left="-36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60"/>
                <w:szCs w:val="60"/>
                <w:rtl w:val="0"/>
              </w:rPr>
              <w:t xml:space="preserve">Supply List 2023-24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8"/>
                <w:szCs w:val="48"/>
                <w:rtl w:val="0"/>
              </w:rPr>
              <w:t xml:space="preserve">St. Croix Valley Area Learning Center (ALC)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Organization is centered on your own student’s learning style.</w:t>
        <w:br w:type="textWrapping"/>
        <w:t xml:space="preserve">Of course, we will support you and your preferences as a learner!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Students at our site carry supplies from class to class as we do not use lockers.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Most ALC students plan resources in a system that works for them. Our teachers encourage and support lifelong learner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options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including use of personal technology, smart phones, digital planners, folders, loose leaf paper, preferred pens or pencils and digital documents shared via google documents. NOTE: Teachers will share their supplies with students if able and yet you may want to purchase items as a personal preference. 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Folder System (options to bring to class)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45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Folders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(most classes do not hand out daily resources for each class yet create a system day 1)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45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Spiral Notebooks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(divide sections for all 6 classes)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45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Loose Leaf Paper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(college or wide ruled)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45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Pencil Pouch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(method to carry items on you)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1"/>
                <w:numId w:val="1"/>
              </w:numPr>
              <w:spacing w:line="360" w:lineRule="auto"/>
              <w:ind w:left="855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Pencils/Pens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numPr>
                <w:ilvl w:val="1"/>
                <w:numId w:val="1"/>
              </w:numPr>
              <w:spacing w:line="360" w:lineRule="auto"/>
              <w:ind w:left="855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Highlighter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1"/>
                <w:numId w:val="1"/>
              </w:numPr>
              <w:spacing w:line="360" w:lineRule="auto"/>
              <w:ind w:left="855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AirPods/Earbuds/Headphones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855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Travel Size Kleenex Pack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45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Bottle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(fountains are off)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360" w:lineRule="auto"/>
              <w:ind w:left="1440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OPTIONAL FOR MATH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TI-30XS MultiView Scientific Calculator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360" w:lineRule="auto"/>
              <w:ind w:left="450" w:hanging="36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      (Algebra w/ Quadratics or Geometry) optional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TI-84 Graphing Calculator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(new or used)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360" w:lineRule="auto"/>
              <w:ind w:left="450" w:hanging="36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     (Recommended for Alg. 2 and beyond) optional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360" w:lineRule="auto"/>
              <w:ind w:left="14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In case students need resources, we will provide your child with: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45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 site chromebook in our ALC with full access to Google documents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45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Paper to write upon if they forget their own materials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45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Pencils if they forget resources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45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Markers, paint, and supplies for most projects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45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Hand sanitizer in community dispensers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45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Cups for water as needed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45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Kleenex (feel free to drop off a contribution)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45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Ask...we will look to our partners for contributions for those in need!</w:t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 have your laptop or personal device, please bring this for your use in the classroom.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center"/>
        <w:rPr>
          <w:rFonts w:ascii="Times New Roman" w:cs="Times New Roman" w:eastAsia="Times New Roman" w:hAnsi="Times New Roman"/>
          <w:sz w:val="12"/>
          <w:szCs w:val="12"/>
        </w:rPr>
        <w:sectPr>
          <w:pgSz w:h="15840" w:w="12240" w:orient="portrait"/>
          <w:pgMar w:bottom="288" w:top="144" w:left="720" w:right="720" w:header="0" w:footer="720"/>
          <w:pgNumType w:start="1"/>
          <w:cols w:equalWidth="0" w:num="1">
            <w:col w:space="0" w:w="108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jc w:val="left"/>
        <w:rPr>
          <w:rFonts w:ascii="Times New Roman" w:cs="Times New Roman" w:eastAsia="Times New Roman" w:hAnsi="Times New Roman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8" w:top="144" w:left="720" w:right="720" w:header="0" w:footer="720"/>
      <w:cols w:equalWidth="0" w:num="1">
        <w:col w:space="0" w:w="108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