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F540" w14:textId="77777777" w:rsidR="009B5ED7" w:rsidRPr="00A428E7" w:rsidRDefault="009B5ED7" w:rsidP="009B5ED7">
      <w:pPr>
        <w:rPr>
          <w:rFonts w:ascii="Rockwell" w:hAnsi="Rockwell"/>
          <w:sz w:val="22"/>
          <w:szCs w:val="22"/>
        </w:rPr>
      </w:pPr>
    </w:p>
    <w:tbl>
      <w:tblPr>
        <w:tblW w:w="0" w:type="auto"/>
        <w:tblBorders>
          <w:top w:val="thinThickLargeGap" w:sz="24" w:space="0" w:color="auto"/>
          <w:left w:val="thinThickLargeGap" w:sz="24" w:space="0" w:color="auto"/>
          <w:bottom w:val="thickThinLargeGap" w:sz="24" w:space="0" w:color="auto"/>
          <w:right w:val="thickThinLargeGap" w:sz="24" w:space="0" w:color="auto"/>
          <w:insideV w:val="thinThickLargeGap" w:sz="24" w:space="0" w:color="auto"/>
        </w:tblBorders>
        <w:tblLook w:val="0000" w:firstRow="0" w:lastRow="0" w:firstColumn="0" w:lastColumn="0" w:noHBand="0" w:noVBand="0"/>
      </w:tblPr>
      <w:tblGrid>
        <w:gridCol w:w="4640"/>
        <w:gridCol w:w="4614"/>
      </w:tblGrid>
      <w:tr w:rsidR="009B5ED7" w:rsidRPr="00A428E7" w14:paraId="2B0C4CE4" w14:textId="77777777" w:rsidTr="00207874">
        <w:tc>
          <w:tcPr>
            <w:tcW w:w="4788" w:type="dxa"/>
          </w:tcPr>
          <w:p w14:paraId="1CE258C4" w14:textId="77777777" w:rsidR="009B5ED7" w:rsidRPr="00A428E7" w:rsidRDefault="009B5ED7" w:rsidP="00207874">
            <w:pPr>
              <w:rPr>
                <w:rFonts w:ascii="Rockwell" w:hAnsi="Rockwell"/>
                <w:sz w:val="22"/>
                <w:szCs w:val="22"/>
              </w:rPr>
            </w:pPr>
          </w:p>
        </w:tc>
        <w:tc>
          <w:tcPr>
            <w:tcW w:w="4788" w:type="dxa"/>
          </w:tcPr>
          <w:p w14:paraId="327419BE" w14:textId="77777777" w:rsidR="009B5ED7" w:rsidRPr="00A428E7" w:rsidRDefault="009B5ED7" w:rsidP="00207874">
            <w:pPr>
              <w:jc w:val="center"/>
              <w:rPr>
                <w:rFonts w:ascii="Rockwell" w:hAnsi="Rockwell"/>
                <w:i/>
                <w:sz w:val="22"/>
                <w:szCs w:val="22"/>
              </w:rPr>
            </w:pPr>
            <w:r w:rsidRPr="00A428E7">
              <w:rPr>
                <w:rFonts w:ascii="Rockwell" w:hAnsi="Rockwell"/>
                <w:i/>
                <w:sz w:val="22"/>
                <w:szCs w:val="22"/>
              </w:rPr>
              <w:t>Technology</w:t>
            </w:r>
          </w:p>
        </w:tc>
      </w:tr>
      <w:tr w:rsidR="009B5ED7" w:rsidRPr="00A428E7" w14:paraId="1330284A" w14:textId="77777777" w:rsidTr="00207874">
        <w:tc>
          <w:tcPr>
            <w:tcW w:w="4788" w:type="dxa"/>
          </w:tcPr>
          <w:p w14:paraId="11EE8984" w14:textId="2E88D636" w:rsidR="009B5ED7" w:rsidRPr="00A428E7" w:rsidRDefault="009B5ED7" w:rsidP="00207874">
            <w:pPr>
              <w:pBdr>
                <w:left w:val="double" w:sz="4" w:space="4" w:color="auto"/>
              </w:pBdr>
              <w:jc w:val="center"/>
              <w:rPr>
                <w:rFonts w:ascii="Rockwell" w:hAnsi="Rockwell"/>
                <w:b/>
                <w:sz w:val="22"/>
                <w:szCs w:val="22"/>
              </w:rPr>
            </w:pPr>
            <w:r>
              <w:rPr>
                <w:rFonts w:ascii="Rockwell" w:hAnsi="Rockwell"/>
                <w:b/>
                <w:sz w:val="22"/>
                <w:szCs w:val="22"/>
              </w:rPr>
              <w:t>NAME</w:t>
            </w:r>
            <w:r w:rsidRPr="00A428E7">
              <w:rPr>
                <w:rFonts w:ascii="Rockwell" w:hAnsi="Rockwell"/>
                <w:b/>
                <w:sz w:val="22"/>
                <w:szCs w:val="22"/>
              </w:rPr>
              <w:t xml:space="preserve"> </w:t>
            </w:r>
            <w:r w:rsidR="003C5878">
              <w:rPr>
                <w:rFonts w:ascii="Rockwell" w:hAnsi="Rockwell"/>
                <w:b/>
                <w:sz w:val="22"/>
                <w:szCs w:val="22"/>
              </w:rPr>
              <w:t>TECHNOLOGY CENTER</w:t>
            </w:r>
          </w:p>
          <w:p w14:paraId="071E59C2" w14:textId="77777777" w:rsidR="009B5ED7" w:rsidRPr="00A428E7" w:rsidRDefault="009B5ED7" w:rsidP="00207874">
            <w:pPr>
              <w:jc w:val="center"/>
              <w:rPr>
                <w:rFonts w:ascii="Rockwell" w:hAnsi="Rockwell"/>
                <w:sz w:val="22"/>
                <w:szCs w:val="22"/>
              </w:rPr>
            </w:pPr>
            <w:r w:rsidRPr="00A428E7">
              <w:rPr>
                <w:rFonts w:ascii="Rockwell" w:hAnsi="Rockwell"/>
                <w:sz w:val="22"/>
                <w:szCs w:val="22"/>
              </w:rPr>
              <w:t>BOARD OF EDUCATION POLICY</w:t>
            </w:r>
          </w:p>
        </w:tc>
        <w:tc>
          <w:tcPr>
            <w:tcW w:w="4788" w:type="dxa"/>
          </w:tcPr>
          <w:p w14:paraId="326621EC" w14:textId="77777777" w:rsidR="009B5ED7" w:rsidRPr="00A428E7" w:rsidRDefault="009B5ED7" w:rsidP="00207874">
            <w:pPr>
              <w:rPr>
                <w:rFonts w:ascii="Rockwell" w:hAnsi="Rockwell"/>
                <w:sz w:val="22"/>
                <w:szCs w:val="22"/>
              </w:rPr>
            </w:pPr>
          </w:p>
        </w:tc>
      </w:tr>
      <w:tr w:rsidR="009B5ED7" w:rsidRPr="00A428E7" w14:paraId="7B76B937" w14:textId="77777777" w:rsidTr="00207874">
        <w:tc>
          <w:tcPr>
            <w:tcW w:w="4788" w:type="dxa"/>
          </w:tcPr>
          <w:p w14:paraId="39865249" w14:textId="77777777" w:rsidR="009B5ED7" w:rsidRPr="00A428E7" w:rsidRDefault="009B5ED7" w:rsidP="00207874">
            <w:pPr>
              <w:rPr>
                <w:rFonts w:ascii="Rockwell" w:hAnsi="Rockwell"/>
                <w:sz w:val="22"/>
                <w:szCs w:val="22"/>
              </w:rPr>
            </w:pPr>
          </w:p>
        </w:tc>
        <w:tc>
          <w:tcPr>
            <w:tcW w:w="4788" w:type="dxa"/>
          </w:tcPr>
          <w:p w14:paraId="710F8538" w14:textId="00559DA2" w:rsidR="009B5ED7" w:rsidRPr="00A428E7" w:rsidRDefault="00CE4FB6" w:rsidP="00207874">
            <w:pPr>
              <w:jc w:val="center"/>
              <w:rPr>
                <w:rFonts w:ascii="Rockwell" w:hAnsi="Rockwell"/>
                <w:sz w:val="22"/>
                <w:szCs w:val="22"/>
              </w:rPr>
            </w:pPr>
            <w:r>
              <w:rPr>
                <w:rFonts w:ascii="Rockwell" w:hAnsi="Rockwell"/>
                <w:sz w:val="22"/>
                <w:szCs w:val="22"/>
              </w:rPr>
              <w:t>Revised: October 4, 2022</w:t>
            </w:r>
            <w:bookmarkStart w:id="0" w:name="_GoBack"/>
            <w:bookmarkEnd w:id="0"/>
          </w:p>
        </w:tc>
      </w:tr>
    </w:tbl>
    <w:p w14:paraId="14AC6732" w14:textId="77777777" w:rsidR="009B5ED7" w:rsidRPr="00A428E7" w:rsidRDefault="009B5ED7" w:rsidP="009B5ED7">
      <w:pPr>
        <w:jc w:val="center"/>
        <w:rPr>
          <w:rFonts w:ascii="Rockwell" w:hAnsi="Rockwell"/>
          <w:b/>
          <w:caps/>
          <w:sz w:val="22"/>
          <w:szCs w:val="22"/>
        </w:rPr>
      </w:pPr>
    </w:p>
    <w:p w14:paraId="2F30CDF5" w14:textId="4F4BD1E6" w:rsidR="009B5ED7" w:rsidRPr="00A428E7" w:rsidRDefault="009B5ED7" w:rsidP="001370AE">
      <w:pPr>
        <w:jc w:val="center"/>
        <w:rPr>
          <w:rFonts w:ascii="Rockwell" w:hAnsi="Rockwell"/>
          <w:b/>
          <w:caps/>
          <w:sz w:val="22"/>
          <w:szCs w:val="22"/>
        </w:rPr>
      </w:pPr>
      <w:r w:rsidRPr="00A428E7">
        <w:rPr>
          <w:rFonts w:ascii="Rockwell" w:hAnsi="Rockwell"/>
          <w:b/>
          <w:caps/>
          <w:sz w:val="22"/>
          <w:szCs w:val="22"/>
        </w:rPr>
        <w:t xml:space="preserve">Internet AND TECHNOLOGY SAFETY </w:t>
      </w:r>
    </w:p>
    <w:p w14:paraId="7E5A0DF6" w14:textId="77777777" w:rsidR="009B5ED7" w:rsidRPr="00A428E7" w:rsidRDefault="009B5ED7" w:rsidP="009B5ED7">
      <w:pPr>
        <w:jc w:val="both"/>
        <w:rPr>
          <w:rFonts w:ascii="Rockwell" w:hAnsi="Rockwell"/>
          <w:sz w:val="22"/>
          <w:szCs w:val="22"/>
        </w:rPr>
      </w:pPr>
    </w:p>
    <w:p w14:paraId="313F3B99" w14:textId="2827ED6B" w:rsidR="006F3974" w:rsidRPr="00A428E7" w:rsidRDefault="009B5ED7" w:rsidP="009B5ED7">
      <w:pPr>
        <w:jc w:val="both"/>
        <w:rPr>
          <w:rFonts w:ascii="Rockwell" w:hAnsi="Rockwell"/>
          <w:sz w:val="22"/>
          <w:szCs w:val="22"/>
        </w:rPr>
      </w:pPr>
      <w:r w:rsidRPr="00A428E7">
        <w:rPr>
          <w:rFonts w:ascii="Rockwell" w:hAnsi="Rockwell"/>
          <w:sz w:val="22"/>
          <w:szCs w:val="22"/>
        </w:rPr>
        <w:t xml:space="preserve">It is the policy of the </w:t>
      </w:r>
      <w:r w:rsidR="003C5878">
        <w:rPr>
          <w:rFonts w:ascii="Rockwell" w:hAnsi="Rockwell"/>
          <w:sz w:val="22"/>
          <w:szCs w:val="22"/>
        </w:rPr>
        <w:t>technology center</w:t>
      </w:r>
      <w:r w:rsidRPr="00A428E7">
        <w:rPr>
          <w:rFonts w:ascii="Rockwell" w:hAnsi="Rockwell"/>
          <w:sz w:val="22"/>
          <w:szCs w:val="22"/>
        </w:rPr>
        <w:t xml:space="preserve"> to: (a) prevent user access over its computer network to, or transmission of, inappropriate material via Internet, electronic mail, or other forms of direct electronic or digital communications; (b) prevent unauthorized access and other unlawful online activity; (c) prevent unauthorized online disclosure, use, or dissemination of personal identification information of minors; and (d) comply with the </w:t>
      </w:r>
      <w:smartTag w:uri="schemas-westgroup-com/westlawcitation" w:element="typecases">
        <w:smartTagPr>
          <w:attr w:name="TagPropertiesKey_Link" w:val="PL No. 106-554"/>
          <w:attr w:name="TagPropertiesForm" w:val="0"/>
          <w:attr w:name="TagPropertiesLongForm" w:val="Children's Internet Protection Act [Pub. L. No. 106-554"/>
          <w:attr w:name="TagPropertiesShortForm" w:val="PL No. 106-554"/>
          <w:attr w:name="TagPropertiesJuris" w:val="1"/>
          <w:attr w:name="TagPropertiesCategory" w:val="1"/>
        </w:smartTagPr>
        <w:r w:rsidRPr="00A428E7">
          <w:rPr>
            <w:rFonts w:ascii="Rockwell" w:hAnsi="Rockwell"/>
            <w:sz w:val="22"/>
            <w:szCs w:val="22"/>
          </w:rPr>
          <w:t>Children’s Internet Protection Act [Pub. L. No. 106-554</w:t>
        </w:r>
      </w:smartTag>
      <w:r w:rsidRPr="00A428E7">
        <w:rPr>
          <w:rFonts w:ascii="Rockwell" w:hAnsi="Rockwell"/>
          <w:sz w:val="22"/>
          <w:szCs w:val="22"/>
        </w:rPr>
        <w:t xml:space="preserve"> and 47 U.S.C. §</w:t>
      </w:r>
      <w:r w:rsidR="00694132">
        <w:rPr>
          <w:rFonts w:ascii="Rockwell" w:hAnsi="Rockwell"/>
          <w:sz w:val="22"/>
          <w:szCs w:val="22"/>
        </w:rPr>
        <w:t xml:space="preserve"> </w:t>
      </w:r>
      <w:r w:rsidRPr="00A428E7">
        <w:rPr>
          <w:rFonts w:ascii="Rockwell" w:hAnsi="Rockwell"/>
          <w:sz w:val="22"/>
          <w:szCs w:val="22"/>
        </w:rPr>
        <w:t>254(h)]</w:t>
      </w:r>
      <w:r w:rsidR="001D41A8">
        <w:rPr>
          <w:rFonts w:ascii="Rockwell" w:hAnsi="Rockwell"/>
          <w:sz w:val="22"/>
          <w:szCs w:val="22"/>
        </w:rPr>
        <w:t xml:space="preserve"> and Oklahoma law [</w:t>
      </w:r>
      <w:r w:rsidR="001D41A8" w:rsidRPr="004735A1">
        <w:rPr>
          <w:rFonts w:ascii="Rockwell" w:hAnsi="Rockwell"/>
          <w:smallCaps/>
          <w:sz w:val="22"/>
          <w:szCs w:val="22"/>
        </w:rPr>
        <w:t>Okla. Stat</w:t>
      </w:r>
      <w:r w:rsidR="001D41A8">
        <w:rPr>
          <w:rFonts w:ascii="Rockwell" w:hAnsi="Rockwell"/>
          <w:sz w:val="22"/>
          <w:szCs w:val="22"/>
        </w:rPr>
        <w:t>. tit. 70, § 11-201]</w:t>
      </w:r>
    </w:p>
    <w:p w14:paraId="45137F87" w14:textId="77777777" w:rsidR="009B5ED7" w:rsidRPr="00A428E7" w:rsidRDefault="009B5ED7" w:rsidP="009B5ED7">
      <w:pPr>
        <w:jc w:val="both"/>
        <w:rPr>
          <w:rFonts w:ascii="Rockwell" w:hAnsi="Rockwell"/>
          <w:sz w:val="22"/>
          <w:szCs w:val="22"/>
        </w:rPr>
      </w:pPr>
    </w:p>
    <w:p w14:paraId="181047D8" w14:textId="1AA6CDE4" w:rsidR="009B5ED7" w:rsidRDefault="009B5ED7" w:rsidP="009B5ED7">
      <w:pPr>
        <w:jc w:val="both"/>
        <w:rPr>
          <w:rFonts w:ascii="Rockwell" w:hAnsi="Rockwell"/>
          <w:sz w:val="22"/>
          <w:szCs w:val="22"/>
          <w:u w:val="single"/>
        </w:rPr>
      </w:pPr>
      <w:r w:rsidRPr="00A428E7">
        <w:rPr>
          <w:rFonts w:ascii="Rockwell" w:hAnsi="Rockwell"/>
          <w:sz w:val="22"/>
          <w:szCs w:val="22"/>
          <w:u w:val="single"/>
        </w:rPr>
        <w:t>Definition</w:t>
      </w:r>
      <w:r w:rsidR="00694132">
        <w:rPr>
          <w:rFonts w:ascii="Rockwell" w:hAnsi="Rockwell"/>
          <w:sz w:val="22"/>
          <w:szCs w:val="22"/>
          <w:u w:val="single"/>
        </w:rPr>
        <w:t>s</w:t>
      </w:r>
    </w:p>
    <w:p w14:paraId="3EBCA7E7" w14:textId="4728F935" w:rsidR="00DE55A5" w:rsidRDefault="00DE55A5" w:rsidP="009B5ED7">
      <w:pPr>
        <w:jc w:val="both"/>
        <w:rPr>
          <w:rFonts w:ascii="Rockwell" w:hAnsi="Rockwell"/>
          <w:sz w:val="22"/>
          <w:szCs w:val="22"/>
          <w:u w:val="single"/>
        </w:rPr>
      </w:pPr>
    </w:p>
    <w:p w14:paraId="09ED395A" w14:textId="425F6838" w:rsidR="00DE55A5" w:rsidRPr="004735A1" w:rsidRDefault="00DE55A5" w:rsidP="009B5ED7">
      <w:pPr>
        <w:jc w:val="both"/>
        <w:rPr>
          <w:rFonts w:ascii="Rockwell" w:hAnsi="Rockwell"/>
          <w:sz w:val="22"/>
          <w:szCs w:val="22"/>
        </w:rPr>
      </w:pPr>
      <w:r w:rsidRPr="004735A1">
        <w:rPr>
          <w:rFonts w:ascii="Rockwell" w:hAnsi="Rockwell"/>
          <w:sz w:val="22"/>
          <w:szCs w:val="22"/>
        </w:rPr>
        <w:t xml:space="preserve">The determination of what is “inappropriate” for minors shall be determined by the </w:t>
      </w:r>
      <w:r w:rsidR="003C5878">
        <w:rPr>
          <w:rFonts w:ascii="Rockwell" w:hAnsi="Rockwell"/>
          <w:sz w:val="22"/>
          <w:szCs w:val="22"/>
        </w:rPr>
        <w:t>technology center</w:t>
      </w:r>
      <w:r w:rsidRPr="004735A1">
        <w:rPr>
          <w:rFonts w:ascii="Rockwell" w:hAnsi="Rockwell"/>
          <w:sz w:val="22"/>
          <w:szCs w:val="22"/>
        </w:rPr>
        <w:t xml:space="preserve">. It is acknowledged that the determination of such “inappropriate” material may vary depending upon the circumstances of the situation and the age of the students involved in online research and activity. </w:t>
      </w:r>
    </w:p>
    <w:p w14:paraId="2128E20E" w14:textId="7A1FD76F" w:rsidR="00DE55A5" w:rsidRPr="004735A1" w:rsidRDefault="00DE55A5" w:rsidP="009B5ED7">
      <w:pPr>
        <w:jc w:val="both"/>
        <w:rPr>
          <w:rFonts w:ascii="Rockwell" w:hAnsi="Rockwell"/>
          <w:sz w:val="22"/>
          <w:szCs w:val="22"/>
        </w:rPr>
      </w:pPr>
    </w:p>
    <w:p w14:paraId="43A0EF3A" w14:textId="5BD9E7EC" w:rsidR="009B5ED7" w:rsidRPr="00A428E7" w:rsidRDefault="00DE55A5" w:rsidP="009B5ED7">
      <w:pPr>
        <w:jc w:val="both"/>
        <w:rPr>
          <w:rFonts w:ascii="Rockwell" w:hAnsi="Rockwell"/>
          <w:sz w:val="22"/>
          <w:szCs w:val="22"/>
        </w:rPr>
      </w:pPr>
      <w:r w:rsidRPr="004735A1">
        <w:rPr>
          <w:rFonts w:ascii="Rockwell" w:hAnsi="Rockwell"/>
          <w:sz w:val="22"/>
          <w:szCs w:val="22"/>
        </w:rPr>
        <w:t xml:space="preserve">The terms “minor,” “child pornography,” “harmful to minors,” </w:t>
      </w:r>
      <w:r w:rsidR="00755207" w:rsidRPr="004735A1">
        <w:rPr>
          <w:rFonts w:ascii="Rockwell" w:hAnsi="Rockwell"/>
          <w:sz w:val="22"/>
          <w:szCs w:val="22"/>
        </w:rPr>
        <w:t>“</w:t>
      </w:r>
      <w:r w:rsidRPr="004735A1">
        <w:rPr>
          <w:rFonts w:ascii="Rockwell" w:hAnsi="Rockwell"/>
          <w:sz w:val="22"/>
          <w:szCs w:val="22"/>
        </w:rPr>
        <w:t xml:space="preserve">obscene,” “technology protection measures,” “sexual act,” and “sexual contact” </w:t>
      </w:r>
      <w:r w:rsidR="006F3974" w:rsidRPr="004735A1">
        <w:rPr>
          <w:rFonts w:ascii="Rockwell" w:hAnsi="Rockwell"/>
          <w:sz w:val="22"/>
          <w:szCs w:val="22"/>
        </w:rPr>
        <w:t>shall be</w:t>
      </w:r>
      <w:r w:rsidRPr="004735A1">
        <w:rPr>
          <w:rFonts w:ascii="Rockwell" w:hAnsi="Rockwell"/>
          <w:sz w:val="22"/>
          <w:szCs w:val="22"/>
        </w:rPr>
        <w:t xml:space="preserve"> defined in accordance with the Children’s Internet Protection Act, Oklahoma law, and any other applicable laws/regulations as appropriate and implemented by the </w:t>
      </w:r>
      <w:r w:rsidR="003C5878">
        <w:rPr>
          <w:rFonts w:ascii="Rockwell" w:hAnsi="Rockwell"/>
          <w:sz w:val="22"/>
          <w:szCs w:val="22"/>
        </w:rPr>
        <w:t>technology center</w:t>
      </w:r>
      <w:r w:rsidRPr="004735A1">
        <w:rPr>
          <w:rFonts w:ascii="Rockwell" w:hAnsi="Rockwell"/>
          <w:sz w:val="22"/>
          <w:szCs w:val="22"/>
        </w:rPr>
        <w:t xml:space="preserve">. </w:t>
      </w:r>
    </w:p>
    <w:p w14:paraId="54F454DC" w14:textId="4337B3A4" w:rsidR="00DE55A5" w:rsidRDefault="00DE55A5" w:rsidP="009B5ED7">
      <w:pPr>
        <w:jc w:val="both"/>
        <w:rPr>
          <w:rFonts w:ascii="Rockwell" w:hAnsi="Rockwell"/>
          <w:sz w:val="22"/>
          <w:szCs w:val="22"/>
        </w:rPr>
      </w:pPr>
    </w:p>
    <w:p w14:paraId="4AF36B20" w14:textId="6B32D185" w:rsidR="00DE55A5" w:rsidRPr="004735A1" w:rsidRDefault="00DE55A5" w:rsidP="009B5ED7">
      <w:pPr>
        <w:jc w:val="both"/>
        <w:rPr>
          <w:rFonts w:ascii="Rockwell" w:hAnsi="Rockwell"/>
          <w:sz w:val="22"/>
          <w:szCs w:val="22"/>
          <w:u w:val="single"/>
        </w:rPr>
      </w:pPr>
      <w:r w:rsidRPr="004735A1">
        <w:rPr>
          <w:rFonts w:ascii="Rockwell" w:hAnsi="Rockwell"/>
          <w:sz w:val="22"/>
          <w:szCs w:val="22"/>
          <w:u w:val="single"/>
        </w:rPr>
        <w:t>Access to Inappropriate Material</w:t>
      </w:r>
    </w:p>
    <w:p w14:paraId="5FEB9E34" w14:textId="77777777" w:rsidR="009B5ED7" w:rsidRPr="00A428E7" w:rsidRDefault="009B5ED7" w:rsidP="009B5ED7">
      <w:pPr>
        <w:jc w:val="both"/>
        <w:rPr>
          <w:rFonts w:ascii="Rockwell" w:hAnsi="Rockwell"/>
          <w:sz w:val="22"/>
          <w:szCs w:val="22"/>
        </w:rPr>
      </w:pPr>
    </w:p>
    <w:p w14:paraId="6D210DCD" w14:textId="45DC554A" w:rsidR="009B5ED7" w:rsidRPr="00A428E7" w:rsidRDefault="009B5ED7" w:rsidP="009B5ED7">
      <w:pPr>
        <w:jc w:val="both"/>
        <w:rPr>
          <w:rFonts w:ascii="Rockwell" w:hAnsi="Rockwell"/>
          <w:sz w:val="22"/>
          <w:szCs w:val="22"/>
        </w:rPr>
      </w:pPr>
      <w:r w:rsidRPr="00A428E7">
        <w:rPr>
          <w:rFonts w:ascii="Rockwell" w:hAnsi="Rockwell"/>
          <w:sz w:val="22"/>
          <w:szCs w:val="22"/>
        </w:rPr>
        <w:t>To the extent practical, technology protection measures (or “Internet Filters”) shall be used to block or filter Internet (or other forms of electronic or digital communications) access to inappropriate information.  Specifically,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14:paraId="281B544E" w14:textId="77777777" w:rsidR="009B5ED7" w:rsidRPr="00A428E7" w:rsidRDefault="009B5ED7" w:rsidP="009B5ED7">
      <w:pPr>
        <w:jc w:val="both"/>
        <w:rPr>
          <w:rFonts w:ascii="Rockwell" w:hAnsi="Rockwell"/>
          <w:sz w:val="22"/>
          <w:szCs w:val="22"/>
        </w:rPr>
      </w:pPr>
    </w:p>
    <w:p w14:paraId="3B7DFE4A" w14:textId="77777777" w:rsidR="009B5ED7" w:rsidRPr="00A428E7" w:rsidRDefault="009B5ED7" w:rsidP="009B5ED7">
      <w:pPr>
        <w:jc w:val="both"/>
        <w:rPr>
          <w:rFonts w:ascii="Rockwell" w:hAnsi="Rockwell"/>
          <w:sz w:val="22"/>
          <w:szCs w:val="22"/>
          <w:u w:val="single"/>
        </w:rPr>
      </w:pPr>
      <w:r w:rsidRPr="00A428E7">
        <w:rPr>
          <w:rFonts w:ascii="Rockwell" w:hAnsi="Rockwell"/>
          <w:sz w:val="22"/>
          <w:szCs w:val="22"/>
          <w:u w:val="single"/>
        </w:rPr>
        <w:t>Inappropriate Network Usage</w:t>
      </w:r>
    </w:p>
    <w:p w14:paraId="6B91416F" w14:textId="77777777" w:rsidR="009B5ED7" w:rsidRPr="00A428E7" w:rsidRDefault="009B5ED7" w:rsidP="009B5ED7">
      <w:pPr>
        <w:jc w:val="both"/>
        <w:rPr>
          <w:rFonts w:ascii="Rockwell" w:hAnsi="Rockwell"/>
          <w:sz w:val="22"/>
          <w:szCs w:val="22"/>
        </w:rPr>
      </w:pPr>
    </w:p>
    <w:p w14:paraId="2277CDE3" w14:textId="04D34560" w:rsidR="006321C7" w:rsidRDefault="009B5ED7" w:rsidP="009B5ED7">
      <w:pPr>
        <w:jc w:val="both"/>
        <w:rPr>
          <w:rFonts w:ascii="Rockwell" w:hAnsi="Rockwell"/>
          <w:sz w:val="22"/>
          <w:szCs w:val="22"/>
        </w:rPr>
      </w:pPr>
      <w:r w:rsidRPr="00A428E7">
        <w:rPr>
          <w:rFonts w:ascii="Rockwell" w:hAnsi="Rockwell"/>
          <w:sz w:val="22"/>
          <w:szCs w:val="22"/>
        </w:rPr>
        <w:t xml:space="preserve">Any individual who uses the </w:t>
      </w:r>
      <w:r w:rsidR="003C5878">
        <w:rPr>
          <w:rFonts w:ascii="Rockwell" w:hAnsi="Rockwell"/>
          <w:sz w:val="22"/>
          <w:szCs w:val="22"/>
        </w:rPr>
        <w:t>technology center</w:t>
      </w:r>
      <w:r w:rsidRPr="00A428E7">
        <w:rPr>
          <w:rFonts w:ascii="Rockwell" w:hAnsi="Rockwell"/>
          <w:sz w:val="22"/>
          <w:szCs w:val="22"/>
        </w:rPr>
        <w:t xml:space="preserve">’s resources to access the Internet or engage in any electronic or digital communication is required to participate in the </w:t>
      </w:r>
      <w:r w:rsidR="003C5878">
        <w:rPr>
          <w:rFonts w:ascii="Rockwell" w:hAnsi="Rockwell"/>
          <w:sz w:val="22"/>
          <w:szCs w:val="22"/>
        </w:rPr>
        <w:t>technology center</w:t>
      </w:r>
      <w:r w:rsidRPr="00A428E7">
        <w:rPr>
          <w:rFonts w:ascii="Rockwell" w:hAnsi="Rockwell"/>
          <w:sz w:val="22"/>
          <w:szCs w:val="22"/>
        </w:rPr>
        <w:t xml:space="preserve">’s education efforts (undertaken pursuant to the Children’s Internet Protection Act) and comply with the </w:t>
      </w:r>
      <w:r w:rsidR="003C5878">
        <w:rPr>
          <w:rFonts w:ascii="Rockwell" w:hAnsi="Rockwell"/>
          <w:sz w:val="22"/>
          <w:szCs w:val="22"/>
        </w:rPr>
        <w:t>technology center</w:t>
      </w:r>
      <w:r w:rsidRPr="00A428E7">
        <w:rPr>
          <w:rFonts w:ascii="Rockwell" w:hAnsi="Rockwell"/>
          <w:sz w:val="22"/>
          <w:szCs w:val="22"/>
        </w:rPr>
        <w:t xml:space="preserve">’s acceptable use policy.  </w:t>
      </w:r>
    </w:p>
    <w:p w14:paraId="30C8D52C" w14:textId="77777777" w:rsidR="006321C7" w:rsidRPr="00A428E7" w:rsidRDefault="006321C7" w:rsidP="009B5ED7">
      <w:pPr>
        <w:jc w:val="both"/>
        <w:rPr>
          <w:rFonts w:ascii="Rockwell" w:hAnsi="Rockwell"/>
          <w:sz w:val="22"/>
          <w:szCs w:val="22"/>
        </w:rPr>
      </w:pPr>
    </w:p>
    <w:p w14:paraId="00E28215" w14:textId="77777777" w:rsidR="009B5ED7" w:rsidRPr="00A428E7" w:rsidRDefault="009B5ED7" w:rsidP="009B5ED7">
      <w:pPr>
        <w:jc w:val="both"/>
        <w:rPr>
          <w:rFonts w:ascii="Rockwell" w:hAnsi="Rockwell"/>
          <w:sz w:val="22"/>
          <w:szCs w:val="22"/>
          <w:u w:val="single"/>
        </w:rPr>
      </w:pPr>
      <w:r w:rsidRPr="00A428E7">
        <w:rPr>
          <w:rFonts w:ascii="Rockwell" w:hAnsi="Rockwell"/>
          <w:sz w:val="22"/>
          <w:szCs w:val="22"/>
          <w:u w:val="single"/>
        </w:rPr>
        <w:t>Supervision and Monitoring</w:t>
      </w:r>
    </w:p>
    <w:p w14:paraId="0CA52265" w14:textId="77777777" w:rsidR="009B5ED7" w:rsidRPr="00A428E7" w:rsidRDefault="009B5ED7" w:rsidP="009B5ED7">
      <w:pPr>
        <w:jc w:val="both"/>
        <w:rPr>
          <w:rFonts w:ascii="Rockwell" w:hAnsi="Rockwell"/>
          <w:sz w:val="22"/>
          <w:szCs w:val="22"/>
          <w:u w:val="single"/>
        </w:rPr>
      </w:pPr>
    </w:p>
    <w:p w14:paraId="36252A1A" w14:textId="30C0C1D7" w:rsidR="009B5ED7" w:rsidRPr="00A428E7" w:rsidRDefault="009B5ED7" w:rsidP="009B5ED7">
      <w:pPr>
        <w:jc w:val="both"/>
        <w:rPr>
          <w:rFonts w:ascii="Rockwell" w:hAnsi="Rockwell"/>
          <w:sz w:val="22"/>
          <w:szCs w:val="22"/>
        </w:rPr>
      </w:pPr>
      <w:r w:rsidRPr="00A428E7">
        <w:rPr>
          <w:rFonts w:ascii="Rockwell" w:hAnsi="Rockwell"/>
          <w:sz w:val="22"/>
          <w:szCs w:val="22"/>
        </w:rPr>
        <w:t xml:space="preserve">All employees are responsible for supervising and monitoring student use of the Internet in accordance with the </w:t>
      </w:r>
      <w:r w:rsidR="003C5878">
        <w:rPr>
          <w:rFonts w:ascii="Rockwell" w:hAnsi="Rockwell"/>
          <w:sz w:val="22"/>
          <w:szCs w:val="22"/>
        </w:rPr>
        <w:t>technology center</w:t>
      </w:r>
      <w:r w:rsidRPr="00A428E7">
        <w:rPr>
          <w:rFonts w:ascii="Rockwell" w:hAnsi="Rockwell"/>
          <w:sz w:val="22"/>
          <w:szCs w:val="22"/>
        </w:rPr>
        <w:t>'s policies</w:t>
      </w:r>
      <w:r w:rsidR="00DE55A5">
        <w:rPr>
          <w:rFonts w:ascii="Rockwell" w:hAnsi="Rockwell"/>
          <w:sz w:val="22"/>
          <w:szCs w:val="22"/>
        </w:rPr>
        <w:t>,</w:t>
      </w:r>
      <w:r w:rsidR="00755207">
        <w:rPr>
          <w:rFonts w:ascii="Rockwell" w:hAnsi="Rockwell"/>
          <w:sz w:val="22"/>
          <w:szCs w:val="22"/>
        </w:rPr>
        <w:t xml:space="preserve"> </w:t>
      </w:r>
      <w:r w:rsidRPr="00A428E7">
        <w:rPr>
          <w:rFonts w:ascii="Rockwell" w:hAnsi="Rockwell"/>
          <w:sz w:val="22"/>
          <w:szCs w:val="22"/>
        </w:rPr>
        <w:t>the Children’s Internet Protection Act</w:t>
      </w:r>
      <w:r w:rsidR="00DE55A5">
        <w:rPr>
          <w:rFonts w:ascii="Rockwell" w:hAnsi="Rockwell"/>
          <w:sz w:val="22"/>
          <w:szCs w:val="22"/>
        </w:rPr>
        <w:t>, and Oklahoma law</w:t>
      </w:r>
      <w:r w:rsidRPr="00A428E7">
        <w:rPr>
          <w:rFonts w:ascii="Rockwell" w:hAnsi="Rockwell"/>
          <w:sz w:val="22"/>
          <w:szCs w:val="22"/>
        </w:rPr>
        <w:t xml:space="preserve">.  The </w:t>
      </w:r>
      <w:r w:rsidR="003C5878">
        <w:rPr>
          <w:rFonts w:ascii="Rockwell" w:hAnsi="Rockwell"/>
          <w:sz w:val="22"/>
          <w:szCs w:val="22"/>
        </w:rPr>
        <w:t>technology center</w:t>
      </w:r>
      <w:r w:rsidRPr="00A428E7">
        <w:rPr>
          <w:rFonts w:ascii="Rockwell" w:hAnsi="Rockwell"/>
          <w:sz w:val="22"/>
          <w:szCs w:val="22"/>
        </w:rPr>
        <w:t xml:space="preserve">'s IT director shall establish and implement procedures </w:t>
      </w:r>
      <w:r w:rsidRPr="00A428E7">
        <w:rPr>
          <w:rFonts w:ascii="Rockwell" w:hAnsi="Rockwell"/>
          <w:sz w:val="22"/>
          <w:szCs w:val="22"/>
        </w:rPr>
        <w:lastRenderedPageBreak/>
        <w:t xml:space="preserve">regarding technology protection measures.  No individual will be permitted to use the </w:t>
      </w:r>
      <w:r w:rsidR="003C5878">
        <w:rPr>
          <w:rFonts w:ascii="Rockwell" w:hAnsi="Rockwell"/>
          <w:sz w:val="22"/>
          <w:szCs w:val="22"/>
        </w:rPr>
        <w:t>technology center</w:t>
      </w:r>
      <w:r w:rsidRPr="00A428E7">
        <w:rPr>
          <w:rFonts w:ascii="Rockwell" w:hAnsi="Rockwell"/>
          <w:sz w:val="22"/>
          <w:szCs w:val="22"/>
        </w:rPr>
        <w:t xml:space="preserve">'s technology resources in a manner inconsistent with the </w:t>
      </w:r>
      <w:r w:rsidR="003C5878">
        <w:rPr>
          <w:rFonts w:ascii="Rockwell" w:hAnsi="Rockwell"/>
          <w:sz w:val="22"/>
          <w:szCs w:val="22"/>
        </w:rPr>
        <w:t>technology center</w:t>
      </w:r>
      <w:r w:rsidRPr="00A428E7">
        <w:rPr>
          <w:rFonts w:ascii="Rockwell" w:hAnsi="Rockwell"/>
          <w:sz w:val="22"/>
          <w:szCs w:val="22"/>
        </w:rPr>
        <w:t>'s policies.</w:t>
      </w:r>
    </w:p>
    <w:p w14:paraId="4ACCE945" w14:textId="77777777" w:rsidR="009B5ED7" w:rsidRPr="00A428E7" w:rsidRDefault="009B5ED7" w:rsidP="009B5ED7">
      <w:pPr>
        <w:jc w:val="both"/>
        <w:rPr>
          <w:rFonts w:ascii="Rockwell" w:hAnsi="Rockwell"/>
          <w:sz w:val="22"/>
          <w:szCs w:val="22"/>
        </w:rPr>
      </w:pPr>
    </w:p>
    <w:p w14:paraId="321DD8AE" w14:textId="77777777" w:rsidR="009B5ED7" w:rsidRPr="00A428E7" w:rsidRDefault="009B5ED7" w:rsidP="009B5ED7">
      <w:pPr>
        <w:rPr>
          <w:rFonts w:ascii="Rockwell" w:hAnsi="Rockwell"/>
          <w:sz w:val="22"/>
          <w:szCs w:val="22"/>
          <w:u w:val="single"/>
        </w:rPr>
      </w:pPr>
      <w:r w:rsidRPr="00A428E7">
        <w:rPr>
          <w:rFonts w:ascii="Rockwell" w:hAnsi="Rockwell"/>
          <w:sz w:val="22"/>
          <w:szCs w:val="22"/>
          <w:u w:val="single"/>
        </w:rPr>
        <w:t>Personal Safety</w:t>
      </w:r>
    </w:p>
    <w:p w14:paraId="3E0E522B" w14:textId="77777777" w:rsidR="009B5ED7" w:rsidRPr="00A428E7" w:rsidRDefault="009B5ED7" w:rsidP="009B5ED7">
      <w:pPr>
        <w:rPr>
          <w:rFonts w:ascii="Rockwell" w:hAnsi="Rockwell"/>
          <w:sz w:val="22"/>
          <w:szCs w:val="22"/>
        </w:rPr>
      </w:pPr>
    </w:p>
    <w:p w14:paraId="467315FC" w14:textId="1D1CDCDA" w:rsidR="009B5ED7" w:rsidRDefault="009B5ED7" w:rsidP="009B5ED7">
      <w:pPr>
        <w:jc w:val="both"/>
        <w:rPr>
          <w:rFonts w:ascii="Rockwell" w:hAnsi="Rockwell"/>
          <w:sz w:val="22"/>
          <w:szCs w:val="22"/>
        </w:rPr>
      </w:pPr>
      <w:r w:rsidRPr="00A428E7">
        <w:rPr>
          <w:rFonts w:ascii="Rockwell" w:hAnsi="Rockwell"/>
          <w:sz w:val="22"/>
          <w:szCs w:val="22"/>
        </w:rPr>
        <w:t xml:space="preserve">Employees and students shall not use the </w:t>
      </w:r>
      <w:r w:rsidR="003C5878">
        <w:rPr>
          <w:rFonts w:ascii="Rockwell" w:hAnsi="Rockwell"/>
          <w:sz w:val="22"/>
          <w:szCs w:val="22"/>
        </w:rPr>
        <w:t>technology center</w:t>
      </w:r>
      <w:r w:rsidRPr="00A428E7">
        <w:rPr>
          <w:rFonts w:ascii="Rockwell" w:hAnsi="Rockwell"/>
          <w:sz w:val="22"/>
          <w:szCs w:val="22"/>
        </w:rPr>
        <w:t xml:space="preserve">’s technology resources in any manner that jeopardizes personal safety.  Students and employees must follow the </w:t>
      </w:r>
      <w:r w:rsidR="003C5878">
        <w:rPr>
          <w:rFonts w:ascii="Rockwell" w:hAnsi="Rockwell"/>
          <w:sz w:val="22"/>
          <w:szCs w:val="22"/>
        </w:rPr>
        <w:t>technology center</w:t>
      </w:r>
      <w:r w:rsidRPr="00A428E7">
        <w:rPr>
          <w:rFonts w:ascii="Rockwell" w:hAnsi="Rockwell"/>
          <w:sz w:val="22"/>
          <w:szCs w:val="22"/>
        </w:rPr>
        <w:t xml:space="preserve">'s technology policies, including the acceptable use policy which details the </w:t>
      </w:r>
      <w:r w:rsidR="003C5878">
        <w:rPr>
          <w:rFonts w:ascii="Rockwell" w:hAnsi="Rockwell"/>
          <w:sz w:val="22"/>
          <w:szCs w:val="22"/>
        </w:rPr>
        <w:t>technology center</w:t>
      </w:r>
      <w:r w:rsidRPr="00A428E7">
        <w:rPr>
          <w:rFonts w:ascii="Rockwell" w:hAnsi="Rockwell"/>
          <w:sz w:val="22"/>
          <w:szCs w:val="22"/>
        </w:rPr>
        <w:t>'s safe use standards.</w:t>
      </w:r>
    </w:p>
    <w:p w14:paraId="0114F319" w14:textId="5931ABA9" w:rsidR="00205194" w:rsidRDefault="00205194" w:rsidP="009B5ED7">
      <w:pPr>
        <w:jc w:val="both"/>
        <w:rPr>
          <w:rFonts w:ascii="Rockwell" w:hAnsi="Rockwell"/>
          <w:sz w:val="22"/>
          <w:szCs w:val="22"/>
        </w:rPr>
      </w:pPr>
    </w:p>
    <w:p w14:paraId="61935A2B" w14:textId="1FB29F1E" w:rsidR="00205194" w:rsidRPr="004735A1" w:rsidRDefault="00205194" w:rsidP="009B5ED7">
      <w:pPr>
        <w:jc w:val="both"/>
        <w:rPr>
          <w:rFonts w:ascii="Rockwell" w:hAnsi="Rockwell"/>
          <w:sz w:val="22"/>
          <w:szCs w:val="22"/>
          <w:u w:val="single"/>
        </w:rPr>
      </w:pPr>
      <w:r w:rsidRPr="004735A1">
        <w:rPr>
          <w:rFonts w:ascii="Rockwell" w:hAnsi="Rockwell"/>
          <w:sz w:val="22"/>
          <w:szCs w:val="22"/>
          <w:u w:val="single"/>
        </w:rPr>
        <w:t xml:space="preserve">Certification and Verification </w:t>
      </w:r>
    </w:p>
    <w:p w14:paraId="228F106D" w14:textId="2F91158E" w:rsidR="00205194" w:rsidRDefault="00205194" w:rsidP="009B5ED7">
      <w:pPr>
        <w:jc w:val="both"/>
        <w:rPr>
          <w:rFonts w:ascii="Rockwell" w:hAnsi="Rockwell"/>
          <w:sz w:val="22"/>
          <w:szCs w:val="22"/>
        </w:rPr>
      </w:pPr>
    </w:p>
    <w:p w14:paraId="015CBE05" w14:textId="3A12714D" w:rsidR="00755207" w:rsidRDefault="00205194" w:rsidP="009B5ED7">
      <w:pPr>
        <w:jc w:val="both"/>
        <w:rPr>
          <w:rFonts w:ascii="Rockwell" w:hAnsi="Rockwell"/>
          <w:sz w:val="22"/>
          <w:szCs w:val="22"/>
        </w:rPr>
      </w:pPr>
      <w:r>
        <w:rPr>
          <w:rFonts w:ascii="Rockwell" w:hAnsi="Rockwell"/>
          <w:sz w:val="22"/>
          <w:szCs w:val="22"/>
        </w:rPr>
        <w:t xml:space="preserve">The </w:t>
      </w:r>
      <w:r w:rsidR="003C5878">
        <w:rPr>
          <w:rFonts w:ascii="Rockwell" w:hAnsi="Rockwell"/>
          <w:sz w:val="22"/>
          <w:szCs w:val="22"/>
        </w:rPr>
        <w:t>technology center</w:t>
      </w:r>
      <w:r>
        <w:rPr>
          <w:rFonts w:ascii="Rockwell" w:hAnsi="Rockwell"/>
          <w:sz w:val="22"/>
          <w:szCs w:val="22"/>
        </w:rPr>
        <w:t xml:space="preserve"> shall provide certification, pursuant to the requirements of the Children’s Internet Protection Act</w:t>
      </w:r>
      <w:r w:rsidR="00F60993">
        <w:rPr>
          <w:rFonts w:ascii="Rockwell" w:hAnsi="Rockwell"/>
          <w:sz w:val="22"/>
          <w:szCs w:val="22"/>
        </w:rPr>
        <w:t xml:space="preserve">, to document the </w:t>
      </w:r>
      <w:r w:rsidR="003C5878">
        <w:rPr>
          <w:rFonts w:ascii="Rockwell" w:hAnsi="Rockwell"/>
          <w:sz w:val="22"/>
          <w:szCs w:val="22"/>
        </w:rPr>
        <w:t>technology center</w:t>
      </w:r>
      <w:r w:rsidR="00F60993">
        <w:rPr>
          <w:rFonts w:ascii="Rockwell" w:hAnsi="Rockwell"/>
          <w:sz w:val="22"/>
          <w:szCs w:val="22"/>
        </w:rPr>
        <w:t xml:space="preserve">’s adoption and enforcement of its Internet and Technology Safety Policy, including the operation and enforcement of technology protection measures for all </w:t>
      </w:r>
      <w:r w:rsidR="003C5878">
        <w:rPr>
          <w:rFonts w:ascii="Rockwell" w:hAnsi="Rockwell"/>
          <w:sz w:val="22"/>
          <w:szCs w:val="22"/>
        </w:rPr>
        <w:t>technology center</w:t>
      </w:r>
      <w:r w:rsidR="00F60993">
        <w:rPr>
          <w:rFonts w:ascii="Rockwell" w:hAnsi="Rockwell"/>
          <w:sz w:val="22"/>
          <w:szCs w:val="22"/>
        </w:rPr>
        <w:t xml:space="preserve"> computers with Internet access. </w:t>
      </w:r>
    </w:p>
    <w:p w14:paraId="4184BE2B" w14:textId="0733149C" w:rsidR="00F60993" w:rsidRDefault="00F60993" w:rsidP="009B5ED7">
      <w:pPr>
        <w:jc w:val="both"/>
        <w:rPr>
          <w:rFonts w:ascii="Rockwell" w:hAnsi="Rockwell"/>
          <w:sz w:val="22"/>
          <w:szCs w:val="22"/>
        </w:rPr>
      </w:pPr>
    </w:p>
    <w:p w14:paraId="4DAA4E2F" w14:textId="6BC0BA2F" w:rsidR="00F60993" w:rsidRDefault="00F60993" w:rsidP="009B5ED7">
      <w:pPr>
        <w:jc w:val="both"/>
        <w:rPr>
          <w:rFonts w:ascii="Rockwell" w:hAnsi="Rockwell"/>
          <w:sz w:val="22"/>
          <w:szCs w:val="22"/>
        </w:rPr>
      </w:pPr>
      <w:bookmarkStart w:id="1" w:name="_Hlk106801098"/>
      <w:r>
        <w:rPr>
          <w:rFonts w:ascii="Rockwell" w:hAnsi="Rockwell"/>
          <w:sz w:val="22"/>
          <w:szCs w:val="22"/>
        </w:rPr>
        <w:t xml:space="preserve">The </w:t>
      </w:r>
      <w:r w:rsidR="003C5878">
        <w:rPr>
          <w:rFonts w:ascii="Rockwell" w:hAnsi="Rockwell"/>
          <w:sz w:val="22"/>
          <w:szCs w:val="22"/>
        </w:rPr>
        <w:t>technology center</w:t>
      </w:r>
      <w:r>
        <w:rPr>
          <w:rFonts w:ascii="Rockwell" w:hAnsi="Rockwell"/>
          <w:sz w:val="22"/>
          <w:szCs w:val="22"/>
        </w:rPr>
        <w:t xml:space="preserve"> shall also obtain verification from any provider of digital or online library database resources </w:t>
      </w:r>
      <w:r w:rsidR="00BB3754">
        <w:rPr>
          <w:rFonts w:ascii="Rockwell" w:hAnsi="Rockwell"/>
          <w:sz w:val="22"/>
          <w:szCs w:val="22"/>
        </w:rPr>
        <w:t xml:space="preserve">that all the resources they provide </w:t>
      </w:r>
      <w:r w:rsidR="0098020E">
        <w:rPr>
          <w:rFonts w:ascii="Rockwell" w:hAnsi="Rockwell"/>
          <w:sz w:val="22"/>
          <w:szCs w:val="22"/>
        </w:rPr>
        <w:t xml:space="preserve">to the </w:t>
      </w:r>
      <w:r w:rsidR="003C5878">
        <w:rPr>
          <w:rFonts w:ascii="Rockwell" w:hAnsi="Rockwell"/>
          <w:sz w:val="22"/>
          <w:szCs w:val="22"/>
        </w:rPr>
        <w:t>technology center</w:t>
      </w:r>
      <w:r w:rsidR="0098020E">
        <w:rPr>
          <w:rFonts w:ascii="Rockwell" w:hAnsi="Rockwell"/>
          <w:sz w:val="22"/>
          <w:szCs w:val="22"/>
        </w:rPr>
        <w:t xml:space="preserve"> </w:t>
      </w:r>
      <w:r w:rsidR="00BB3754">
        <w:rPr>
          <w:rFonts w:ascii="Rockwell" w:hAnsi="Rockwell"/>
          <w:sz w:val="22"/>
          <w:szCs w:val="22"/>
        </w:rPr>
        <w:t>are in compliance with Oklahoma law</w:t>
      </w:r>
      <w:r w:rsidR="0098020E">
        <w:rPr>
          <w:rFonts w:ascii="Rockwell" w:hAnsi="Rockwell"/>
          <w:sz w:val="22"/>
          <w:szCs w:val="22"/>
        </w:rPr>
        <w:t xml:space="preserve"> and the </w:t>
      </w:r>
      <w:r w:rsidR="003C5878">
        <w:rPr>
          <w:rFonts w:ascii="Rockwell" w:hAnsi="Rockwell"/>
          <w:sz w:val="22"/>
          <w:szCs w:val="22"/>
        </w:rPr>
        <w:t>technology center</w:t>
      </w:r>
      <w:r w:rsidR="0098020E">
        <w:rPr>
          <w:rFonts w:ascii="Rockwell" w:hAnsi="Rockwell"/>
          <w:sz w:val="22"/>
          <w:szCs w:val="22"/>
        </w:rPr>
        <w:t xml:space="preserve">’s Internet and Technology Safety Policy. If any provider of digital or online library resources fails to comply, the </w:t>
      </w:r>
      <w:r w:rsidR="003C5878">
        <w:rPr>
          <w:rFonts w:ascii="Rockwell" w:hAnsi="Rockwell"/>
          <w:sz w:val="22"/>
          <w:szCs w:val="22"/>
        </w:rPr>
        <w:t>technology center</w:t>
      </w:r>
      <w:r w:rsidR="0098020E">
        <w:rPr>
          <w:rFonts w:ascii="Rockwell" w:hAnsi="Rockwell"/>
          <w:sz w:val="22"/>
          <w:szCs w:val="22"/>
        </w:rPr>
        <w:t xml:space="preserve"> shall withhold payment, pending verification of compliance. If any provider of digital or online library resources fails to timely verify compliance, the </w:t>
      </w:r>
      <w:r w:rsidR="003C5878">
        <w:rPr>
          <w:rFonts w:ascii="Rockwell" w:hAnsi="Rockwell"/>
          <w:sz w:val="22"/>
          <w:szCs w:val="22"/>
        </w:rPr>
        <w:t>technology center</w:t>
      </w:r>
      <w:r w:rsidR="0098020E">
        <w:rPr>
          <w:rFonts w:ascii="Rockwell" w:hAnsi="Rockwell"/>
          <w:sz w:val="22"/>
          <w:szCs w:val="22"/>
        </w:rPr>
        <w:t xml:space="preserve"> shall consider the provider’s act of noncompliance a breach of contract.</w:t>
      </w:r>
      <w:r w:rsidR="00810176">
        <w:rPr>
          <w:rFonts w:ascii="Rockwell" w:hAnsi="Rockwell"/>
          <w:sz w:val="22"/>
          <w:szCs w:val="22"/>
        </w:rPr>
        <w:t xml:space="preserve"> </w:t>
      </w:r>
    </w:p>
    <w:bookmarkEnd w:id="1"/>
    <w:p w14:paraId="4CD4D3EB" w14:textId="2AE7E2E3" w:rsidR="0098020E" w:rsidRDefault="0098020E" w:rsidP="009B5ED7">
      <w:pPr>
        <w:jc w:val="both"/>
        <w:rPr>
          <w:rFonts w:ascii="Rockwell" w:hAnsi="Rockwell"/>
          <w:sz w:val="22"/>
          <w:szCs w:val="22"/>
        </w:rPr>
      </w:pPr>
    </w:p>
    <w:p w14:paraId="1CF7DA09" w14:textId="36AEFE2C" w:rsidR="0098020E" w:rsidRDefault="0098020E" w:rsidP="009B5ED7">
      <w:pPr>
        <w:jc w:val="both"/>
        <w:rPr>
          <w:rFonts w:ascii="Rockwell" w:hAnsi="Rockwell"/>
          <w:sz w:val="22"/>
          <w:szCs w:val="22"/>
          <w:u w:val="single"/>
        </w:rPr>
      </w:pPr>
      <w:r w:rsidRPr="004735A1">
        <w:rPr>
          <w:rFonts w:ascii="Rockwell" w:hAnsi="Rockwell"/>
          <w:sz w:val="22"/>
          <w:szCs w:val="22"/>
          <w:u w:val="single"/>
        </w:rPr>
        <w:t>Reporting</w:t>
      </w:r>
    </w:p>
    <w:p w14:paraId="7259A743" w14:textId="57C45BA1" w:rsidR="0098020E" w:rsidRDefault="0098020E" w:rsidP="009B5ED7">
      <w:pPr>
        <w:jc w:val="both"/>
        <w:rPr>
          <w:rFonts w:ascii="Rockwell" w:hAnsi="Rockwell"/>
          <w:sz w:val="22"/>
          <w:szCs w:val="22"/>
          <w:u w:val="single"/>
        </w:rPr>
      </w:pPr>
    </w:p>
    <w:p w14:paraId="22FC22BB" w14:textId="6326C6D7" w:rsidR="0098020E" w:rsidRPr="004735A1" w:rsidRDefault="0098020E" w:rsidP="009B5ED7">
      <w:pPr>
        <w:jc w:val="both"/>
        <w:rPr>
          <w:rFonts w:ascii="Rockwell" w:hAnsi="Rockwell"/>
          <w:sz w:val="22"/>
          <w:szCs w:val="22"/>
        </w:rPr>
      </w:pPr>
      <w:r w:rsidRPr="004735A1">
        <w:rPr>
          <w:rFonts w:ascii="Rockwell" w:hAnsi="Rockwell"/>
          <w:sz w:val="22"/>
          <w:szCs w:val="22"/>
        </w:rPr>
        <w:t xml:space="preserve">No later than December 1 of each year, </w:t>
      </w:r>
      <w:r w:rsidR="007B5FDD" w:rsidRPr="004735A1">
        <w:rPr>
          <w:rFonts w:ascii="Rockwell" w:hAnsi="Rockwell"/>
          <w:sz w:val="22"/>
          <w:szCs w:val="22"/>
        </w:rPr>
        <w:t>Oklahoma law provides that libraries</w:t>
      </w:r>
      <w:r w:rsidRPr="004735A1">
        <w:rPr>
          <w:rFonts w:ascii="Rockwell" w:hAnsi="Rockwell"/>
          <w:sz w:val="22"/>
          <w:szCs w:val="22"/>
        </w:rPr>
        <w:t xml:space="preserve"> shall submit to the Speaker of the Oklahoma House of Representatives and President Pro Tempore of the Oklahoma State Senate an aggregate written report on any issues related to provider compliance with </w:t>
      </w:r>
      <w:r w:rsidR="007B5FDD" w:rsidRPr="004735A1">
        <w:rPr>
          <w:rFonts w:ascii="Rockwell" w:hAnsi="Rockwell"/>
          <w:sz w:val="22"/>
          <w:szCs w:val="22"/>
        </w:rPr>
        <w:t>Internet technology measures as required under Oklahoma law.</w:t>
      </w:r>
    </w:p>
    <w:p w14:paraId="6204A552" w14:textId="37315959" w:rsidR="004E4F25" w:rsidRDefault="004E4F25" w:rsidP="009B5ED7">
      <w:pPr>
        <w:jc w:val="both"/>
        <w:rPr>
          <w:rFonts w:ascii="Rockwell" w:hAnsi="Rockwell"/>
          <w:sz w:val="22"/>
          <w:szCs w:val="22"/>
          <w:u w:val="single"/>
        </w:rPr>
      </w:pPr>
    </w:p>
    <w:p w14:paraId="7B3D6A7E" w14:textId="0F3F843E" w:rsidR="004E4F25" w:rsidRDefault="004E4F25" w:rsidP="009B5ED7">
      <w:pPr>
        <w:jc w:val="both"/>
        <w:rPr>
          <w:rFonts w:ascii="Rockwell" w:hAnsi="Rockwell"/>
          <w:sz w:val="22"/>
          <w:szCs w:val="22"/>
          <w:u w:val="single"/>
        </w:rPr>
      </w:pPr>
      <w:r w:rsidRPr="004E4F25">
        <w:rPr>
          <w:rFonts w:ascii="Rockwell" w:hAnsi="Rockwell"/>
          <w:sz w:val="22"/>
          <w:szCs w:val="22"/>
          <w:u w:val="single"/>
        </w:rPr>
        <w:t xml:space="preserve">Employee Liability </w:t>
      </w:r>
    </w:p>
    <w:p w14:paraId="12C0E81D" w14:textId="6D6853FF" w:rsidR="00FB1E78" w:rsidRDefault="00FB1E78" w:rsidP="009B5ED7">
      <w:pPr>
        <w:jc w:val="both"/>
        <w:rPr>
          <w:rFonts w:ascii="Rockwell" w:hAnsi="Rockwell"/>
          <w:sz w:val="22"/>
          <w:szCs w:val="22"/>
          <w:u w:val="single"/>
        </w:rPr>
      </w:pPr>
    </w:p>
    <w:p w14:paraId="566B4AA8" w14:textId="116FE88A" w:rsidR="00FB1E78" w:rsidRPr="00FB1E78" w:rsidRDefault="004603CB" w:rsidP="009B5ED7">
      <w:pPr>
        <w:jc w:val="both"/>
        <w:rPr>
          <w:rFonts w:ascii="Rockwell" w:hAnsi="Rockwell"/>
          <w:sz w:val="22"/>
          <w:szCs w:val="22"/>
        </w:rPr>
      </w:pPr>
      <w:r>
        <w:rPr>
          <w:rFonts w:ascii="Rockwell" w:hAnsi="Rockwell"/>
          <w:sz w:val="22"/>
          <w:szCs w:val="22"/>
        </w:rPr>
        <w:t xml:space="preserve">Employees of the </w:t>
      </w:r>
      <w:r w:rsidR="003C5878">
        <w:rPr>
          <w:rFonts w:ascii="Rockwell" w:hAnsi="Rockwell"/>
          <w:sz w:val="22"/>
          <w:szCs w:val="22"/>
        </w:rPr>
        <w:t>technology center</w:t>
      </w:r>
      <w:r>
        <w:rPr>
          <w:rFonts w:ascii="Rockwell" w:hAnsi="Rockwell"/>
          <w:sz w:val="22"/>
          <w:szCs w:val="22"/>
        </w:rPr>
        <w:t xml:space="preserve"> shall not be exempt from prosecution for willful violations of state law prohibiting indecent exposure to obscene material or child pornography as provided under Oklahoma law [</w:t>
      </w:r>
      <w:r w:rsidRPr="004735A1">
        <w:rPr>
          <w:rFonts w:ascii="Rockwell" w:hAnsi="Rockwell"/>
          <w:smallCaps/>
          <w:sz w:val="22"/>
          <w:szCs w:val="22"/>
        </w:rPr>
        <w:t>Okla. Stat</w:t>
      </w:r>
      <w:r>
        <w:rPr>
          <w:rFonts w:ascii="Rockwell" w:hAnsi="Rockwell"/>
          <w:sz w:val="22"/>
          <w:szCs w:val="22"/>
        </w:rPr>
        <w:t xml:space="preserve">. tit. 21, § 1021]. </w:t>
      </w:r>
    </w:p>
    <w:p w14:paraId="3A219BA3" w14:textId="19D3B0A8" w:rsidR="008005AE" w:rsidRDefault="008005AE"/>
    <w:p w14:paraId="692CD7C6" w14:textId="5763FC9A" w:rsidR="00694132" w:rsidRDefault="00694132">
      <w:pPr>
        <w:rPr>
          <w:rFonts w:ascii="Rockwell" w:hAnsi="Rockwell"/>
          <w:sz w:val="22"/>
          <w:szCs w:val="22"/>
        </w:rPr>
      </w:pPr>
      <w:r>
        <w:rPr>
          <w:rFonts w:ascii="Rockwell" w:hAnsi="Rockwell"/>
          <w:sz w:val="22"/>
          <w:szCs w:val="22"/>
        </w:rPr>
        <w:t xml:space="preserve">Reference: </w:t>
      </w:r>
      <w:r w:rsidRPr="00094175">
        <w:rPr>
          <w:rFonts w:ascii="Rockwell" w:hAnsi="Rockwell"/>
          <w:sz w:val="22"/>
          <w:szCs w:val="22"/>
        </w:rPr>
        <w:t>47 U.S.C. § 254(h)</w:t>
      </w:r>
      <w:r>
        <w:rPr>
          <w:rFonts w:ascii="Rockwell" w:hAnsi="Rockwell"/>
          <w:sz w:val="22"/>
          <w:szCs w:val="22"/>
        </w:rPr>
        <w:t>;</w:t>
      </w:r>
      <w:r w:rsidRPr="00094175">
        <w:rPr>
          <w:rFonts w:ascii="Rockwell" w:hAnsi="Rockwell"/>
          <w:sz w:val="22"/>
          <w:szCs w:val="22"/>
        </w:rPr>
        <w:t xml:space="preserve"> </w:t>
      </w:r>
      <w:r w:rsidRPr="000E12FE">
        <w:rPr>
          <w:rFonts w:ascii="Rockwell" w:hAnsi="Rockwell"/>
          <w:smallCaps/>
          <w:sz w:val="22"/>
          <w:szCs w:val="22"/>
        </w:rPr>
        <w:t>Okla. Stat.</w:t>
      </w:r>
      <w:r w:rsidRPr="00094175">
        <w:rPr>
          <w:rFonts w:ascii="Rockwell" w:hAnsi="Rockwell"/>
          <w:sz w:val="22"/>
          <w:szCs w:val="22"/>
        </w:rPr>
        <w:t xml:space="preserve"> tit. 70, § 11-201</w:t>
      </w:r>
      <w:r>
        <w:rPr>
          <w:rFonts w:ascii="Rockwell" w:hAnsi="Rockwell"/>
          <w:sz w:val="22"/>
          <w:szCs w:val="22"/>
        </w:rPr>
        <w:t xml:space="preserve">; </w:t>
      </w:r>
      <w:r w:rsidRPr="000E12FE">
        <w:rPr>
          <w:rFonts w:ascii="Rockwell" w:hAnsi="Rockwell"/>
          <w:smallCaps/>
          <w:sz w:val="22"/>
          <w:szCs w:val="22"/>
        </w:rPr>
        <w:t>Okla. Stat</w:t>
      </w:r>
      <w:r>
        <w:rPr>
          <w:rFonts w:ascii="Rockwell" w:hAnsi="Rockwell"/>
          <w:sz w:val="22"/>
          <w:szCs w:val="22"/>
        </w:rPr>
        <w:t>. tit. 21, § 1021.</w:t>
      </w:r>
    </w:p>
    <w:p w14:paraId="31DE73B7" w14:textId="171B5A18" w:rsidR="00215C36" w:rsidRDefault="00215C36">
      <w:pPr>
        <w:rPr>
          <w:rFonts w:ascii="Rockwell" w:hAnsi="Rockwell"/>
          <w:sz w:val="22"/>
          <w:szCs w:val="22"/>
        </w:rPr>
      </w:pPr>
    </w:p>
    <w:p w14:paraId="0F5C0E4F" w14:textId="3359BFF6" w:rsidR="00215C36" w:rsidRDefault="00215C36">
      <w:pPr>
        <w:rPr>
          <w:rFonts w:ascii="Rockwell" w:hAnsi="Rockwell"/>
          <w:sz w:val="22"/>
          <w:szCs w:val="22"/>
        </w:rPr>
      </w:pPr>
    </w:p>
    <w:p w14:paraId="1525FD5D" w14:textId="1C040BA6" w:rsidR="00215C36" w:rsidRDefault="00215C36">
      <w:pPr>
        <w:rPr>
          <w:rFonts w:ascii="Rockwell" w:hAnsi="Rockwell"/>
          <w:sz w:val="22"/>
          <w:szCs w:val="22"/>
        </w:rPr>
      </w:pPr>
    </w:p>
    <w:p w14:paraId="623F9EB1" w14:textId="2E038C9A" w:rsidR="00215C36" w:rsidRDefault="00215C36">
      <w:pPr>
        <w:rPr>
          <w:rFonts w:ascii="Rockwell" w:hAnsi="Rockwell"/>
          <w:sz w:val="22"/>
          <w:szCs w:val="22"/>
        </w:rPr>
      </w:pPr>
    </w:p>
    <w:p w14:paraId="5935AD76" w14:textId="443248A3" w:rsidR="00907404" w:rsidRDefault="00907404">
      <w:pPr>
        <w:rPr>
          <w:rFonts w:ascii="Rockwell" w:hAnsi="Rockwell"/>
          <w:sz w:val="22"/>
          <w:szCs w:val="22"/>
        </w:rPr>
      </w:pPr>
    </w:p>
    <w:p w14:paraId="58197ABE" w14:textId="31EC4CA2" w:rsidR="00907404" w:rsidRDefault="00907404">
      <w:pPr>
        <w:rPr>
          <w:rFonts w:ascii="Rockwell" w:hAnsi="Rockwell"/>
          <w:sz w:val="22"/>
          <w:szCs w:val="22"/>
        </w:rPr>
      </w:pPr>
    </w:p>
    <w:p w14:paraId="5144BFB0" w14:textId="3D256C02" w:rsidR="00907404" w:rsidRDefault="00907404">
      <w:pPr>
        <w:rPr>
          <w:rFonts w:ascii="Rockwell" w:hAnsi="Rockwell"/>
          <w:sz w:val="22"/>
          <w:szCs w:val="22"/>
        </w:rPr>
      </w:pPr>
    </w:p>
    <w:p w14:paraId="5FAD4E69" w14:textId="08A4AC52" w:rsidR="00907404" w:rsidRDefault="00907404">
      <w:pPr>
        <w:rPr>
          <w:rFonts w:ascii="Rockwell" w:hAnsi="Rockwell"/>
          <w:sz w:val="22"/>
          <w:szCs w:val="22"/>
        </w:rPr>
      </w:pPr>
    </w:p>
    <w:p w14:paraId="30738182" w14:textId="69F609D3" w:rsidR="00907404" w:rsidRDefault="00907404">
      <w:pPr>
        <w:rPr>
          <w:rFonts w:ascii="Rockwell" w:hAnsi="Rockwell"/>
          <w:sz w:val="22"/>
          <w:szCs w:val="22"/>
        </w:rPr>
      </w:pPr>
    </w:p>
    <w:p w14:paraId="1EE3E14F" w14:textId="77777777" w:rsidR="00907404" w:rsidRDefault="00907404">
      <w:pPr>
        <w:rPr>
          <w:rFonts w:ascii="Rockwell" w:hAnsi="Rockwell"/>
          <w:sz w:val="22"/>
          <w:szCs w:val="22"/>
        </w:rPr>
      </w:pPr>
    </w:p>
    <w:p w14:paraId="58DEBE2D" w14:textId="5396B90E" w:rsidR="00215C36" w:rsidRDefault="00215C36">
      <w:pPr>
        <w:rPr>
          <w:rFonts w:ascii="Rockwell" w:hAnsi="Rockwell"/>
          <w:sz w:val="22"/>
          <w:szCs w:val="22"/>
        </w:rPr>
      </w:pPr>
    </w:p>
    <w:p w14:paraId="35DAB454" w14:textId="3D3B5B4E" w:rsidR="00215C36" w:rsidRDefault="00215C36">
      <w:pPr>
        <w:rPr>
          <w:rFonts w:ascii="Rockwell" w:hAnsi="Rockwell"/>
          <w:sz w:val="22"/>
          <w:szCs w:val="22"/>
        </w:rPr>
      </w:pPr>
    </w:p>
    <w:p w14:paraId="073D76A7" w14:textId="557C5B1C" w:rsidR="00215C36" w:rsidRDefault="00215C36" w:rsidP="00215C36">
      <w:pPr>
        <w:widowControl w:val="0"/>
        <w:autoSpaceDE w:val="0"/>
        <w:autoSpaceDN w:val="0"/>
        <w:adjustRightInd w:val="0"/>
        <w:jc w:val="center"/>
        <w:rPr>
          <w:rFonts w:ascii="Rockwell" w:hAnsi="Rockwell" w:cs="Times New Roman"/>
          <w:b/>
          <w:bCs/>
          <w:caps/>
          <w:sz w:val="22"/>
          <w:szCs w:val="22"/>
          <w:u w:val="single"/>
        </w:rPr>
      </w:pPr>
      <w:r w:rsidRPr="004735A1">
        <w:rPr>
          <w:rFonts w:ascii="Rockwell" w:hAnsi="Rockwell" w:cs="Times New Roman"/>
          <w:b/>
          <w:bCs/>
          <w:caps/>
          <w:sz w:val="22"/>
          <w:szCs w:val="22"/>
          <w:u w:val="single"/>
        </w:rPr>
        <w:t xml:space="preserve">Provider Verification </w:t>
      </w:r>
    </w:p>
    <w:p w14:paraId="1EC03550" w14:textId="4E3A611E" w:rsidR="00215C36" w:rsidRDefault="00215C36" w:rsidP="00215C36">
      <w:pPr>
        <w:widowControl w:val="0"/>
        <w:autoSpaceDE w:val="0"/>
        <w:autoSpaceDN w:val="0"/>
        <w:adjustRightInd w:val="0"/>
        <w:jc w:val="center"/>
        <w:rPr>
          <w:rFonts w:ascii="Rockwell" w:hAnsi="Rockwell" w:cs="Times New Roman"/>
          <w:b/>
          <w:bCs/>
          <w:caps/>
          <w:sz w:val="22"/>
          <w:szCs w:val="22"/>
          <w:u w:val="single"/>
        </w:rPr>
      </w:pPr>
    </w:p>
    <w:p w14:paraId="30AC9E5B" w14:textId="04DFA8B5" w:rsidR="00215C36" w:rsidRDefault="00215C36" w:rsidP="004735A1">
      <w:pPr>
        <w:widowControl w:val="0"/>
        <w:autoSpaceDE w:val="0"/>
        <w:autoSpaceDN w:val="0"/>
        <w:adjustRightInd w:val="0"/>
        <w:jc w:val="both"/>
        <w:rPr>
          <w:rFonts w:ascii="Rockwell" w:hAnsi="Rockwell" w:cs="Times New Roman"/>
          <w:caps/>
          <w:sz w:val="22"/>
          <w:szCs w:val="22"/>
        </w:rPr>
      </w:pPr>
      <w:r>
        <w:rPr>
          <w:rFonts w:ascii="Rockwell" w:hAnsi="Rockwell" w:cs="Times New Roman"/>
          <w:caps/>
          <w:sz w:val="22"/>
          <w:szCs w:val="22"/>
        </w:rPr>
        <w:t>STATE OF ______________</w:t>
      </w:r>
      <w:r>
        <w:rPr>
          <w:rFonts w:ascii="Rockwell" w:hAnsi="Rockwell" w:cs="Times New Roman"/>
          <w:caps/>
          <w:sz w:val="22"/>
          <w:szCs w:val="22"/>
        </w:rPr>
        <w:tab/>
        <w:t>)</w:t>
      </w:r>
    </w:p>
    <w:p w14:paraId="1357CFFE" w14:textId="58A906EF" w:rsidR="00215C36" w:rsidRDefault="00215C36" w:rsidP="004735A1">
      <w:pPr>
        <w:widowControl w:val="0"/>
        <w:autoSpaceDE w:val="0"/>
        <w:autoSpaceDN w:val="0"/>
        <w:adjustRightInd w:val="0"/>
        <w:jc w:val="both"/>
        <w:rPr>
          <w:rFonts w:ascii="Rockwell" w:hAnsi="Rockwell" w:cs="Times New Roman"/>
          <w:caps/>
          <w:sz w:val="22"/>
          <w:szCs w:val="22"/>
        </w:rPr>
      </w:pPr>
      <w:r>
        <w:rPr>
          <w:rFonts w:ascii="Rockwell" w:hAnsi="Rockwell" w:cs="Times New Roman"/>
          <w:caps/>
          <w:sz w:val="22"/>
          <w:szCs w:val="22"/>
        </w:rPr>
        <w:tab/>
      </w:r>
      <w:r>
        <w:rPr>
          <w:rFonts w:ascii="Rockwell" w:hAnsi="Rockwell" w:cs="Times New Roman"/>
          <w:caps/>
          <w:sz w:val="22"/>
          <w:szCs w:val="22"/>
        </w:rPr>
        <w:tab/>
      </w:r>
      <w:r>
        <w:rPr>
          <w:rFonts w:ascii="Rockwell" w:hAnsi="Rockwell" w:cs="Times New Roman"/>
          <w:caps/>
          <w:sz w:val="22"/>
          <w:szCs w:val="22"/>
        </w:rPr>
        <w:tab/>
      </w:r>
      <w:r>
        <w:rPr>
          <w:rFonts w:ascii="Rockwell" w:hAnsi="Rockwell" w:cs="Times New Roman"/>
          <w:caps/>
          <w:sz w:val="22"/>
          <w:szCs w:val="22"/>
        </w:rPr>
        <w:tab/>
        <w:t>)</w:t>
      </w:r>
    </w:p>
    <w:p w14:paraId="677BE22D" w14:textId="31C1858E" w:rsidR="00215C36" w:rsidRDefault="00215C36" w:rsidP="004735A1">
      <w:pPr>
        <w:widowControl w:val="0"/>
        <w:autoSpaceDE w:val="0"/>
        <w:autoSpaceDN w:val="0"/>
        <w:adjustRightInd w:val="0"/>
        <w:jc w:val="both"/>
        <w:rPr>
          <w:rFonts w:ascii="Rockwell" w:hAnsi="Rockwell" w:cs="Times New Roman"/>
          <w:caps/>
          <w:sz w:val="22"/>
          <w:szCs w:val="22"/>
        </w:rPr>
      </w:pPr>
      <w:r>
        <w:rPr>
          <w:rFonts w:ascii="Rockwell" w:hAnsi="Rockwell" w:cs="Times New Roman"/>
          <w:caps/>
          <w:sz w:val="22"/>
          <w:szCs w:val="22"/>
        </w:rPr>
        <w:t>COUNTY OF ____________</w:t>
      </w:r>
      <w:r>
        <w:rPr>
          <w:rFonts w:ascii="Rockwell" w:hAnsi="Rockwell" w:cs="Times New Roman"/>
          <w:caps/>
          <w:sz w:val="22"/>
          <w:szCs w:val="22"/>
        </w:rPr>
        <w:tab/>
        <w:t>)</w:t>
      </w:r>
    </w:p>
    <w:p w14:paraId="682D6BAE" w14:textId="486FF2D2" w:rsidR="00215C36" w:rsidRDefault="00215C36" w:rsidP="004735A1">
      <w:pPr>
        <w:widowControl w:val="0"/>
        <w:autoSpaceDE w:val="0"/>
        <w:autoSpaceDN w:val="0"/>
        <w:adjustRightInd w:val="0"/>
        <w:jc w:val="both"/>
        <w:rPr>
          <w:rFonts w:ascii="Rockwell" w:hAnsi="Rockwell" w:cs="Times New Roman"/>
          <w:caps/>
          <w:sz w:val="22"/>
          <w:szCs w:val="22"/>
        </w:rPr>
      </w:pPr>
    </w:p>
    <w:p w14:paraId="09C3382A" w14:textId="7C8243D1" w:rsidR="00215C36" w:rsidRDefault="00215C36" w:rsidP="004735A1">
      <w:pPr>
        <w:widowControl w:val="0"/>
        <w:autoSpaceDE w:val="0"/>
        <w:autoSpaceDN w:val="0"/>
        <w:adjustRightInd w:val="0"/>
        <w:jc w:val="both"/>
        <w:rPr>
          <w:rFonts w:ascii="Rockwell" w:hAnsi="Rockwell" w:cs="Times New Roman"/>
          <w:sz w:val="22"/>
          <w:szCs w:val="22"/>
        </w:rPr>
      </w:pPr>
      <w:r>
        <w:rPr>
          <w:rFonts w:ascii="Rockwell" w:hAnsi="Rockwell" w:cs="Times New Roman"/>
          <w:caps/>
          <w:sz w:val="22"/>
          <w:szCs w:val="22"/>
        </w:rPr>
        <w:tab/>
      </w:r>
      <w:r>
        <w:rPr>
          <w:rFonts w:ascii="Rockwell" w:hAnsi="Rockwell" w:cs="Times New Roman"/>
          <w:sz w:val="22"/>
          <w:szCs w:val="22"/>
        </w:rPr>
        <w:t xml:space="preserve">The undersigned, under penalty of perjury, certifies to </w:t>
      </w:r>
      <w:r w:rsidR="003C5878">
        <w:rPr>
          <w:rFonts w:ascii="Rockwell" w:hAnsi="Rockwell" w:cs="Times New Roman"/>
          <w:sz w:val="22"/>
          <w:szCs w:val="22"/>
        </w:rPr>
        <w:t>_____________</w:t>
      </w:r>
      <w:r>
        <w:rPr>
          <w:rFonts w:ascii="Rockwell" w:hAnsi="Rockwell" w:cs="Times New Roman"/>
          <w:sz w:val="22"/>
          <w:szCs w:val="22"/>
        </w:rPr>
        <w:t xml:space="preserve"> </w:t>
      </w:r>
      <w:r w:rsidR="003C5878">
        <w:rPr>
          <w:rFonts w:ascii="Rockwell" w:hAnsi="Rockwell" w:cs="Times New Roman"/>
          <w:sz w:val="22"/>
          <w:szCs w:val="22"/>
        </w:rPr>
        <w:t>Technology Center</w:t>
      </w:r>
      <w:r>
        <w:rPr>
          <w:rFonts w:ascii="Rockwell" w:hAnsi="Rockwell" w:cs="Times New Roman"/>
          <w:sz w:val="22"/>
          <w:szCs w:val="22"/>
        </w:rPr>
        <w:t>_ of _______________ County, Oklahoma (the “</w:t>
      </w:r>
      <w:r w:rsidR="003C5878">
        <w:rPr>
          <w:rFonts w:ascii="Rockwell" w:hAnsi="Rockwell" w:cs="Times New Roman"/>
          <w:sz w:val="22"/>
          <w:szCs w:val="22"/>
        </w:rPr>
        <w:t>Technology Center</w:t>
      </w:r>
      <w:r>
        <w:rPr>
          <w:rFonts w:ascii="Rockwell" w:hAnsi="Rockwell" w:cs="Times New Roman"/>
          <w:sz w:val="22"/>
          <w:szCs w:val="22"/>
        </w:rPr>
        <w:t xml:space="preserve">”) as follows: </w:t>
      </w:r>
    </w:p>
    <w:p w14:paraId="3CED6448" w14:textId="35E05CC5" w:rsidR="00215C36" w:rsidRDefault="00215C36" w:rsidP="004735A1">
      <w:pPr>
        <w:widowControl w:val="0"/>
        <w:autoSpaceDE w:val="0"/>
        <w:autoSpaceDN w:val="0"/>
        <w:adjustRightInd w:val="0"/>
        <w:jc w:val="both"/>
        <w:rPr>
          <w:rFonts w:ascii="Rockwell" w:hAnsi="Rockwell" w:cs="Times New Roman"/>
          <w:sz w:val="22"/>
          <w:szCs w:val="22"/>
        </w:rPr>
      </w:pPr>
    </w:p>
    <w:p w14:paraId="119BEFBB" w14:textId="77777777" w:rsidR="005A66F6" w:rsidRDefault="00215C36" w:rsidP="005A66F6">
      <w:pPr>
        <w:widowControl w:val="0"/>
        <w:autoSpaceDE w:val="0"/>
        <w:autoSpaceDN w:val="0"/>
        <w:adjustRightInd w:val="0"/>
        <w:jc w:val="both"/>
        <w:rPr>
          <w:rFonts w:ascii="Rockwell" w:hAnsi="Rockwell" w:cs="Times New Roman"/>
          <w:sz w:val="22"/>
          <w:szCs w:val="22"/>
        </w:rPr>
      </w:pPr>
      <w:r>
        <w:rPr>
          <w:rFonts w:ascii="Rockwell" w:hAnsi="Rockwell" w:cs="Times New Roman"/>
          <w:sz w:val="22"/>
          <w:szCs w:val="22"/>
        </w:rPr>
        <w:tab/>
        <w:t>1.</w:t>
      </w:r>
      <w:r>
        <w:rPr>
          <w:rFonts w:ascii="Rockwell" w:hAnsi="Rockwell" w:cs="Times New Roman"/>
          <w:sz w:val="22"/>
          <w:szCs w:val="22"/>
        </w:rPr>
        <w:tab/>
        <w:t>I am a duly authorized representative of ____________________</w:t>
      </w:r>
      <w:r w:rsidR="005A66F6">
        <w:rPr>
          <w:rFonts w:ascii="Rockwell" w:hAnsi="Rockwell" w:cs="Times New Roman"/>
          <w:sz w:val="22"/>
          <w:szCs w:val="22"/>
        </w:rPr>
        <w:t xml:space="preserve"> (the “Provider”).</w:t>
      </w:r>
    </w:p>
    <w:p w14:paraId="2F821E6C" w14:textId="77777777" w:rsidR="005A66F6" w:rsidRDefault="005A66F6" w:rsidP="005A66F6">
      <w:pPr>
        <w:widowControl w:val="0"/>
        <w:autoSpaceDE w:val="0"/>
        <w:autoSpaceDN w:val="0"/>
        <w:adjustRightInd w:val="0"/>
        <w:jc w:val="both"/>
        <w:rPr>
          <w:rFonts w:ascii="Rockwell" w:hAnsi="Rockwell" w:cs="Times New Roman"/>
          <w:sz w:val="22"/>
          <w:szCs w:val="22"/>
        </w:rPr>
      </w:pPr>
    </w:p>
    <w:p w14:paraId="7B53C017" w14:textId="1D019BCF" w:rsidR="00215C36" w:rsidRDefault="005A66F6" w:rsidP="005A66F6">
      <w:pPr>
        <w:widowControl w:val="0"/>
        <w:autoSpaceDE w:val="0"/>
        <w:autoSpaceDN w:val="0"/>
        <w:adjustRightInd w:val="0"/>
        <w:jc w:val="both"/>
        <w:rPr>
          <w:rFonts w:ascii="Rockwell" w:hAnsi="Rockwell" w:cs="Times New Roman"/>
          <w:sz w:val="22"/>
          <w:szCs w:val="22"/>
        </w:rPr>
      </w:pPr>
      <w:r>
        <w:rPr>
          <w:rFonts w:ascii="Rockwell" w:hAnsi="Rockwell" w:cs="Times New Roman"/>
          <w:sz w:val="22"/>
          <w:szCs w:val="22"/>
        </w:rPr>
        <w:tab/>
        <w:t>2.</w:t>
      </w:r>
      <w:r>
        <w:rPr>
          <w:rFonts w:ascii="Rockwell" w:hAnsi="Rockwell" w:cs="Times New Roman"/>
          <w:sz w:val="22"/>
          <w:szCs w:val="22"/>
        </w:rPr>
        <w:tab/>
        <w:t xml:space="preserve">The Provider has entered into a contract with the </w:t>
      </w:r>
      <w:r w:rsidR="003C5878">
        <w:rPr>
          <w:rFonts w:ascii="Rockwell" w:hAnsi="Rockwell" w:cs="Times New Roman"/>
          <w:sz w:val="22"/>
          <w:szCs w:val="22"/>
        </w:rPr>
        <w:t>Technology Center</w:t>
      </w:r>
      <w:r>
        <w:rPr>
          <w:rFonts w:ascii="Rockwell" w:hAnsi="Rockwell" w:cs="Times New Roman"/>
          <w:sz w:val="22"/>
          <w:szCs w:val="22"/>
        </w:rPr>
        <w:t xml:space="preserve"> to provide certain digital and online library database resources to the </w:t>
      </w:r>
      <w:r w:rsidR="003C5878">
        <w:rPr>
          <w:rFonts w:ascii="Rockwell" w:hAnsi="Rockwell" w:cs="Times New Roman"/>
          <w:sz w:val="22"/>
          <w:szCs w:val="22"/>
        </w:rPr>
        <w:t>Technology Center</w:t>
      </w:r>
      <w:r>
        <w:rPr>
          <w:rFonts w:ascii="Rockwell" w:hAnsi="Rockwell" w:cs="Times New Roman"/>
          <w:sz w:val="22"/>
          <w:szCs w:val="22"/>
        </w:rPr>
        <w:t xml:space="preserve">.  </w:t>
      </w:r>
    </w:p>
    <w:p w14:paraId="38AE4054" w14:textId="1D364EAD" w:rsidR="005A66F6" w:rsidRDefault="005A66F6" w:rsidP="005A66F6">
      <w:pPr>
        <w:widowControl w:val="0"/>
        <w:autoSpaceDE w:val="0"/>
        <w:autoSpaceDN w:val="0"/>
        <w:adjustRightInd w:val="0"/>
        <w:jc w:val="both"/>
        <w:rPr>
          <w:rFonts w:ascii="Rockwell" w:hAnsi="Rockwell" w:cs="Times New Roman"/>
          <w:sz w:val="22"/>
          <w:szCs w:val="22"/>
        </w:rPr>
      </w:pPr>
    </w:p>
    <w:p w14:paraId="05EB665E" w14:textId="12AD542E" w:rsidR="00215C36" w:rsidRDefault="005A66F6" w:rsidP="005A66F6">
      <w:pPr>
        <w:widowControl w:val="0"/>
        <w:autoSpaceDE w:val="0"/>
        <w:autoSpaceDN w:val="0"/>
        <w:adjustRightInd w:val="0"/>
        <w:jc w:val="both"/>
        <w:rPr>
          <w:rFonts w:ascii="Rockwell" w:hAnsi="Rockwell" w:cs="Times New Roman"/>
          <w:sz w:val="22"/>
          <w:szCs w:val="22"/>
        </w:rPr>
      </w:pPr>
      <w:r>
        <w:rPr>
          <w:rFonts w:ascii="Rockwell" w:hAnsi="Rockwell" w:cs="Times New Roman"/>
          <w:sz w:val="22"/>
          <w:szCs w:val="22"/>
        </w:rPr>
        <w:tab/>
        <w:t>3.</w:t>
      </w:r>
      <w:r>
        <w:rPr>
          <w:rFonts w:ascii="Rockwell" w:hAnsi="Rockwell" w:cs="Times New Roman"/>
          <w:sz w:val="22"/>
          <w:szCs w:val="22"/>
        </w:rPr>
        <w:tab/>
        <w:t xml:space="preserve">I certify that the Provider agrees to abide by all terms of the </w:t>
      </w:r>
      <w:r w:rsidR="003C5878">
        <w:rPr>
          <w:rFonts w:ascii="Rockwell" w:hAnsi="Rockwell" w:cs="Times New Roman"/>
          <w:sz w:val="22"/>
          <w:szCs w:val="22"/>
        </w:rPr>
        <w:t>Technology Center</w:t>
      </w:r>
      <w:r>
        <w:rPr>
          <w:rFonts w:ascii="Rockwell" w:hAnsi="Rockwell" w:cs="Times New Roman"/>
          <w:sz w:val="22"/>
          <w:szCs w:val="22"/>
        </w:rPr>
        <w:t>’s policy on Internet and Technology Safety</w:t>
      </w:r>
      <w:r w:rsidR="005556FC">
        <w:rPr>
          <w:rFonts w:ascii="Rockwell" w:hAnsi="Rockwell" w:cs="Times New Roman"/>
          <w:sz w:val="22"/>
          <w:szCs w:val="22"/>
        </w:rPr>
        <w:t xml:space="preserve">, and agrees that it is in compliance with Oklahoma law on digital or online library safety, as currently codified at Okla. Stat. tit. 70, </w:t>
      </w:r>
      <w:r w:rsidR="005556FC" w:rsidRPr="00094175">
        <w:rPr>
          <w:rFonts w:ascii="Rockwell" w:hAnsi="Rockwell"/>
          <w:sz w:val="22"/>
          <w:szCs w:val="22"/>
        </w:rPr>
        <w:t>§ 11-201</w:t>
      </w:r>
      <w:r w:rsidR="005556FC">
        <w:rPr>
          <w:rFonts w:ascii="Rockwell" w:hAnsi="Rockwell" w:cs="Times New Roman"/>
          <w:sz w:val="22"/>
          <w:szCs w:val="22"/>
        </w:rPr>
        <w:t>.</w:t>
      </w:r>
    </w:p>
    <w:p w14:paraId="5783BF02" w14:textId="6B0BA633" w:rsidR="005556FC" w:rsidRDefault="005556FC" w:rsidP="005A66F6">
      <w:pPr>
        <w:widowControl w:val="0"/>
        <w:autoSpaceDE w:val="0"/>
        <w:autoSpaceDN w:val="0"/>
        <w:adjustRightInd w:val="0"/>
        <w:jc w:val="both"/>
        <w:rPr>
          <w:rFonts w:ascii="Rockwell" w:hAnsi="Rockwell" w:cs="Times New Roman"/>
          <w:sz w:val="22"/>
          <w:szCs w:val="22"/>
        </w:rPr>
      </w:pPr>
    </w:p>
    <w:p w14:paraId="2F51F51C" w14:textId="77777777" w:rsidR="005556FC" w:rsidRPr="00215C36" w:rsidRDefault="005556FC" w:rsidP="005556FC">
      <w:pPr>
        <w:autoSpaceDE w:val="0"/>
        <w:autoSpaceDN w:val="0"/>
        <w:adjustRightInd w:val="0"/>
        <w:jc w:val="both"/>
        <w:rPr>
          <w:rFonts w:ascii="Rockwell" w:hAnsi="Rockwell" w:cs="Times New Roman"/>
          <w:spacing w:val="-4"/>
          <w:sz w:val="22"/>
          <w:szCs w:val="22"/>
        </w:rPr>
      </w:pPr>
      <w:r w:rsidRPr="00215C36">
        <w:rPr>
          <w:rFonts w:ascii="Rockwell" w:hAnsi="Rockwell" w:cs="Times New Roman"/>
          <w:spacing w:val="-4"/>
          <w:sz w:val="22"/>
          <w:szCs w:val="22"/>
        </w:rPr>
        <w:t>EXECUTED AND DELIVERED this _____ day of _______________, 20___.</w:t>
      </w:r>
    </w:p>
    <w:p w14:paraId="7634ED17" w14:textId="77777777" w:rsidR="005556FC" w:rsidRPr="00215C36" w:rsidRDefault="005556FC" w:rsidP="005556FC">
      <w:pPr>
        <w:autoSpaceDE w:val="0"/>
        <w:autoSpaceDN w:val="0"/>
        <w:adjustRightInd w:val="0"/>
        <w:jc w:val="both"/>
        <w:rPr>
          <w:rFonts w:ascii="Rockwell" w:hAnsi="Rockwell" w:cs="Times New Roman"/>
          <w:spacing w:val="-4"/>
          <w:sz w:val="22"/>
          <w:szCs w:val="22"/>
        </w:rPr>
      </w:pPr>
    </w:p>
    <w:p w14:paraId="677874DA" w14:textId="77777777" w:rsidR="005556FC" w:rsidRPr="00215C36" w:rsidRDefault="005556FC" w:rsidP="005556FC">
      <w:pPr>
        <w:autoSpaceDE w:val="0"/>
        <w:autoSpaceDN w:val="0"/>
        <w:adjustRightInd w:val="0"/>
        <w:jc w:val="both"/>
        <w:rPr>
          <w:rFonts w:ascii="Rockwell" w:hAnsi="Rockwell" w:cs="Times New Roman"/>
          <w:spacing w:val="-4"/>
          <w:sz w:val="22"/>
          <w:szCs w:val="22"/>
        </w:rPr>
      </w:pPr>
    </w:p>
    <w:p w14:paraId="1327C5CF" w14:textId="77777777" w:rsidR="005556FC" w:rsidRPr="00215C36" w:rsidRDefault="005556FC" w:rsidP="005556FC">
      <w:pPr>
        <w:widowControl w:val="0"/>
        <w:autoSpaceDE w:val="0"/>
        <w:autoSpaceDN w:val="0"/>
        <w:adjustRightInd w:val="0"/>
        <w:spacing w:line="259" w:lineRule="atLeast"/>
        <w:jc w:val="both"/>
        <w:rPr>
          <w:rFonts w:ascii="Rockwell" w:eastAsiaTheme="minorHAnsi" w:hAnsi="Rockwell" w:cs="Times New Roman"/>
          <w:b/>
          <w:bCs/>
          <w:color w:val="000000"/>
          <w:sz w:val="22"/>
          <w:szCs w:val="22"/>
        </w:rPr>
      </w:pPr>
      <w:r w:rsidRPr="00215C36">
        <w:rPr>
          <w:rFonts w:ascii="Rockwell" w:hAnsi="Rockwell" w:cs="Times New Roman"/>
          <w:spacing w:val="-4"/>
          <w:sz w:val="22"/>
          <w:szCs w:val="22"/>
        </w:rPr>
        <w:tab/>
      </w:r>
      <w:r w:rsidRPr="00215C36">
        <w:rPr>
          <w:rFonts w:eastAsiaTheme="minorHAnsi" w:cs="Times New Roman"/>
          <w:b/>
          <w:bCs/>
          <w:color w:val="000000"/>
        </w:rPr>
        <w:tab/>
      </w:r>
      <w:r w:rsidRPr="00215C36">
        <w:rPr>
          <w:rFonts w:eastAsiaTheme="minorHAnsi" w:cs="Times New Roman"/>
          <w:b/>
          <w:bCs/>
          <w:color w:val="000000"/>
        </w:rPr>
        <w:tab/>
      </w:r>
      <w:r w:rsidRPr="00215C36">
        <w:rPr>
          <w:rFonts w:eastAsiaTheme="minorHAnsi" w:cs="Times New Roman"/>
          <w:b/>
          <w:bCs/>
          <w:color w:val="000000"/>
        </w:rPr>
        <w:tab/>
      </w:r>
      <w:r w:rsidRPr="00215C36">
        <w:rPr>
          <w:rFonts w:eastAsiaTheme="minorHAnsi" w:cs="Times New Roman"/>
          <w:b/>
          <w:bCs/>
          <w:color w:val="000000"/>
        </w:rPr>
        <w:tab/>
      </w:r>
      <w:r w:rsidRPr="00215C36">
        <w:rPr>
          <w:rFonts w:eastAsiaTheme="minorHAnsi" w:cs="Times New Roman"/>
          <w:b/>
          <w:bCs/>
          <w:color w:val="000000"/>
        </w:rPr>
        <w:tab/>
      </w:r>
      <w:r w:rsidRPr="00215C36">
        <w:rPr>
          <w:rFonts w:ascii="Rockwell" w:eastAsiaTheme="minorHAnsi" w:hAnsi="Rockwell" w:cs="Times New Roman"/>
          <w:b/>
          <w:bCs/>
          <w:color w:val="000000"/>
          <w:sz w:val="22"/>
          <w:szCs w:val="22"/>
          <w:u w:val="single"/>
        </w:rPr>
        <w:t xml:space="preserve"> </w:t>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p>
    <w:p w14:paraId="77DC5E47" w14:textId="589381CB" w:rsidR="005556FC" w:rsidRPr="00215C36" w:rsidRDefault="005556FC" w:rsidP="005556FC">
      <w:pPr>
        <w:widowControl w:val="0"/>
        <w:autoSpaceDE w:val="0"/>
        <w:autoSpaceDN w:val="0"/>
        <w:adjustRightInd w:val="0"/>
        <w:spacing w:line="259" w:lineRule="atLeast"/>
        <w:ind w:left="3600" w:firstLine="720"/>
        <w:jc w:val="both"/>
        <w:rPr>
          <w:rFonts w:ascii="Rockwell" w:eastAsiaTheme="minorHAnsi" w:hAnsi="Rockwell" w:cs="Times New Roman"/>
          <w:b/>
          <w:bCs/>
          <w:color w:val="000000"/>
          <w:sz w:val="22"/>
          <w:szCs w:val="22"/>
        </w:rPr>
      </w:pPr>
      <w:r w:rsidRPr="00215C36">
        <w:rPr>
          <w:rFonts w:ascii="Rockwell" w:eastAsiaTheme="minorHAnsi" w:hAnsi="Rockwell" w:cs="Times New Roman"/>
          <w:b/>
          <w:bCs/>
          <w:color w:val="000000"/>
          <w:sz w:val="22"/>
          <w:szCs w:val="22"/>
        </w:rPr>
        <w:t>Organization Name (“</w:t>
      </w:r>
      <w:r w:rsidR="006E23F9">
        <w:rPr>
          <w:rFonts w:ascii="Rockwell" w:eastAsiaTheme="minorHAnsi" w:hAnsi="Rockwell" w:cs="Times New Roman"/>
          <w:b/>
          <w:bCs/>
          <w:color w:val="000000"/>
          <w:sz w:val="22"/>
          <w:szCs w:val="22"/>
        </w:rPr>
        <w:t>Provider</w:t>
      </w:r>
      <w:r w:rsidRPr="00215C36">
        <w:rPr>
          <w:rFonts w:ascii="Rockwell" w:eastAsiaTheme="minorHAnsi" w:hAnsi="Rockwell" w:cs="Times New Roman"/>
          <w:b/>
          <w:bCs/>
          <w:color w:val="000000"/>
          <w:sz w:val="22"/>
          <w:szCs w:val="22"/>
        </w:rPr>
        <w:t xml:space="preserve">”) </w:t>
      </w:r>
    </w:p>
    <w:p w14:paraId="5C19BFF4" w14:textId="77777777" w:rsidR="005556FC" w:rsidRPr="00215C36" w:rsidRDefault="005556FC" w:rsidP="005556FC">
      <w:pPr>
        <w:autoSpaceDE w:val="0"/>
        <w:autoSpaceDN w:val="0"/>
        <w:adjustRightInd w:val="0"/>
        <w:spacing w:line="259" w:lineRule="atLeast"/>
        <w:jc w:val="both"/>
        <w:rPr>
          <w:rFonts w:ascii="Rockwell" w:eastAsiaTheme="minorHAnsi" w:hAnsi="Rockwell" w:cs="Times New Roman"/>
          <w:b/>
          <w:bCs/>
          <w:color w:val="000000"/>
          <w:sz w:val="22"/>
          <w:szCs w:val="22"/>
        </w:rPr>
      </w:pP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p>
    <w:p w14:paraId="62E5DEB6" w14:textId="77777777" w:rsidR="005556FC" w:rsidRPr="00215C36" w:rsidRDefault="005556FC" w:rsidP="005556FC">
      <w:pPr>
        <w:autoSpaceDE w:val="0"/>
        <w:autoSpaceDN w:val="0"/>
        <w:adjustRightInd w:val="0"/>
        <w:spacing w:line="259" w:lineRule="atLeast"/>
        <w:jc w:val="both"/>
        <w:rPr>
          <w:rFonts w:ascii="Rockwell" w:eastAsiaTheme="minorHAnsi" w:hAnsi="Rockwell" w:cs="Times New Roman"/>
          <w:b/>
          <w:bCs/>
          <w:color w:val="000000"/>
          <w:sz w:val="22"/>
          <w:szCs w:val="22"/>
        </w:rPr>
      </w:pPr>
    </w:p>
    <w:p w14:paraId="279DDB9D" w14:textId="77777777" w:rsidR="005556FC" w:rsidRPr="00215C36" w:rsidRDefault="005556FC" w:rsidP="005556FC">
      <w:pPr>
        <w:autoSpaceDE w:val="0"/>
        <w:autoSpaceDN w:val="0"/>
        <w:adjustRightInd w:val="0"/>
        <w:spacing w:line="259" w:lineRule="atLeast"/>
        <w:jc w:val="both"/>
        <w:rPr>
          <w:rFonts w:ascii="Rockwell" w:eastAsiaTheme="minorHAnsi" w:hAnsi="Rockwell" w:cs="Times New Roman"/>
          <w:b/>
          <w:bCs/>
          <w:color w:val="000000"/>
          <w:sz w:val="22"/>
          <w:szCs w:val="22"/>
        </w:rPr>
      </w:pP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t>By:</w:t>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rPr>
        <w:tab/>
      </w:r>
    </w:p>
    <w:p w14:paraId="6DFED44C" w14:textId="77777777" w:rsidR="005556FC" w:rsidRPr="00215C36" w:rsidRDefault="005556FC" w:rsidP="005556FC">
      <w:pPr>
        <w:autoSpaceDE w:val="0"/>
        <w:autoSpaceDN w:val="0"/>
        <w:adjustRightInd w:val="0"/>
        <w:spacing w:line="259" w:lineRule="atLeast"/>
        <w:jc w:val="both"/>
        <w:rPr>
          <w:rFonts w:ascii="Rockwell" w:eastAsiaTheme="minorHAnsi" w:hAnsi="Rockwell" w:cs="Times New Roman"/>
          <w:b/>
          <w:bCs/>
          <w:color w:val="000000"/>
          <w:sz w:val="22"/>
          <w:szCs w:val="22"/>
        </w:rPr>
      </w:pP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t>Name:</w:t>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t>Title:</w:t>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r w:rsidRPr="00215C36">
        <w:rPr>
          <w:rFonts w:ascii="Rockwell" w:eastAsiaTheme="minorHAnsi" w:hAnsi="Rockwell" w:cs="Times New Roman"/>
          <w:b/>
          <w:bCs/>
          <w:color w:val="000000"/>
          <w:sz w:val="22"/>
          <w:szCs w:val="22"/>
          <w:u w:val="single"/>
        </w:rPr>
        <w:tab/>
      </w:r>
    </w:p>
    <w:p w14:paraId="642365A3" w14:textId="77777777" w:rsidR="005556FC" w:rsidRPr="00215C36" w:rsidRDefault="005556FC" w:rsidP="005556FC">
      <w:pPr>
        <w:autoSpaceDE w:val="0"/>
        <w:autoSpaceDN w:val="0"/>
        <w:adjustRightInd w:val="0"/>
        <w:spacing w:line="259" w:lineRule="atLeast"/>
        <w:jc w:val="both"/>
        <w:rPr>
          <w:rFonts w:ascii="Rockwell" w:hAnsi="Rockwell" w:cs="Times New Roman"/>
          <w:spacing w:val="-4"/>
          <w:sz w:val="22"/>
          <w:szCs w:val="22"/>
        </w:rPr>
      </w:pP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r w:rsidRPr="00215C36">
        <w:rPr>
          <w:rFonts w:ascii="Rockwell" w:eastAsiaTheme="minorHAnsi" w:hAnsi="Rockwell" w:cs="Times New Roman"/>
          <w:b/>
          <w:bCs/>
          <w:color w:val="000000"/>
          <w:sz w:val="22"/>
          <w:szCs w:val="22"/>
        </w:rPr>
        <w:tab/>
      </w:r>
    </w:p>
    <w:p w14:paraId="3CFF0C23" w14:textId="77777777" w:rsidR="005556FC" w:rsidRPr="00215C36" w:rsidRDefault="005556FC" w:rsidP="005556FC">
      <w:pPr>
        <w:autoSpaceDE w:val="0"/>
        <w:autoSpaceDN w:val="0"/>
        <w:adjustRightInd w:val="0"/>
        <w:jc w:val="both"/>
        <w:rPr>
          <w:rFonts w:ascii="Rockwell" w:hAnsi="Rockwell" w:cs="Times New Roman"/>
          <w:spacing w:val="-4"/>
          <w:sz w:val="22"/>
          <w:szCs w:val="22"/>
        </w:rPr>
      </w:pPr>
      <w:r w:rsidRPr="00215C36">
        <w:rPr>
          <w:rFonts w:ascii="Rockwell" w:hAnsi="Rockwell" w:cs="Times New Roman"/>
          <w:spacing w:val="-4"/>
          <w:sz w:val="22"/>
          <w:szCs w:val="22"/>
        </w:rPr>
        <w:tab/>
        <w:t>Subscribed and sworn to before me this ___ day of _____________, 20__.</w:t>
      </w:r>
    </w:p>
    <w:p w14:paraId="1F81601A" w14:textId="77777777" w:rsidR="005556FC" w:rsidRPr="00215C36" w:rsidRDefault="005556FC" w:rsidP="005556FC">
      <w:pPr>
        <w:autoSpaceDE w:val="0"/>
        <w:autoSpaceDN w:val="0"/>
        <w:adjustRightInd w:val="0"/>
        <w:jc w:val="both"/>
        <w:rPr>
          <w:rFonts w:ascii="Rockwell" w:hAnsi="Rockwell" w:cs="Times New Roman"/>
          <w:spacing w:val="-4"/>
          <w:sz w:val="22"/>
          <w:szCs w:val="22"/>
        </w:rPr>
      </w:pPr>
    </w:p>
    <w:p w14:paraId="41508090" w14:textId="77777777" w:rsidR="005556FC" w:rsidRPr="00215C36" w:rsidRDefault="005556FC" w:rsidP="005556FC">
      <w:pPr>
        <w:autoSpaceDE w:val="0"/>
        <w:autoSpaceDN w:val="0"/>
        <w:adjustRightInd w:val="0"/>
        <w:jc w:val="both"/>
        <w:rPr>
          <w:rFonts w:ascii="Rockwell" w:hAnsi="Rockwell" w:cs="Times New Roman"/>
          <w:spacing w:val="-4"/>
          <w:sz w:val="22"/>
          <w:szCs w:val="22"/>
        </w:rPr>
      </w:pPr>
    </w:p>
    <w:p w14:paraId="4860FA37" w14:textId="77777777" w:rsidR="005556FC" w:rsidRPr="00215C36" w:rsidRDefault="005556FC" w:rsidP="005556FC">
      <w:pPr>
        <w:autoSpaceDE w:val="0"/>
        <w:autoSpaceDN w:val="0"/>
        <w:adjustRightInd w:val="0"/>
        <w:jc w:val="both"/>
        <w:rPr>
          <w:rFonts w:ascii="Rockwell" w:hAnsi="Rockwell" w:cs="Times New Roman"/>
          <w:spacing w:val="-4"/>
          <w:sz w:val="22"/>
          <w:szCs w:val="22"/>
        </w:rPr>
      </w:pPr>
    </w:p>
    <w:p w14:paraId="4B6BEB05" w14:textId="3DD8F400" w:rsidR="005556FC" w:rsidRPr="00215C36" w:rsidRDefault="005556FC" w:rsidP="005556FC">
      <w:pPr>
        <w:autoSpaceDE w:val="0"/>
        <w:autoSpaceDN w:val="0"/>
        <w:adjustRightInd w:val="0"/>
        <w:jc w:val="both"/>
        <w:rPr>
          <w:rFonts w:ascii="Rockwell" w:hAnsi="Rockwell" w:cs="Times New Roman"/>
          <w:spacing w:val="-4"/>
          <w:sz w:val="22"/>
          <w:szCs w:val="22"/>
          <w:u w:val="single"/>
        </w:rPr>
      </w:pPr>
      <w:r w:rsidRPr="00215C36">
        <w:rPr>
          <w:rFonts w:ascii="Rockwell" w:hAnsi="Rockwell" w:cs="Times New Roman"/>
          <w:spacing w:val="-4"/>
          <w:sz w:val="22"/>
          <w:szCs w:val="22"/>
        </w:rPr>
        <w:t>My Commission expires:</w:t>
      </w:r>
      <w:r w:rsidRPr="00215C36">
        <w:rPr>
          <w:rFonts w:ascii="Rockwell" w:hAnsi="Rockwell" w:cs="Times New Roman"/>
          <w:spacing w:val="-4"/>
          <w:sz w:val="22"/>
          <w:szCs w:val="22"/>
        </w:rPr>
        <w:tab/>
      </w:r>
      <w:r w:rsidRPr="00215C36">
        <w:rPr>
          <w:rFonts w:ascii="Rockwell" w:hAnsi="Rockwell" w:cs="Times New Roman"/>
          <w:spacing w:val="-4"/>
          <w:sz w:val="22"/>
          <w:szCs w:val="22"/>
        </w:rPr>
        <w:tab/>
      </w:r>
      <w:r w:rsidRPr="00215C36">
        <w:rPr>
          <w:rFonts w:ascii="Rockwell" w:hAnsi="Rockwell" w:cs="Times New Roman"/>
          <w:spacing w:val="-4"/>
          <w:sz w:val="22"/>
          <w:szCs w:val="22"/>
        </w:rPr>
        <w:tab/>
      </w:r>
      <w:r w:rsidRPr="00215C36">
        <w:rPr>
          <w:rFonts w:ascii="Rockwell" w:hAnsi="Rockwell" w:cs="Times New Roman"/>
          <w:spacing w:val="-4"/>
          <w:sz w:val="22"/>
          <w:szCs w:val="22"/>
        </w:rPr>
        <w:tab/>
      </w:r>
      <w:r w:rsidRPr="00215C36">
        <w:rPr>
          <w:rFonts w:ascii="Rockwell" w:hAnsi="Rockwell" w:cs="Times New Roman"/>
          <w:spacing w:val="-4"/>
          <w:sz w:val="22"/>
          <w:szCs w:val="22"/>
          <w:u w:val="single"/>
        </w:rPr>
        <w:tab/>
      </w:r>
      <w:r w:rsidRPr="00215C36">
        <w:rPr>
          <w:rFonts w:ascii="Rockwell" w:hAnsi="Rockwell" w:cs="Times New Roman"/>
          <w:spacing w:val="-4"/>
          <w:sz w:val="22"/>
          <w:szCs w:val="22"/>
          <w:u w:val="single"/>
        </w:rPr>
        <w:tab/>
      </w:r>
      <w:r w:rsidRPr="00215C36">
        <w:rPr>
          <w:rFonts w:ascii="Rockwell" w:hAnsi="Rockwell" w:cs="Times New Roman"/>
          <w:spacing w:val="-4"/>
          <w:sz w:val="22"/>
          <w:szCs w:val="22"/>
          <w:u w:val="single"/>
        </w:rPr>
        <w:tab/>
      </w:r>
      <w:r w:rsidRPr="00215C36">
        <w:rPr>
          <w:rFonts w:ascii="Rockwell" w:hAnsi="Rockwell" w:cs="Times New Roman"/>
          <w:spacing w:val="-4"/>
          <w:sz w:val="22"/>
          <w:szCs w:val="22"/>
          <w:u w:val="single"/>
        </w:rPr>
        <w:tab/>
      </w:r>
      <w:r w:rsidRPr="00215C36">
        <w:rPr>
          <w:rFonts w:ascii="Rockwell" w:hAnsi="Rockwell" w:cs="Times New Roman"/>
          <w:spacing w:val="-4"/>
          <w:sz w:val="22"/>
          <w:szCs w:val="22"/>
          <w:u w:val="single"/>
        </w:rPr>
        <w:tab/>
      </w:r>
      <w:r w:rsidRPr="00215C36">
        <w:rPr>
          <w:rFonts w:ascii="Rockwell" w:hAnsi="Rockwell" w:cs="Times New Roman"/>
          <w:spacing w:val="-4"/>
          <w:sz w:val="22"/>
          <w:szCs w:val="22"/>
          <w:u w:val="single"/>
        </w:rPr>
        <w:tab/>
      </w:r>
    </w:p>
    <w:p w14:paraId="0623ECE5" w14:textId="2A564376" w:rsidR="005556FC" w:rsidRPr="00215C36" w:rsidRDefault="005556FC" w:rsidP="005556FC">
      <w:pPr>
        <w:autoSpaceDE w:val="0"/>
        <w:autoSpaceDN w:val="0"/>
        <w:adjustRightInd w:val="0"/>
        <w:jc w:val="both"/>
        <w:rPr>
          <w:rFonts w:ascii="Rockwell" w:hAnsi="Rockwell" w:cs="Times New Roman"/>
          <w:spacing w:val="-4"/>
          <w:sz w:val="22"/>
          <w:szCs w:val="22"/>
        </w:rPr>
      </w:pPr>
      <w:r w:rsidRPr="00215C36">
        <w:rPr>
          <w:rFonts w:ascii="Rockwell" w:hAnsi="Rockwell" w:cs="Times New Roman"/>
          <w:spacing w:val="-4"/>
          <w:sz w:val="22"/>
          <w:szCs w:val="22"/>
        </w:rPr>
        <w:tab/>
      </w:r>
      <w:r w:rsidRPr="00215C36">
        <w:rPr>
          <w:rFonts w:ascii="Rockwell" w:hAnsi="Rockwell" w:cs="Times New Roman"/>
          <w:spacing w:val="-4"/>
          <w:sz w:val="22"/>
          <w:szCs w:val="22"/>
        </w:rPr>
        <w:tab/>
      </w:r>
      <w:r w:rsidRPr="00215C36">
        <w:rPr>
          <w:rFonts w:ascii="Rockwell" w:hAnsi="Rockwell" w:cs="Times New Roman"/>
          <w:spacing w:val="-4"/>
          <w:sz w:val="22"/>
          <w:szCs w:val="22"/>
        </w:rPr>
        <w:tab/>
      </w:r>
      <w:r w:rsidRPr="00215C36">
        <w:rPr>
          <w:rFonts w:ascii="Rockwell" w:hAnsi="Rockwell" w:cs="Times New Roman"/>
          <w:spacing w:val="-4"/>
          <w:sz w:val="22"/>
          <w:szCs w:val="22"/>
        </w:rPr>
        <w:tab/>
      </w:r>
      <w:r w:rsidRPr="00215C36">
        <w:rPr>
          <w:rFonts w:ascii="Rockwell" w:hAnsi="Rockwell" w:cs="Times New Roman"/>
          <w:spacing w:val="-4"/>
          <w:sz w:val="22"/>
          <w:szCs w:val="22"/>
        </w:rPr>
        <w:tab/>
      </w:r>
      <w:r w:rsidRPr="00215C36">
        <w:rPr>
          <w:rFonts w:ascii="Rockwell" w:hAnsi="Rockwell" w:cs="Times New Roman"/>
          <w:spacing w:val="-4"/>
          <w:sz w:val="22"/>
          <w:szCs w:val="22"/>
        </w:rPr>
        <w:tab/>
      </w:r>
      <w:r w:rsidR="006E23F9">
        <w:rPr>
          <w:rFonts w:ascii="Rockwell" w:hAnsi="Rockwell" w:cs="Times New Roman"/>
          <w:spacing w:val="-4"/>
          <w:sz w:val="22"/>
          <w:szCs w:val="22"/>
        </w:rPr>
        <w:tab/>
      </w:r>
      <w:r w:rsidRPr="00215C36">
        <w:rPr>
          <w:rFonts w:ascii="Rockwell" w:hAnsi="Rockwell" w:cs="Times New Roman"/>
          <w:spacing w:val="-4"/>
          <w:sz w:val="22"/>
          <w:szCs w:val="22"/>
        </w:rPr>
        <w:t>Notary Public</w:t>
      </w:r>
    </w:p>
    <w:p w14:paraId="2B43CB02" w14:textId="77777777" w:rsidR="005556FC" w:rsidRPr="00215C36" w:rsidRDefault="005556FC" w:rsidP="005556FC">
      <w:pPr>
        <w:autoSpaceDE w:val="0"/>
        <w:autoSpaceDN w:val="0"/>
        <w:adjustRightInd w:val="0"/>
        <w:jc w:val="both"/>
        <w:rPr>
          <w:rFonts w:ascii="Rockwell" w:hAnsi="Rockwell" w:cs="Times New Roman"/>
          <w:spacing w:val="4"/>
          <w:sz w:val="22"/>
          <w:szCs w:val="22"/>
        </w:rPr>
      </w:pPr>
      <w:r w:rsidRPr="00215C36">
        <w:rPr>
          <w:rFonts w:ascii="Rockwell" w:hAnsi="Rockwell" w:cs="Times New Roman"/>
          <w:spacing w:val="4"/>
          <w:sz w:val="22"/>
          <w:szCs w:val="22"/>
          <w:u w:val="single"/>
        </w:rPr>
        <w:tab/>
      </w:r>
      <w:r w:rsidRPr="00215C36">
        <w:rPr>
          <w:rFonts w:ascii="Rockwell" w:hAnsi="Rockwell" w:cs="Times New Roman"/>
          <w:spacing w:val="4"/>
          <w:sz w:val="22"/>
          <w:szCs w:val="22"/>
          <w:u w:val="single"/>
        </w:rPr>
        <w:tab/>
      </w:r>
      <w:r w:rsidRPr="00215C36">
        <w:rPr>
          <w:rFonts w:ascii="Rockwell" w:hAnsi="Rockwell" w:cs="Times New Roman"/>
          <w:spacing w:val="4"/>
          <w:sz w:val="22"/>
          <w:szCs w:val="22"/>
          <w:u w:val="single"/>
        </w:rPr>
        <w:tab/>
      </w:r>
      <w:r w:rsidRPr="00215C36">
        <w:rPr>
          <w:rFonts w:ascii="Rockwell" w:hAnsi="Rockwell" w:cs="Times New Roman"/>
          <w:spacing w:val="4"/>
          <w:sz w:val="22"/>
          <w:szCs w:val="22"/>
        </w:rPr>
        <w:tab/>
      </w:r>
    </w:p>
    <w:p w14:paraId="62CFDFF2" w14:textId="77777777" w:rsidR="005556FC" w:rsidRDefault="005556FC" w:rsidP="005556FC"/>
    <w:p w14:paraId="3ABD803A" w14:textId="77777777" w:rsidR="005556FC" w:rsidRPr="00690226" w:rsidRDefault="005556FC" w:rsidP="005556FC">
      <w:pPr>
        <w:widowControl w:val="0"/>
        <w:autoSpaceDE w:val="0"/>
        <w:autoSpaceDN w:val="0"/>
        <w:adjustRightInd w:val="0"/>
        <w:jc w:val="both"/>
        <w:rPr>
          <w:rFonts w:ascii="Rockwell" w:hAnsi="Rockwell" w:cs="Times New Roman"/>
          <w:sz w:val="22"/>
          <w:szCs w:val="22"/>
        </w:rPr>
      </w:pPr>
    </w:p>
    <w:p w14:paraId="292AA0D2" w14:textId="5767388D" w:rsidR="00215C36" w:rsidRDefault="005556FC" w:rsidP="003C5878">
      <w:pPr>
        <w:widowControl w:val="0"/>
        <w:autoSpaceDE w:val="0"/>
        <w:autoSpaceDN w:val="0"/>
        <w:adjustRightInd w:val="0"/>
        <w:ind w:firstLine="720"/>
        <w:jc w:val="both"/>
      </w:pPr>
      <w:r w:rsidRPr="00690226">
        <w:rPr>
          <w:rFonts w:ascii="Rockwell" w:hAnsi="Rockwell" w:cs="Times New Roman"/>
          <w:sz w:val="22"/>
          <w:szCs w:val="22"/>
        </w:rPr>
        <w:t xml:space="preserve">SUBSCRIBED AND SWORN to before me this </w:t>
      </w:r>
      <w:r w:rsidRPr="00690226">
        <w:rPr>
          <w:rFonts w:ascii="Rockwell" w:hAnsi="Rockwell" w:cs="Times New Roman"/>
          <w:sz w:val="22"/>
          <w:szCs w:val="22"/>
          <w:u w:val="single"/>
        </w:rPr>
        <w:tab/>
      </w:r>
      <w:r w:rsidRPr="00690226">
        <w:rPr>
          <w:rFonts w:ascii="Rockwell" w:hAnsi="Rockwell" w:cs="Times New Roman"/>
          <w:sz w:val="22"/>
          <w:szCs w:val="22"/>
        </w:rPr>
        <w:t xml:space="preserve"> day of </w:t>
      </w:r>
      <w:r w:rsidRPr="00690226">
        <w:rPr>
          <w:rFonts w:ascii="Rockwell" w:hAnsi="Rockwell" w:cs="Times New Roman"/>
          <w:sz w:val="22"/>
          <w:szCs w:val="22"/>
          <w:u w:val="single"/>
        </w:rPr>
        <w:tab/>
      </w:r>
      <w:r w:rsidRPr="00690226">
        <w:rPr>
          <w:rFonts w:ascii="Rockwell" w:hAnsi="Rockwell" w:cs="Times New Roman"/>
          <w:sz w:val="22"/>
          <w:szCs w:val="22"/>
          <w:u w:val="single"/>
        </w:rPr>
        <w:tab/>
      </w:r>
      <w:r w:rsidRPr="00690226">
        <w:rPr>
          <w:rFonts w:ascii="Rockwell" w:hAnsi="Rockwell" w:cs="Times New Roman"/>
          <w:sz w:val="22"/>
          <w:szCs w:val="22"/>
        </w:rPr>
        <w:t>, 20</w:t>
      </w:r>
      <w:r w:rsidRPr="00690226">
        <w:rPr>
          <w:rFonts w:ascii="Rockwell" w:hAnsi="Rockwell" w:cs="Times New Roman"/>
          <w:sz w:val="22"/>
          <w:szCs w:val="22"/>
          <w:u w:val="single"/>
        </w:rPr>
        <w:tab/>
      </w:r>
      <w:r w:rsidRPr="00690226">
        <w:rPr>
          <w:rFonts w:ascii="Rockwell" w:hAnsi="Rockwell" w:cs="Times New Roman"/>
          <w:sz w:val="22"/>
          <w:szCs w:val="22"/>
        </w:rPr>
        <w:t>.</w:t>
      </w:r>
    </w:p>
    <w:sectPr w:rsidR="0021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D7"/>
    <w:rsid w:val="001370AE"/>
    <w:rsid w:val="001D41A8"/>
    <w:rsid w:val="00205194"/>
    <w:rsid w:val="00215C36"/>
    <w:rsid w:val="00305817"/>
    <w:rsid w:val="003C5878"/>
    <w:rsid w:val="003F2A13"/>
    <w:rsid w:val="004022BC"/>
    <w:rsid w:val="00423E8A"/>
    <w:rsid w:val="004603CB"/>
    <w:rsid w:val="004735A1"/>
    <w:rsid w:val="004C07D1"/>
    <w:rsid w:val="004E4F25"/>
    <w:rsid w:val="005556FC"/>
    <w:rsid w:val="005A66F6"/>
    <w:rsid w:val="006321C7"/>
    <w:rsid w:val="00694132"/>
    <w:rsid w:val="006E23F9"/>
    <w:rsid w:val="006F3974"/>
    <w:rsid w:val="00755207"/>
    <w:rsid w:val="007B5FDD"/>
    <w:rsid w:val="008005AE"/>
    <w:rsid w:val="00810176"/>
    <w:rsid w:val="00907404"/>
    <w:rsid w:val="0098020E"/>
    <w:rsid w:val="009B5ED7"/>
    <w:rsid w:val="00A655EC"/>
    <w:rsid w:val="00BB3754"/>
    <w:rsid w:val="00C52D6E"/>
    <w:rsid w:val="00CE4FB6"/>
    <w:rsid w:val="00DC4E04"/>
    <w:rsid w:val="00DE55A5"/>
    <w:rsid w:val="00F60993"/>
    <w:rsid w:val="00FB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14:docId w14:val="18DB89ED"/>
  <w15:chartTrackingRefBased/>
  <w15:docId w15:val="{89462EE2-A023-49DD-8A62-A1236614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ED7"/>
    <w:pPr>
      <w:spacing w:after="0" w:line="240" w:lineRule="auto"/>
    </w:pPr>
    <w:rPr>
      <w:rFonts w:ascii="Times New Roman" w:eastAsia="Times New Roman" w:hAnsi="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41A8"/>
    <w:pPr>
      <w:spacing w:after="0" w:line="240" w:lineRule="auto"/>
    </w:pPr>
    <w:rPr>
      <w:rFonts w:ascii="Times New Roman" w:eastAsia="Times New Roman" w:hAnsi="Times New Roman" w:cs="Arial"/>
      <w:szCs w:val="24"/>
    </w:rPr>
  </w:style>
  <w:style w:type="paragraph" w:styleId="NormalWeb">
    <w:name w:val="Normal (Web)"/>
    <w:basedOn w:val="Normal"/>
    <w:uiPriority w:val="99"/>
    <w:semiHidden/>
    <w:unhideWhenUsed/>
    <w:rsid w:val="00DE55A5"/>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98020E"/>
    <w:rPr>
      <w:sz w:val="16"/>
      <w:szCs w:val="16"/>
    </w:rPr>
  </w:style>
  <w:style w:type="paragraph" w:styleId="CommentText">
    <w:name w:val="annotation text"/>
    <w:basedOn w:val="Normal"/>
    <w:link w:val="CommentTextChar"/>
    <w:uiPriority w:val="99"/>
    <w:semiHidden/>
    <w:unhideWhenUsed/>
    <w:rsid w:val="0098020E"/>
    <w:rPr>
      <w:sz w:val="20"/>
      <w:szCs w:val="20"/>
    </w:rPr>
  </w:style>
  <w:style w:type="character" w:customStyle="1" w:styleId="CommentTextChar">
    <w:name w:val="Comment Text Char"/>
    <w:basedOn w:val="DefaultParagraphFont"/>
    <w:link w:val="CommentText"/>
    <w:uiPriority w:val="99"/>
    <w:semiHidden/>
    <w:rsid w:val="0098020E"/>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98020E"/>
    <w:rPr>
      <w:b/>
      <w:bCs/>
    </w:rPr>
  </w:style>
  <w:style w:type="character" w:customStyle="1" w:styleId="CommentSubjectChar">
    <w:name w:val="Comment Subject Char"/>
    <w:basedOn w:val="CommentTextChar"/>
    <w:link w:val="CommentSubject"/>
    <w:uiPriority w:val="99"/>
    <w:semiHidden/>
    <w:rsid w:val="0098020E"/>
    <w:rPr>
      <w:rFonts w:ascii="Times New Roman" w:eastAsia="Times New Roman" w:hAnsi="Times New Roman" w:cs="Arial"/>
      <w:b/>
      <w:bCs/>
      <w:sz w:val="20"/>
      <w:szCs w:val="20"/>
    </w:rPr>
  </w:style>
  <w:style w:type="paragraph" w:styleId="ListParagraph">
    <w:name w:val="List Paragraph"/>
    <w:basedOn w:val="Normal"/>
    <w:uiPriority w:val="34"/>
    <w:qFormat/>
    <w:rsid w:val="00215C36"/>
    <w:pPr>
      <w:ind w:left="720"/>
      <w:contextualSpacing/>
    </w:pPr>
  </w:style>
  <w:style w:type="paragraph" w:styleId="BalloonText">
    <w:name w:val="Balloon Text"/>
    <w:basedOn w:val="Normal"/>
    <w:link w:val="BalloonTextChar"/>
    <w:uiPriority w:val="99"/>
    <w:semiHidden/>
    <w:unhideWhenUsed/>
    <w:rsid w:val="00402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2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7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46F5CFB44B747BAEA6FCB69BDB36A" ma:contentTypeVersion="13" ma:contentTypeDescription="Create a new document." ma:contentTypeScope="" ma:versionID="0bde2fe7575665d51779a05d68635af5">
  <xsd:schema xmlns:xsd="http://www.w3.org/2001/XMLSchema" xmlns:xs="http://www.w3.org/2001/XMLSchema" xmlns:p="http://schemas.microsoft.com/office/2006/metadata/properties" xmlns:ns3="522e9b5f-ec45-4530-b02f-ece95ba81f4f" xmlns:ns4="96987d91-baeb-4775-86fe-4dafb4158e7d" targetNamespace="http://schemas.microsoft.com/office/2006/metadata/properties" ma:root="true" ma:fieldsID="3c77111179d81e2a92307374de36df47" ns3:_="" ns4:_="">
    <xsd:import namespace="522e9b5f-ec45-4530-b02f-ece95ba81f4f"/>
    <xsd:import namespace="96987d91-baeb-4775-86fe-4dafb4158e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2e9b5f-ec45-4530-b02f-ece95ba81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87d91-baeb-4775-86fe-4dafb4158e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16B7B4-94F0-4614-8437-7471328C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2e9b5f-ec45-4530-b02f-ece95ba81f4f"/>
    <ds:schemaRef ds:uri="96987d91-baeb-4775-86fe-4dafb4158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FD9D9-F86F-4DAB-8DFB-BA58632B6BE2}">
  <ds:schemaRefs>
    <ds:schemaRef ds:uri="http://schemas.microsoft.com/sharepoint/v3/contenttype/forms"/>
  </ds:schemaRefs>
</ds:datastoreItem>
</file>

<file path=customXml/itemProps3.xml><?xml version="1.0" encoding="utf-8"?>
<ds:datastoreItem xmlns:ds="http://schemas.openxmlformats.org/officeDocument/2006/customXml" ds:itemID="{9EA58C64-D22C-42EF-8034-8231E9472C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Anthony</dc:creator>
  <cp:keywords/>
  <dc:description/>
  <cp:lastModifiedBy>Valerie Anderson</cp:lastModifiedBy>
  <cp:revision>4</cp:revision>
  <dcterms:created xsi:type="dcterms:W3CDTF">2022-10-07T13:23:00Z</dcterms:created>
  <dcterms:modified xsi:type="dcterms:W3CDTF">2022-10-07T13:24:00Z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0x010100BFA46F5CFB44B747BAEA6FCB69BDB36A</vt:lpwstr>
  </property>
</Properties>
</file>