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3D" w:rsidRDefault="0074363D">
      <w:pPr>
        <w:pBdr>
          <w:top w:val="nil"/>
          <w:left w:val="nil"/>
          <w:bottom w:val="nil"/>
          <w:right w:val="nil"/>
          <w:between w:val="nil"/>
        </w:pBdr>
        <w:spacing w:line="276" w:lineRule="auto"/>
      </w:pPr>
      <w:bookmarkStart w:id="0" w:name="_GoBack"/>
      <w:bookmarkEnd w:id="0"/>
    </w:p>
    <w:p w:rsidR="0074363D" w:rsidRDefault="00CA55F8">
      <w:pPr>
        <w:tabs>
          <w:tab w:val="left" w:pos="4500"/>
          <w:tab w:val="left" w:pos="8063"/>
        </w:tabs>
        <w:spacing w:before="76"/>
        <w:ind w:left="247"/>
        <w:rPr>
          <w:rFonts w:ascii="Garamond" w:eastAsia="Garamond" w:hAnsi="Garamond" w:cs="Garamond"/>
          <w:b/>
          <w:sz w:val="20"/>
          <w:szCs w:val="20"/>
        </w:rPr>
      </w:pPr>
      <w:r>
        <w:rPr>
          <w:rFonts w:ascii="Garamond" w:eastAsia="Garamond" w:hAnsi="Garamond" w:cs="Garamond"/>
          <w:b/>
          <w:color w:val="585858"/>
          <w:sz w:val="20"/>
          <w:szCs w:val="20"/>
        </w:rPr>
        <w:t>La Vega Independent School District</w:t>
      </w:r>
      <w:r>
        <w:rPr>
          <w:rFonts w:ascii="Garamond" w:eastAsia="Garamond" w:hAnsi="Garamond" w:cs="Garamond"/>
          <w:b/>
          <w:color w:val="585858"/>
          <w:sz w:val="20"/>
          <w:szCs w:val="20"/>
        </w:rPr>
        <w:tab/>
      </w:r>
      <w:r>
        <w:rPr>
          <w:rFonts w:ascii="Garamond" w:eastAsia="Garamond" w:hAnsi="Garamond" w:cs="Garamond"/>
          <w:b/>
          <w:color w:val="585858"/>
          <w:sz w:val="20"/>
          <w:szCs w:val="20"/>
        </w:rPr>
        <w:tab/>
        <w:t>BM02 – Admission Policy</w:t>
      </w:r>
    </w:p>
    <w:p w:rsidR="0074363D" w:rsidRDefault="00CA55F8">
      <w:pPr>
        <w:tabs>
          <w:tab w:val="left" w:pos="7965"/>
        </w:tabs>
        <w:spacing w:before="1"/>
        <w:ind w:left="247"/>
        <w:rPr>
          <w:rFonts w:ascii="Garamond" w:eastAsia="Garamond" w:hAnsi="Garamond" w:cs="Garamond"/>
          <w:b/>
          <w:sz w:val="20"/>
          <w:szCs w:val="20"/>
        </w:rPr>
      </w:pPr>
      <w:r>
        <w:rPr>
          <w:rFonts w:ascii="Garamond" w:eastAsia="Garamond" w:hAnsi="Garamond" w:cs="Garamond"/>
          <w:b/>
          <w:color w:val="585858"/>
          <w:sz w:val="20"/>
          <w:szCs w:val="20"/>
        </w:rPr>
        <w:t>Department of Special Programs</w:t>
      </w:r>
      <w:r>
        <w:rPr>
          <w:rFonts w:ascii="Garamond" w:eastAsia="Garamond" w:hAnsi="Garamond" w:cs="Garamond"/>
          <w:b/>
          <w:color w:val="585858"/>
          <w:sz w:val="20"/>
          <w:szCs w:val="20"/>
        </w:rPr>
        <w:tab/>
        <w:t xml:space="preserve">         Last Edit: 11/13/2019</w:t>
      </w:r>
    </w:p>
    <w:p w:rsidR="0074363D" w:rsidRDefault="0074363D">
      <w:pPr>
        <w:pBdr>
          <w:top w:val="nil"/>
          <w:left w:val="nil"/>
          <w:bottom w:val="nil"/>
          <w:right w:val="nil"/>
          <w:between w:val="nil"/>
        </w:pBdr>
        <w:spacing w:before="6"/>
        <w:rPr>
          <w:rFonts w:ascii="Garamond" w:eastAsia="Garamond" w:hAnsi="Garamond" w:cs="Garamond"/>
          <w:b/>
          <w:color w:val="000000"/>
          <w:sz w:val="18"/>
          <w:szCs w:val="18"/>
        </w:rPr>
      </w:pPr>
    </w:p>
    <w:tbl>
      <w:tblPr>
        <w:tblStyle w:val="a"/>
        <w:tblW w:w="10509" w:type="dxa"/>
        <w:tblInd w:w="111" w:type="dxa"/>
        <w:tblBorders>
          <w:top w:val="single" w:sz="36" w:space="0" w:color="000000"/>
          <w:insideH w:val="single" w:sz="8" w:space="0" w:color="CCCCCC"/>
          <w:insideV w:val="single" w:sz="8" w:space="0" w:color="CCCCCC"/>
        </w:tblBorders>
        <w:tblLayout w:type="fixed"/>
        <w:tblLook w:val="0000" w:firstRow="0" w:lastRow="0" w:firstColumn="0" w:lastColumn="0" w:noHBand="0" w:noVBand="0"/>
      </w:tblPr>
      <w:tblGrid>
        <w:gridCol w:w="10509"/>
      </w:tblGrid>
      <w:tr w:rsidR="0074363D">
        <w:trPr>
          <w:trHeight w:val="1038"/>
        </w:trPr>
        <w:tc>
          <w:tcPr>
            <w:tcW w:w="10509" w:type="dxa"/>
          </w:tcPr>
          <w:p w:rsidR="0074363D" w:rsidRDefault="00CA55F8">
            <w:pPr>
              <w:pBdr>
                <w:top w:val="nil"/>
                <w:left w:val="nil"/>
                <w:bottom w:val="nil"/>
                <w:right w:val="nil"/>
                <w:between w:val="nil"/>
              </w:pBdr>
              <w:ind w:left="757" w:right="614"/>
              <w:jc w:val="center"/>
              <w:rPr>
                <w:rFonts w:ascii="Garamond" w:eastAsia="Garamond" w:hAnsi="Garamond" w:cs="Garamond"/>
                <w:b/>
                <w:color w:val="0000CC"/>
                <w:sz w:val="30"/>
                <w:szCs w:val="30"/>
              </w:rPr>
            </w:pPr>
            <w:r>
              <w:rPr>
                <w:rFonts w:ascii="Garamond" w:eastAsia="Garamond" w:hAnsi="Garamond" w:cs="Garamond"/>
                <w:b/>
                <w:color w:val="0000CC"/>
                <w:sz w:val="30"/>
                <w:szCs w:val="30"/>
              </w:rPr>
              <w:t>La Vega High School</w:t>
            </w:r>
            <w:r>
              <w:rPr>
                <w:noProof/>
                <w:lang w:bidi="ar-SA"/>
              </w:rPr>
              <w:drawing>
                <wp:anchor distT="0" distB="0" distL="0" distR="0" simplePos="0" relativeHeight="251658240" behindDoc="0" locked="0" layoutInCell="1" hidden="0" allowOverlap="1">
                  <wp:simplePos x="0" y="0"/>
                  <wp:positionH relativeFrom="column">
                    <wp:posOffset>5470525</wp:posOffset>
                  </wp:positionH>
                  <wp:positionV relativeFrom="paragraph">
                    <wp:posOffset>0</wp:posOffset>
                  </wp:positionV>
                  <wp:extent cx="1261872" cy="1207008"/>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61872" cy="1207008"/>
                          </a:xfrm>
                          <a:prstGeom prst="rect">
                            <a:avLst/>
                          </a:prstGeom>
                          <a:ln/>
                        </pic:spPr>
                      </pic:pic>
                    </a:graphicData>
                  </a:graphic>
                </wp:anchor>
              </w:drawing>
            </w:r>
          </w:p>
          <w:p w:rsidR="0074363D" w:rsidRDefault="00CA55F8">
            <w:pPr>
              <w:pBdr>
                <w:top w:val="nil"/>
                <w:left w:val="nil"/>
                <w:bottom w:val="nil"/>
                <w:right w:val="nil"/>
                <w:between w:val="nil"/>
              </w:pBdr>
              <w:spacing w:before="118"/>
              <w:ind w:left="764" w:right="614"/>
              <w:jc w:val="center"/>
              <w:rPr>
                <w:rFonts w:ascii="Garamond" w:eastAsia="Garamond" w:hAnsi="Garamond" w:cs="Garamond"/>
                <w:b/>
                <w:color w:val="000000"/>
                <w:sz w:val="30"/>
                <w:szCs w:val="30"/>
              </w:rPr>
            </w:pPr>
            <w:r>
              <w:rPr>
                <w:rFonts w:ascii="Garamond" w:eastAsia="Garamond" w:hAnsi="Garamond" w:cs="Garamond"/>
                <w:b/>
                <w:color w:val="000000"/>
                <w:sz w:val="40"/>
                <w:szCs w:val="40"/>
              </w:rPr>
              <w:t>P</w:t>
            </w:r>
            <w:r>
              <w:rPr>
                <w:rFonts w:ascii="Garamond" w:eastAsia="Garamond" w:hAnsi="Garamond" w:cs="Garamond"/>
                <w:b/>
                <w:color w:val="000000"/>
                <w:sz w:val="30"/>
                <w:szCs w:val="30"/>
              </w:rPr>
              <w:t xml:space="preserve">athways in </w:t>
            </w:r>
            <w:r>
              <w:rPr>
                <w:rFonts w:ascii="Garamond" w:eastAsia="Garamond" w:hAnsi="Garamond" w:cs="Garamond"/>
                <w:b/>
                <w:color w:val="000000"/>
                <w:sz w:val="40"/>
                <w:szCs w:val="40"/>
              </w:rPr>
              <w:t>T</w:t>
            </w:r>
            <w:r>
              <w:rPr>
                <w:rFonts w:ascii="Garamond" w:eastAsia="Garamond" w:hAnsi="Garamond" w:cs="Garamond"/>
                <w:b/>
                <w:color w:val="000000"/>
                <w:sz w:val="30"/>
                <w:szCs w:val="30"/>
              </w:rPr>
              <w:t xml:space="preserve">echnology </w:t>
            </w:r>
            <w:r>
              <w:rPr>
                <w:rFonts w:ascii="Garamond" w:eastAsia="Garamond" w:hAnsi="Garamond" w:cs="Garamond"/>
                <w:b/>
                <w:color w:val="000000"/>
                <w:sz w:val="40"/>
                <w:szCs w:val="40"/>
              </w:rPr>
              <w:t>E</w:t>
            </w:r>
            <w:r>
              <w:rPr>
                <w:rFonts w:ascii="Garamond" w:eastAsia="Garamond" w:hAnsi="Garamond" w:cs="Garamond"/>
                <w:b/>
                <w:color w:val="000000"/>
                <w:sz w:val="30"/>
                <w:szCs w:val="30"/>
              </w:rPr>
              <w:t xml:space="preserve">arly </w:t>
            </w:r>
            <w:r>
              <w:rPr>
                <w:rFonts w:ascii="Garamond" w:eastAsia="Garamond" w:hAnsi="Garamond" w:cs="Garamond"/>
                <w:b/>
                <w:color w:val="000000"/>
                <w:sz w:val="40"/>
                <w:szCs w:val="40"/>
              </w:rPr>
              <w:t>C</w:t>
            </w:r>
            <w:r>
              <w:rPr>
                <w:rFonts w:ascii="Garamond" w:eastAsia="Garamond" w:hAnsi="Garamond" w:cs="Garamond"/>
                <w:b/>
                <w:color w:val="000000"/>
                <w:sz w:val="30"/>
                <w:szCs w:val="30"/>
              </w:rPr>
              <w:t xml:space="preserve">ollege </w:t>
            </w:r>
            <w:r>
              <w:rPr>
                <w:rFonts w:ascii="Garamond" w:eastAsia="Garamond" w:hAnsi="Garamond" w:cs="Garamond"/>
                <w:b/>
                <w:color w:val="000000"/>
                <w:sz w:val="40"/>
                <w:szCs w:val="40"/>
              </w:rPr>
              <w:t>H</w:t>
            </w:r>
            <w:r>
              <w:rPr>
                <w:rFonts w:ascii="Garamond" w:eastAsia="Garamond" w:hAnsi="Garamond" w:cs="Garamond"/>
                <w:b/>
                <w:color w:val="000000"/>
                <w:sz w:val="30"/>
                <w:szCs w:val="30"/>
              </w:rPr>
              <w:t xml:space="preserve">igh </w:t>
            </w:r>
            <w:r>
              <w:rPr>
                <w:rFonts w:ascii="Garamond" w:eastAsia="Garamond" w:hAnsi="Garamond" w:cs="Garamond"/>
                <w:b/>
                <w:color w:val="000000"/>
                <w:sz w:val="40"/>
                <w:szCs w:val="40"/>
              </w:rPr>
              <w:t>S</w:t>
            </w:r>
            <w:r>
              <w:rPr>
                <w:rFonts w:ascii="Garamond" w:eastAsia="Garamond" w:hAnsi="Garamond" w:cs="Garamond"/>
                <w:b/>
                <w:color w:val="000000"/>
                <w:sz w:val="30"/>
                <w:szCs w:val="30"/>
              </w:rPr>
              <w:t xml:space="preserve">chool </w:t>
            </w:r>
            <w:r>
              <w:rPr>
                <w:rFonts w:ascii="Garamond" w:eastAsia="Garamond" w:hAnsi="Garamond" w:cs="Garamond"/>
                <w:b/>
                <w:color w:val="000000"/>
                <w:sz w:val="40"/>
                <w:szCs w:val="40"/>
              </w:rPr>
              <w:t>A</w:t>
            </w:r>
            <w:r>
              <w:rPr>
                <w:rFonts w:ascii="Garamond" w:eastAsia="Garamond" w:hAnsi="Garamond" w:cs="Garamond"/>
                <w:b/>
                <w:color w:val="000000"/>
                <w:sz w:val="30"/>
                <w:szCs w:val="30"/>
              </w:rPr>
              <w:t>cademy</w:t>
            </w:r>
          </w:p>
        </w:tc>
      </w:tr>
      <w:tr w:rsidR="0074363D">
        <w:trPr>
          <w:trHeight w:val="579"/>
        </w:trPr>
        <w:tc>
          <w:tcPr>
            <w:tcW w:w="10509" w:type="dxa"/>
          </w:tcPr>
          <w:p w:rsidR="0074363D" w:rsidRDefault="00CA55F8">
            <w:pPr>
              <w:pBdr>
                <w:top w:val="nil"/>
                <w:left w:val="nil"/>
                <w:bottom w:val="nil"/>
                <w:right w:val="nil"/>
                <w:between w:val="nil"/>
              </w:pBdr>
              <w:spacing w:line="275" w:lineRule="auto"/>
              <w:ind w:left="760" w:right="614"/>
              <w:jc w:val="center"/>
              <w:rPr>
                <w:rFonts w:ascii="Times New Roman" w:eastAsia="Times New Roman" w:hAnsi="Times New Roman" w:cs="Times New Roman"/>
                <w:b/>
                <w:i/>
                <w:color w:val="0000CC"/>
                <w:sz w:val="24"/>
                <w:szCs w:val="24"/>
              </w:rPr>
            </w:pPr>
            <w:r>
              <w:rPr>
                <w:rFonts w:ascii="Times New Roman" w:eastAsia="Times New Roman" w:hAnsi="Times New Roman" w:cs="Times New Roman"/>
                <w:b/>
                <w:i/>
                <w:color w:val="0000CC"/>
                <w:sz w:val="24"/>
                <w:szCs w:val="24"/>
              </w:rPr>
              <w:t>555 North Loop 340 • Waco, TX</w:t>
            </w:r>
          </w:p>
          <w:p w:rsidR="0074363D" w:rsidRDefault="00CA55F8">
            <w:pPr>
              <w:pBdr>
                <w:top w:val="nil"/>
                <w:left w:val="nil"/>
                <w:bottom w:val="nil"/>
                <w:right w:val="nil"/>
                <w:between w:val="nil"/>
              </w:pBdr>
              <w:spacing w:before="29" w:line="256" w:lineRule="auto"/>
              <w:ind w:left="759" w:right="614"/>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CC"/>
                <w:sz w:val="24"/>
                <w:szCs w:val="24"/>
              </w:rPr>
              <w:t>Phone: 254-299-6820 • Fax: 254-799-0720</w:t>
            </w:r>
          </w:p>
        </w:tc>
      </w:tr>
    </w:tbl>
    <w:p w:rsidR="0074363D" w:rsidRDefault="0074363D">
      <w:pPr>
        <w:pBdr>
          <w:top w:val="nil"/>
          <w:left w:val="nil"/>
          <w:bottom w:val="nil"/>
          <w:right w:val="nil"/>
          <w:between w:val="nil"/>
        </w:pBdr>
        <w:spacing w:before="6"/>
        <w:rPr>
          <w:rFonts w:ascii="Garamond" w:eastAsia="Garamond" w:hAnsi="Garamond" w:cs="Garamond"/>
          <w:b/>
          <w:color w:val="000000"/>
          <w:sz w:val="27"/>
          <w:szCs w:val="27"/>
        </w:rPr>
      </w:pPr>
    </w:p>
    <w:p w:rsidR="0074363D" w:rsidRDefault="00CA55F8">
      <w:pPr>
        <w:pBdr>
          <w:top w:val="nil"/>
          <w:left w:val="nil"/>
          <w:bottom w:val="nil"/>
          <w:right w:val="nil"/>
          <w:between w:val="nil"/>
        </w:pBdr>
        <w:spacing w:before="52" w:line="288" w:lineRule="auto"/>
        <w:ind w:left="247" w:right="230"/>
        <w:rPr>
          <w:rFonts w:ascii="Calibri" w:eastAsia="Calibri" w:hAnsi="Calibri" w:cs="Calibri"/>
          <w:color w:val="000000"/>
          <w:sz w:val="24"/>
          <w:szCs w:val="24"/>
        </w:rPr>
      </w:pPr>
      <w:r>
        <w:rPr>
          <w:rFonts w:ascii="Calibri" w:eastAsia="Calibri" w:hAnsi="Calibri" w:cs="Calibri"/>
          <w:color w:val="000000"/>
          <w:sz w:val="24"/>
          <w:szCs w:val="24"/>
        </w:rPr>
        <w:t>La Vega ISD, a “District of Innovation” is excited to offer you and your student a new opportunity that will put them on the FastTrack to success after high school. LVISD and McLennan Community College</w:t>
      </w:r>
      <w:r>
        <w:rPr>
          <w:rFonts w:ascii="Calibri" w:eastAsia="Calibri" w:hAnsi="Calibri" w:cs="Calibri"/>
          <w:color w:val="000000"/>
          <w:sz w:val="24"/>
          <w:szCs w:val="24"/>
        </w:rPr>
        <w:t xml:space="preserve"> have joined in a partnership to implement the nationally certified and proven, “Pathways </w:t>
      </w:r>
      <w:proofErr w:type="gramStart"/>
      <w:r>
        <w:rPr>
          <w:rFonts w:ascii="Calibri" w:eastAsia="Calibri" w:hAnsi="Calibri" w:cs="Calibri"/>
          <w:color w:val="000000"/>
          <w:sz w:val="24"/>
          <w:szCs w:val="24"/>
        </w:rPr>
        <w:t>In</w:t>
      </w:r>
      <w:proofErr w:type="gramEnd"/>
      <w:r>
        <w:rPr>
          <w:rFonts w:ascii="Calibri" w:eastAsia="Calibri" w:hAnsi="Calibri" w:cs="Calibri"/>
          <w:color w:val="000000"/>
          <w:sz w:val="24"/>
          <w:szCs w:val="24"/>
        </w:rPr>
        <w:t xml:space="preserve"> Technology Early College High School (P-TECH) Academy.” LVISD P-TECH Academy will enable your student to simultaneously take classes here at La Vega High School an</w:t>
      </w:r>
      <w:r>
        <w:rPr>
          <w:rFonts w:ascii="Calibri" w:eastAsia="Calibri" w:hAnsi="Calibri" w:cs="Calibri"/>
          <w:color w:val="000000"/>
          <w:sz w:val="24"/>
          <w:szCs w:val="24"/>
        </w:rPr>
        <w:t>d at McLennan Community College with the goal of graduating and earning an:</w:t>
      </w:r>
    </w:p>
    <w:p w:rsidR="0074363D" w:rsidRDefault="0074363D">
      <w:pPr>
        <w:pBdr>
          <w:top w:val="nil"/>
          <w:left w:val="nil"/>
          <w:bottom w:val="nil"/>
          <w:right w:val="nil"/>
          <w:between w:val="nil"/>
        </w:pBdr>
        <w:spacing w:before="9"/>
        <w:rPr>
          <w:rFonts w:ascii="Calibri" w:eastAsia="Calibri" w:hAnsi="Calibri" w:cs="Calibri"/>
          <w:color w:val="000000"/>
          <w:sz w:val="19"/>
          <w:szCs w:val="19"/>
        </w:rPr>
      </w:pPr>
    </w:p>
    <w:p w:rsidR="0074363D" w:rsidRDefault="00CA55F8">
      <w:pPr>
        <w:numPr>
          <w:ilvl w:val="0"/>
          <w:numId w:val="1"/>
        </w:numPr>
        <w:pBdr>
          <w:top w:val="nil"/>
          <w:left w:val="nil"/>
          <w:bottom w:val="nil"/>
          <w:right w:val="nil"/>
          <w:between w:val="nil"/>
        </w:pBdr>
        <w:tabs>
          <w:tab w:val="left" w:pos="968"/>
          <w:tab w:val="left" w:pos="969"/>
        </w:tabs>
        <w:spacing w:line="305" w:lineRule="auto"/>
        <w:ind w:hanging="361"/>
        <w:rPr>
          <w:rFonts w:ascii="Calibri" w:eastAsia="Calibri" w:hAnsi="Calibri" w:cs="Calibri"/>
          <w:color w:val="000000"/>
          <w:sz w:val="24"/>
          <w:szCs w:val="24"/>
        </w:rPr>
      </w:pPr>
      <w:r>
        <w:rPr>
          <w:rFonts w:ascii="Calibri" w:eastAsia="Calibri" w:hAnsi="Calibri" w:cs="Calibri"/>
          <w:color w:val="000000"/>
          <w:sz w:val="24"/>
          <w:szCs w:val="24"/>
        </w:rPr>
        <w:t>Associates of Applied Science Degree (up to 60 college credit hours)</w:t>
      </w:r>
    </w:p>
    <w:p w:rsidR="0074363D" w:rsidRDefault="00CA55F8">
      <w:pPr>
        <w:numPr>
          <w:ilvl w:val="0"/>
          <w:numId w:val="1"/>
        </w:numPr>
        <w:pBdr>
          <w:top w:val="nil"/>
          <w:left w:val="nil"/>
          <w:bottom w:val="nil"/>
          <w:right w:val="nil"/>
          <w:between w:val="nil"/>
        </w:pBdr>
        <w:tabs>
          <w:tab w:val="left" w:pos="968"/>
          <w:tab w:val="left" w:pos="969"/>
        </w:tabs>
        <w:spacing w:line="305" w:lineRule="auto"/>
        <w:ind w:hanging="361"/>
        <w:rPr>
          <w:rFonts w:ascii="Calibri" w:eastAsia="Calibri" w:hAnsi="Calibri" w:cs="Calibri"/>
          <w:color w:val="000000"/>
          <w:sz w:val="24"/>
          <w:szCs w:val="24"/>
        </w:rPr>
      </w:pPr>
      <w:r>
        <w:rPr>
          <w:rFonts w:ascii="Calibri" w:eastAsia="Calibri" w:hAnsi="Calibri" w:cs="Calibri"/>
          <w:color w:val="000000"/>
          <w:sz w:val="24"/>
          <w:szCs w:val="24"/>
        </w:rPr>
        <w:t>Internship in a high wage, high skilled career</w:t>
      </w:r>
    </w:p>
    <w:p w:rsidR="0074363D" w:rsidRDefault="00CA55F8">
      <w:pPr>
        <w:numPr>
          <w:ilvl w:val="0"/>
          <w:numId w:val="1"/>
        </w:numPr>
        <w:pBdr>
          <w:top w:val="nil"/>
          <w:left w:val="nil"/>
          <w:bottom w:val="nil"/>
          <w:right w:val="nil"/>
          <w:between w:val="nil"/>
        </w:pBdr>
        <w:tabs>
          <w:tab w:val="left" w:pos="968"/>
          <w:tab w:val="left" w:pos="969"/>
        </w:tabs>
        <w:spacing w:before="1" w:line="305" w:lineRule="auto"/>
        <w:ind w:hanging="361"/>
        <w:rPr>
          <w:rFonts w:ascii="Calibri" w:eastAsia="Calibri" w:hAnsi="Calibri" w:cs="Calibri"/>
          <w:color w:val="000000"/>
          <w:sz w:val="24"/>
          <w:szCs w:val="24"/>
        </w:rPr>
      </w:pPr>
      <w:r>
        <w:rPr>
          <w:rFonts w:ascii="Calibri" w:eastAsia="Calibri" w:hAnsi="Calibri" w:cs="Calibri"/>
          <w:color w:val="000000"/>
          <w:sz w:val="24"/>
          <w:szCs w:val="24"/>
        </w:rPr>
        <w:t>One or more industry recognized credentials, and</w:t>
      </w:r>
    </w:p>
    <w:p w:rsidR="0074363D" w:rsidRDefault="00CA55F8">
      <w:pPr>
        <w:numPr>
          <w:ilvl w:val="0"/>
          <w:numId w:val="1"/>
        </w:numPr>
        <w:pBdr>
          <w:top w:val="nil"/>
          <w:left w:val="nil"/>
          <w:bottom w:val="nil"/>
          <w:right w:val="nil"/>
          <w:between w:val="nil"/>
        </w:pBdr>
        <w:tabs>
          <w:tab w:val="left" w:pos="968"/>
          <w:tab w:val="left" w:pos="969"/>
        </w:tabs>
        <w:spacing w:line="305" w:lineRule="auto"/>
        <w:ind w:hanging="361"/>
        <w:rPr>
          <w:rFonts w:ascii="Calibri" w:eastAsia="Calibri" w:hAnsi="Calibri" w:cs="Calibri"/>
          <w:color w:val="000000"/>
          <w:sz w:val="24"/>
          <w:szCs w:val="24"/>
        </w:rPr>
      </w:pPr>
      <w:r>
        <w:rPr>
          <w:rFonts w:ascii="Calibri" w:eastAsia="Calibri" w:hAnsi="Calibri" w:cs="Calibri"/>
          <w:color w:val="000000"/>
          <w:sz w:val="24"/>
          <w:szCs w:val="24"/>
        </w:rPr>
        <w:t>High School Diploma.</w:t>
      </w:r>
    </w:p>
    <w:p w:rsidR="0074363D" w:rsidRDefault="00CA55F8">
      <w:pPr>
        <w:pBdr>
          <w:top w:val="nil"/>
          <w:left w:val="nil"/>
          <w:bottom w:val="nil"/>
          <w:right w:val="nil"/>
          <w:between w:val="nil"/>
        </w:pBdr>
        <w:spacing w:before="197"/>
        <w:ind w:left="247" w:right="230"/>
        <w:rPr>
          <w:rFonts w:ascii="Calibri" w:eastAsia="Calibri" w:hAnsi="Calibri" w:cs="Calibri"/>
          <w:color w:val="000000"/>
          <w:sz w:val="24"/>
          <w:szCs w:val="24"/>
        </w:rPr>
      </w:pPr>
      <w:r>
        <w:rPr>
          <w:rFonts w:ascii="Calibri" w:eastAsia="Calibri" w:hAnsi="Calibri" w:cs="Calibri"/>
          <w:color w:val="000000"/>
          <w:sz w:val="24"/>
          <w:szCs w:val="24"/>
        </w:rPr>
        <w:t>All 8th and 9th graders enrolled in LVISD are welcome to apply for admission to this program. Applications can be found online as well as in the front office at both La Vega Junior High School George Dixon Campus and La Vega High Schoo</w:t>
      </w:r>
      <w:r>
        <w:rPr>
          <w:rFonts w:ascii="Calibri" w:eastAsia="Calibri" w:hAnsi="Calibri" w:cs="Calibri"/>
          <w:color w:val="000000"/>
          <w:sz w:val="24"/>
          <w:szCs w:val="24"/>
        </w:rPr>
        <w:t>l.</w:t>
      </w:r>
    </w:p>
    <w:p w:rsidR="0074363D" w:rsidRDefault="00CA55F8">
      <w:pPr>
        <w:pBdr>
          <w:top w:val="nil"/>
          <w:left w:val="nil"/>
          <w:bottom w:val="nil"/>
          <w:right w:val="nil"/>
          <w:between w:val="nil"/>
        </w:pBdr>
        <w:spacing w:before="194"/>
        <w:ind w:left="247" w:right="26"/>
        <w:rPr>
          <w:rFonts w:ascii="Calibri" w:eastAsia="Calibri" w:hAnsi="Calibri" w:cs="Calibri"/>
          <w:color w:val="000000"/>
          <w:sz w:val="24"/>
          <w:szCs w:val="24"/>
        </w:rPr>
      </w:pPr>
      <w:r>
        <w:rPr>
          <w:rFonts w:ascii="Calibri" w:eastAsia="Calibri" w:hAnsi="Calibri" w:cs="Calibri"/>
          <w:color w:val="000000"/>
          <w:sz w:val="24"/>
          <w:szCs w:val="24"/>
        </w:rPr>
        <w:t>Students who are of limited English proficiency, students with disabilities, or students who have failed a state administered assessment are encouraged to enroll. Enrollment decisions are not based on state assessment scores, discipline history, teacher re</w:t>
      </w:r>
      <w:r>
        <w:rPr>
          <w:rFonts w:ascii="Calibri" w:eastAsia="Calibri" w:hAnsi="Calibri" w:cs="Calibri"/>
          <w:color w:val="000000"/>
          <w:sz w:val="24"/>
          <w:szCs w:val="24"/>
        </w:rPr>
        <w:t>commendation, parent or student essays, minimum grade point average (GPA), or other criteria that create barriers for student enrollment.</w:t>
      </w:r>
    </w:p>
    <w:p w:rsidR="0074363D" w:rsidRDefault="00CA55F8">
      <w:pPr>
        <w:pBdr>
          <w:top w:val="nil"/>
          <w:left w:val="nil"/>
          <w:bottom w:val="nil"/>
          <w:right w:val="nil"/>
          <w:between w:val="nil"/>
        </w:pBdr>
        <w:spacing w:before="196"/>
        <w:ind w:left="247" w:right="424"/>
        <w:rPr>
          <w:rFonts w:ascii="Calibri" w:eastAsia="Calibri" w:hAnsi="Calibri" w:cs="Calibri"/>
          <w:color w:val="000000"/>
          <w:sz w:val="24"/>
          <w:szCs w:val="24"/>
        </w:rPr>
      </w:pPr>
      <w:bookmarkStart w:id="1" w:name="_heading=h.gjdgxs" w:colFirst="0" w:colLast="0"/>
      <w:bookmarkEnd w:id="1"/>
      <w:r>
        <w:rPr>
          <w:rFonts w:ascii="Calibri" w:eastAsia="Calibri" w:hAnsi="Calibri" w:cs="Calibri"/>
          <w:color w:val="000000"/>
          <w:sz w:val="24"/>
          <w:szCs w:val="24"/>
        </w:rPr>
        <w:t xml:space="preserve">If LVISD’s P-TECH Academy has more applicants than available space for admissions, then an open-access lottery system </w:t>
      </w:r>
      <w:r>
        <w:rPr>
          <w:rFonts w:ascii="Calibri" w:eastAsia="Calibri" w:hAnsi="Calibri" w:cs="Calibri"/>
          <w:color w:val="000000"/>
          <w:sz w:val="24"/>
          <w:szCs w:val="24"/>
        </w:rPr>
        <w:t xml:space="preserve">that encourages and considers applicants from all students (all students have an equal opportunity for acceptance, regardless of background or academic performance) </w:t>
      </w:r>
      <w:r>
        <w:rPr>
          <w:rFonts w:ascii="Calibri" w:eastAsia="Calibri" w:hAnsi="Calibri" w:cs="Calibri"/>
          <w:color w:val="000000"/>
          <w:sz w:val="24"/>
          <w:szCs w:val="24"/>
          <w:u w:val="single"/>
        </w:rPr>
        <w:t>or</w:t>
      </w:r>
      <w:r>
        <w:rPr>
          <w:rFonts w:ascii="Calibri" w:eastAsia="Calibri" w:hAnsi="Calibri" w:cs="Calibri"/>
          <w:color w:val="000000"/>
          <w:sz w:val="24"/>
          <w:szCs w:val="24"/>
        </w:rPr>
        <w:t xml:space="preserve"> a weighted lottery that favors students who are at risk or who are part of the targeted </w:t>
      </w:r>
      <w:r>
        <w:rPr>
          <w:rFonts w:ascii="Calibri" w:eastAsia="Calibri" w:hAnsi="Calibri" w:cs="Calibri"/>
          <w:color w:val="000000"/>
          <w:sz w:val="24"/>
          <w:szCs w:val="24"/>
        </w:rPr>
        <w:t xml:space="preserve">sub populations for the </w:t>
      </w:r>
      <w:r>
        <w:rPr>
          <w:rFonts w:ascii="Calibri" w:eastAsia="Calibri" w:hAnsi="Calibri" w:cs="Calibri"/>
          <w:i/>
          <w:color w:val="000000"/>
          <w:sz w:val="24"/>
          <w:szCs w:val="24"/>
        </w:rPr>
        <w:t>PTECH Academy</w:t>
      </w:r>
      <w:r>
        <w:rPr>
          <w:rFonts w:ascii="Calibri" w:eastAsia="Calibri" w:hAnsi="Calibri" w:cs="Calibri"/>
          <w:color w:val="000000"/>
          <w:sz w:val="24"/>
          <w:szCs w:val="24"/>
        </w:rPr>
        <w:t>.</w:t>
      </w:r>
    </w:p>
    <w:p w:rsidR="0074363D" w:rsidRDefault="00CA55F8">
      <w:pPr>
        <w:spacing w:before="196"/>
        <w:ind w:left="247" w:right="237"/>
        <w:rPr>
          <w:i/>
          <w:sz w:val="24"/>
          <w:szCs w:val="24"/>
        </w:rPr>
      </w:pPr>
      <w:r>
        <w:rPr>
          <w:i/>
          <w:sz w:val="24"/>
          <w:szCs w:val="24"/>
        </w:rPr>
        <w:t xml:space="preserve">In accordance with the Texas Education Agency rules for P-TECH/ICIA Blueprint Benchmark 2: academics, </w:t>
      </w:r>
      <w:proofErr w:type="gramStart"/>
      <w:r>
        <w:rPr>
          <w:i/>
          <w:sz w:val="24"/>
          <w:szCs w:val="24"/>
        </w:rPr>
        <w:t>discipline</w:t>
      </w:r>
      <w:proofErr w:type="gramEnd"/>
      <w:r>
        <w:rPr>
          <w:i/>
          <w:sz w:val="24"/>
          <w:szCs w:val="24"/>
        </w:rPr>
        <w:t>, state assessments and/or teacher recommendations cannot be considered in the selection process. La Vega</w:t>
      </w:r>
      <w:r>
        <w:rPr>
          <w:i/>
          <w:sz w:val="24"/>
          <w:szCs w:val="24"/>
        </w:rPr>
        <w:t xml:space="preserve"> P-TECH Academy does not discriminate on the basis of sex, sexual orientation, transgender, disability, race, color, age or national origin as required by Title IX, Section 504 and Title VI. </w:t>
      </w:r>
    </w:p>
    <w:p w:rsidR="0074363D" w:rsidRDefault="00CA55F8">
      <w:pPr>
        <w:pBdr>
          <w:top w:val="nil"/>
          <w:left w:val="nil"/>
          <w:bottom w:val="nil"/>
          <w:right w:val="nil"/>
          <w:between w:val="nil"/>
        </w:pBdr>
        <w:spacing w:before="10"/>
        <w:rPr>
          <w:rFonts w:ascii="Calibri" w:eastAsia="Calibri" w:hAnsi="Calibri" w:cs="Calibri"/>
          <w:i/>
          <w:color w:val="000000"/>
          <w:sz w:val="24"/>
          <w:szCs w:val="24"/>
        </w:rPr>
      </w:pPr>
      <w:r>
        <w:rPr>
          <w:noProof/>
          <w:lang w:bidi="ar-SA"/>
        </w:rPr>
        <mc:AlternateContent>
          <mc:Choice Requires="wpg">
            <w:drawing>
              <wp:anchor distT="0" distB="0" distL="114300" distR="114300" simplePos="0" relativeHeight="251659264" behindDoc="0" locked="0" layoutInCell="1" hidden="0" allowOverlap="1">
                <wp:simplePos x="0" y="0"/>
                <wp:positionH relativeFrom="column">
                  <wp:posOffset>317500</wp:posOffset>
                </wp:positionH>
                <wp:positionV relativeFrom="paragraph">
                  <wp:posOffset>1016000</wp:posOffset>
                </wp:positionV>
                <wp:extent cx="5029200" cy="12700"/>
                <wp:effectExtent l="0" t="0" r="0" b="0"/>
                <wp:wrapTopAndBottom distT="0" distB="0"/>
                <wp:docPr id="3" name=""/>
                <wp:cNvGraphicFramePr/>
                <a:graphic xmlns:a="http://schemas.openxmlformats.org/drawingml/2006/main">
                  <a:graphicData uri="http://schemas.microsoft.com/office/word/2010/wordprocessingShape">
                    <wps:wsp>
                      <wps:cNvSpPr/>
                      <wps:spPr>
                        <a:xfrm>
                          <a:off x="3314000" y="3779365"/>
                          <a:ext cx="5029200" cy="1270"/>
                        </a:xfrm>
                        <a:custGeom>
                          <a:avLst/>
                          <a:gdLst/>
                          <a:ahLst/>
                          <a:cxnLst/>
                          <a:rect l="l" t="t" r="r" b="b"/>
                          <a:pathLst>
                            <a:path w="5029200" h="1270" extrusionOk="0">
                              <a:moveTo>
                                <a:pt x="0" y="0"/>
                              </a:moveTo>
                              <a:lnTo>
                                <a:pt x="5029200" y="0"/>
                              </a:lnTo>
                            </a:path>
                          </a:pathLst>
                        </a:custGeom>
                        <a:noFill/>
                        <a:ln w="12700" cap="flat" cmpd="sng">
                          <a:solidFill>
                            <a:srgbClr val="CCCCCC"/>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wp:posOffset>
                </wp:positionH>
                <wp:positionV relativeFrom="paragraph">
                  <wp:posOffset>1016000</wp:posOffset>
                </wp:positionV>
                <wp:extent cx="502920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029200" cy="12700"/>
                        </a:xfrm>
                        <a:prstGeom prst="rect"/>
                        <a:ln/>
                      </pic:spPr>
                    </pic:pic>
                  </a:graphicData>
                </a:graphic>
              </wp:anchor>
            </w:drawing>
          </mc:Fallback>
        </mc:AlternateContent>
      </w:r>
      <w:r>
        <w:rPr>
          <w:noProof/>
          <w:lang w:bidi="ar-SA"/>
        </w:rPr>
        <mc:AlternateContent>
          <mc:Choice Requires="wpg">
            <w:drawing>
              <wp:anchor distT="0" distB="0" distL="114300" distR="114300" simplePos="0" relativeHeight="251660288" behindDoc="0" locked="0" layoutInCell="1" hidden="0" allowOverlap="1">
                <wp:simplePos x="0" y="0"/>
                <wp:positionH relativeFrom="column">
                  <wp:posOffset>177800</wp:posOffset>
                </wp:positionH>
                <wp:positionV relativeFrom="paragraph">
                  <wp:posOffset>215900</wp:posOffset>
                </wp:positionV>
                <wp:extent cx="6667360" cy="622160"/>
                <wp:effectExtent l="0" t="0" r="0" b="0"/>
                <wp:wrapTopAndBottom distT="0" distB="0"/>
                <wp:docPr id="4" name=""/>
                <wp:cNvGraphicFramePr/>
                <a:graphic xmlns:a="http://schemas.openxmlformats.org/drawingml/2006/main">
                  <a:graphicData uri="http://schemas.microsoft.com/office/word/2010/wordprocessingShape">
                    <wps:wsp>
                      <wps:cNvSpPr/>
                      <wps:spPr>
                        <a:xfrm>
                          <a:off x="2504058" y="3478058"/>
                          <a:ext cx="6649085" cy="603885"/>
                        </a:xfrm>
                        <a:custGeom>
                          <a:avLst/>
                          <a:gdLst/>
                          <a:ahLst/>
                          <a:cxnLst/>
                          <a:rect l="l" t="t" r="r" b="b"/>
                          <a:pathLst>
                            <a:path w="6649085" h="603885" extrusionOk="0">
                              <a:moveTo>
                                <a:pt x="0" y="0"/>
                              </a:moveTo>
                              <a:lnTo>
                                <a:pt x="0" y="603885"/>
                              </a:lnTo>
                              <a:lnTo>
                                <a:pt x="6649085" y="603885"/>
                              </a:lnTo>
                              <a:lnTo>
                                <a:pt x="6649085" y="0"/>
                              </a:lnTo>
                              <a:close/>
                            </a:path>
                          </a:pathLst>
                        </a:custGeom>
                        <a:solidFill>
                          <a:srgbClr val="F8DAD5"/>
                        </a:solidFill>
                        <a:ln w="18275" cap="flat" cmpd="sng">
                          <a:solidFill>
                            <a:srgbClr val="000000"/>
                          </a:solidFill>
                          <a:prstDash val="solid"/>
                          <a:miter lim="8000"/>
                          <a:headEnd type="none" w="sm" len="sm"/>
                          <a:tailEnd type="none" w="sm" len="sm"/>
                        </a:ln>
                      </wps:spPr>
                      <wps:txbx>
                        <w:txbxContent>
                          <w:p w:rsidR="0074363D" w:rsidRDefault="00CA55F8">
                            <w:pPr>
                              <w:spacing w:before="20"/>
                              <w:ind w:left="106" w:right="545"/>
                              <w:textDirection w:val="btLr"/>
                            </w:pPr>
                            <w:r>
                              <w:rPr>
                                <w:rFonts w:ascii="Calibri" w:eastAsia="Calibri" w:hAnsi="Calibri" w:cs="Calibri"/>
                                <w:color w:val="000000"/>
                                <w:sz w:val="24"/>
                              </w:rPr>
                              <w:t>High school students may request available courses through t</w:t>
                            </w:r>
                            <w:r>
                              <w:rPr>
                                <w:rFonts w:ascii="Calibri" w:eastAsia="Calibri" w:hAnsi="Calibri" w:cs="Calibri"/>
                                <w:color w:val="000000"/>
                                <w:sz w:val="24"/>
                              </w:rPr>
                              <w:t>he course selection process during the spring semester. Course selections are available and categorized according to HB5 endorsements and various programs of study.</w:t>
                            </w:r>
                          </w:p>
                        </w:txbxContent>
                      </wps:txbx>
                      <wps:bodyPr spcFirstLastPara="1" wrap="square" lIns="0" tIns="38100" rIns="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6667360" cy="622160"/>
                <wp:effectExtent b="0" l="0" r="0" t="0"/>
                <wp:wrapTopAndBottom distB="0" dist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667360" cy="622160"/>
                        </a:xfrm>
                        <a:prstGeom prst="rect"/>
                        <a:ln/>
                      </pic:spPr>
                    </pic:pic>
                  </a:graphicData>
                </a:graphic>
              </wp:anchor>
            </w:drawing>
          </mc:Fallback>
        </mc:AlternateContent>
      </w:r>
    </w:p>
    <w:p w:rsidR="0074363D" w:rsidRDefault="0074363D">
      <w:pPr>
        <w:pBdr>
          <w:top w:val="nil"/>
          <w:left w:val="nil"/>
          <w:bottom w:val="nil"/>
          <w:right w:val="nil"/>
          <w:between w:val="nil"/>
        </w:pBdr>
        <w:spacing w:before="2"/>
        <w:rPr>
          <w:rFonts w:ascii="Calibri" w:eastAsia="Calibri" w:hAnsi="Calibri" w:cs="Calibri"/>
          <w:i/>
          <w:color w:val="000000"/>
          <w:sz w:val="18"/>
          <w:szCs w:val="18"/>
        </w:rPr>
      </w:pPr>
    </w:p>
    <w:p w:rsidR="0074363D" w:rsidRDefault="00CA55F8">
      <w:pPr>
        <w:pBdr>
          <w:top w:val="nil"/>
          <w:left w:val="nil"/>
          <w:bottom w:val="nil"/>
          <w:right w:val="nil"/>
          <w:between w:val="nil"/>
        </w:pBdr>
        <w:spacing w:before="2"/>
        <w:rPr>
          <w:rFonts w:ascii="Calibri" w:eastAsia="Calibri" w:hAnsi="Calibri" w:cs="Calibri"/>
          <w:i/>
          <w:color w:val="000000"/>
          <w:sz w:val="26"/>
          <w:szCs w:val="26"/>
        </w:rPr>
      </w:pPr>
      <w:r>
        <w:rPr>
          <w:rFonts w:ascii="Calibri" w:eastAsia="Calibri" w:hAnsi="Calibri" w:cs="Calibri"/>
          <w:i/>
          <w:noProof/>
          <w:color w:val="000000"/>
          <w:sz w:val="26"/>
          <w:szCs w:val="26"/>
          <w:lang w:bidi="ar-SA"/>
        </w:rPr>
        <w:lastRenderedPageBreak/>
        <mc:AlternateContent>
          <mc:Choice Requires="wpg">
            <w:drawing>
              <wp:anchor distT="0" distB="0" distL="114300" distR="114300" simplePos="0" relativeHeight="251661312" behindDoc="0" locked="0" layoutInCell="1" hidden="0" allowOverlap="1">
                <wp:simplePos x="0" y="0"/>
                <wp:positionH relativeFrom="page">
                  <wp:posOffset>681038</wp:posOffset>
                </wp:positionH>
                <wp:positionV relativeFrom="page">
                  <wp:posOffset>9238298</wp:posOffset>
                </wp:positionV>
                <wp:extent cx="2460625" cy="43180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120450" y="3568863"/>
                          <a:ext cx="2451100" cy="422275"/>
                        </a:xfrm>
                        <a:custGeom>
                          <a:avLst/>
                          <a:gdLst/>
                          <a:ahLst/>
                          <a:cxnLst/>
                          <a:rect l="l" t="t" r="r" b="b"/>
                          <a:pathLst>
                            <a:path w="2451100" h="422275" extrusionOk="0">
                              <a:moveTo>
                                <a:pt x="0" y="0"/>
                              </a:moveTo>
                              <a:lnTo>
                                <a:pt x="0" y="422275"/>
                              </a:lnTo>
                              <a:lnTo>
                                <a:pt x="2451100" y="422275"/>
                              </a:lnTo>
                              <a:lnTo>
                                <a:pt x="2451100" y="0"/>
                              </a:lnTo>
                              <a:close/>
                            </a:path>
                          </a:pathLst>
                        </a:custGeom>
                        <a:noFill/>
                        <a:ln>
                          <a:noFill/>
                        </a:ln>
                      </wps:spPr>
                      <wps:txbx>
                        <w:txbxContent>
                          <w:p w:rsidR="0074363D" w:rsidRDefault="00CA55F8">
                            <w:pPr>
                              <w:spacing w:before="100"/>
                              <w:textDirection w:val="btLr"/>
                            </w:pPr>
                            <w:r>
                              <w:rPr>
                                <w:rFonts w:ascii="Garamond" w:eastAsia="Garamond" w:hAnsi="Garamond" w:cs="Garamond"/>
                                <w:color w:val="000000"/>
                                <w:sz w:val="18"/>
                                <w:highlight w:val="yellow"/>
                              </w:rPr>
                              <w:t>PRINCIPAL:  SANDRA GIBSON</w:t>
                            </w:r>
                          </w:p>
                          <w:p w:rsidR="0074363D" w:rsidRDefault="00CA55F8">
                            <w:pPr>
                              <w:spacing w:before="20"/>
                              <w:ind w:left="20" w:firstLine="20"/>
                              <w:textDirection w:val="btLr"/>
                            </w:pPr>
                            <w:r>
                              <w:rPr>
                                <w:rFonts w:ascii="Garamond" w:eastAsia="Garamond" w:hAnsi="Garamond" w:cs="Garamond"/>
                                <w:color w:val="006FC0"/>
                                <w:sz w:val="18"/>
                                <w:highlight w:val="cyan"/>
                              </w:rPr>
                              <w:t>HTTPS://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681038</wp:posOffset>
                </wp:positionH>
                <wp:positionV relativeFrom="page">
                  <wp:posOffset>9238298</wp:posOffset>
                </wp:positionV>
                <wp:extent cx="2460625" cy="4318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460625" cy="431800"/>
                        </a:xfrm>
                        <a:prstGeom prst="rect"/>
                        <a:ln/>
                      </pic:spPr>
                    </pic:pic>
                  </a:graphicData>
                </a:graphic>
              </wp:anchor>
            </w:drawing>
          </mc:Fallback>
        </mc:AlternateContent>
      </w:r>
    </w:p>
    <w:sectPr w:rsidR="0074363D">
      <w:pgSz w:w="12240" w:h="15840"/>
      <w:pgMar w:top="500" w:right="780" w:bottom="280" w:left="7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609A"/>
    <w:multiLevelType w:val="multilevel"/>
    <w:tmpl w:val="90581824"/>
    <w:lvl w:ilvl="0">
      <w:start w:val="1"/>
      <w:numFmt w:val="bullet"/>
      <w:lvlText w:val="●"/>
      <w:lvlJc w:val="left"/>
      <w:pPr>
        <w:ind w:left="968" w:hanging="360"/>
      </w:pPr>
      <w:rPr>
        <w:rFonts w:ascii="Noto Sans Symbols" w:eastAsia="Noto Sans Symbols" w:hAnsi="Noto Sans Symbols" w:cs="Noto Sans Symbols"/>
        <w:sz w:val="24"/>
        <w:szCs w:val="24"/>
      </w:rPr>
    </w:lvl>
    <w:lvl w:ilvl="1">
      <w:start w:val="1"/>
      <w:numFmt w:val="bullet"/>
      <w:lvlText w:val="•"/>
      <w:lvlJc w:val="left"/>
      <w:pPr>
        <w:ind w:left="1934" w:hanging="360"/>
      </w:pPr>
    </w:lvl>
    <w:lvl w:ilvl="2">
      <w:start w:val="1"/>
      <w:numFmt w:val="bullet"/>
      <w:lvlText w:val="•"/>
      <w:lvlJc w:val="left"/>
      <w:pPr>
        <w:ind w:left="2908" w:hanging="360"/>
      </w:pPr>
    </w:lvl>
    <w:lvl w:ilvl="3">
      <w:start w:val="1"/>
      <w:numFmt w:val="bullet"/>
      <w:lvlText w:val="•"/>
      <w:lvlJc w:val="left"/>
      <w:pPr>
        <w:ind w:left="3882" w:hanging="360"/>
      </w:pPr>
    </w:lvl>
    <w:lvl w:ilvl="4">
      <w:start w:val="1"/>
      <w:numFmt w:val="bullet"/>
      <w:lvlText w:val="•"/>
      <w:lvlJc w:val="left"/>
      <w:pPr>
        <w:ind w:left="4856" w:hanging="360"/>
      </w:pPr>
    </w:lvl>
    <w:lvl w:ilvl="5">
      <w:start w:val="1"/>
      <w:numFmt w:val="bullet"/>
      <w:lvlText w:val="•"/>
      <w:lvlJc w:val="left"/>
      <w:pPr>
        <w:ind w:left="5830" w:hanging="360"/>
      </w:pPr>
    </w:lvl>
    <w:lvl w:ilvl="6">
      <w:start w:val="1"/>
      <w:numFmt w:val="bullet"/>
      <w:lvlText w:val="•"/>
      <w:lvlJc w:val="left"/>
      <w:pPr>
        <w:ind w:left="6804" w:hanging="360"/>
      </w:pPr>
    </w:lvl>
    <w:lvl w:ilvl="7">
      <w:start w:val="1"/>
      <w:numFmt w:val="bullet"/>
      <w:lvlText w:val="•"/>
      <w:lvlJc w:val="left"/>
      <w:pPr>
        <w:ind w:left="7778" w:hanging="360"/>
      </w:pPr>
    </w:lvl>
    <w:lvl w:ilvl="8">
      <w:start w:val="1"/>
      <w:numFmt w:val="bullet"/>
      <w:lvlText w:val="•"/>
      <w:lvlJc w:val="left"/>
      <w:pPr>
        <w:ind w:left="875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3D"/>
    <w:rsid w:val="0074363D"/>
    <w:rsid w:val="00CA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D18B2-A00E-4382-89DB-6C74687A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bidi="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968" w:hanging="361"/>
    </w:pPr>
  </w:style>
  <w:style w:type="paragraph" w:customStyle="1" w:styleId="TableParagraph">
    <w:name w:val="Table Paragraph"/>
    <w:basedOn w:val="Normal"/>
    <w:uiPriority w:val="1"/>
    <w:qFormat/>
    <w:pPr>
      <w:ind w:left="757" w:right="614"/>
      <w:jc w:val="center"/>
    </w:pPr>
    <w:rPr>
      <w:rFonts w:ascii="Garamond" w:eastAsia="Garamond" w:hAnsi="Garamond" w:cs="Garamon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w3BplPErGcSIdXes97MVk9uvkw==">AMUW2mVifh9nB8mP9xx49OFGTVYsAR9Q+vjpnDZE3x+ukEzvJRb34R3MELL3V5qATj5/oxPZ+Tut9iTydrvt6jYNbml67DfBajpMl5otii2xoCj3aggFojomFHT5EVoPN9bFiutPDkTY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Jerry</dc:creator>
  <cp:lastModifiedBy>Chris Ward</cp:lastModifiedBy>
  <cp:revision>2</cp:revision>
  <dcterms:created xsi:type="dcterms:W3CDTF">2022-03-31T20:55:00Z</dcterms:created>
  <dcterms:modified xsi:type="dcterms:W3CDTF">2022-03-31T20:55:00Z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2016</vt:lpwstr>
  </property>
  <property fmtid="{D5CDD505-2E9C-101B-9397-08002B2CF9AE}" pid="4" name="LastSaved">
    <vt:filetime>2019-11-07T00:00:00Z</vt:filetime>
  </property>
</Properties>
</file>