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sz w:val="36"/>
          <w:szCs w:val="36"/>
        </w:rPr>
      </w:pPr>
      <w:r w:rsidDel="00000000" w:rsidR="00000000" w:rsidRPr="00000000">
        <w:rPr>
          <w:sz w:val="36"/>
          <w:szCs w:val="36"/>
          <w:rtl w:val="0"/>
        </w:rPr>
        <w:t xml:space="preserve">Boyd County Middle School </w:t>
      </w:r>
    </w:p>
    <w:p w:rsidR="00000000" w:rsidDel="00000000" w:rsidP="00000000" w:rsidRDefault="00000000" w:rsidRPr="00000000" w14:paraId="00000002">
      <w:pPr>
        <w:rPr>
          <w:sz w:val="36"/>
          <w:szCs w:val="36"/>
        </w:rPr>
      </w:pPr>
      <w:r w:rsidDel="00000000" w:rsidR="00000000" w:rsidRPr="00000000">
        <w:rPr>
          <w:sz w:val="36"/>
          <w:szCs w:val="36"/>
          <w:rtl w:val="0"/>
        </w:rPr>
        <w:t xml:space="preserve">Technology Utilization Policy</w:t>
      </w:r>
    </w:p>
    <w:p w:rsidR="00000000" w:rsidDel="00000000" w:rsidP="00000000" w:rsidRDefault="00000000" w:rsidRPr="00000000" w14:paraId="00000003">
      <w:pPr>
        <w:rPr>
          <w:sz w:val="36"/>
          <w:szCs w:val="36"/>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principal shall establish school committees to determine alignment with state standards, technology utilization, and program appraisal and be responsible to make any information available to them.  The School Planning committee shall be responsible for the inclusion of this policy into the school plan.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Adopted:  6/12/95    Chairperson:  Sue Davis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Revised/Reviewed:  5/16/19 by the Attendance Committee &amp; SBDM</w:t>
      </w:r>
    </w:p>
    <w:p w:rsidR="00000000" w:rsidDel="00000000" w:rsidP="00000000" w:rsidRDefault="00000000" w:rsidRPr="00000000" w14:paraId="00000009">
      <w:pPr>
        <w:rPr/>
      </w:pPr>
      <w:r w:rsidDel="00000000" w:rsidR="00000000" w:rsidRPr="00000000">
        <w:rPr>
          <w:rtl w:val="0"/>
        </w:rPr>
      </w:r>
    </w:p>
    <w:sectPr>
      <w:pgSz w:h="15840" w:w="12240"/>
      <w:pgMar w:bottom="720" w:top="720" w:left="907.2"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