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Boyd County Middle School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Parent Engagement Policy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 certified staff member will be designated Parental Engagement Coordinator.  The coordinator will meet with the District Engagement Coordinator at regularly scheduled district meetings.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Parent/teacher conferences will be scheduled through the counseling offices.  Each team at BCMS shall have a designated time and place for regular parent conferences.  Alternate times shall be available for parents who are unable to meet during the regular designated times.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Parent/Teacher/Student Compacts shall be distributed to all students, and signed each fall.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An annual meeting shall be held each year to review the school’s Parent Engagement Policy.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An annual Parent Engagement evaluation will be distributed each spring to gather information on how well our school communicates with parents.  Feedback will be used to improve parent engagement activities.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Parents will be involved and serve on school committees.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Professional Development will be offered through the district to provide training to staff in the value and usefulness of parent contributions, and how to communicate and work with parents as equal partners, and to build ties between parents and the school.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 parent volunteer program shall be available.  Parents will be trained in confidentiality and a background check will be conducted.  Volunteer hours will be recorded, and parent volunteers shall be offered complimentary lunches in the school cafeteria.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BCMS shall participate in the district’s Spotlighting Our Families.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Planned parent engagement activities for the school year shall include, but is not limited to the following:</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Parent/teacher conferences</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Readifest</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Parent University</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New Student Open House at the beginning of the school year</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Regular newsletters/calendar</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Science Family Fun Night in the fall</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Data Night</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PTF Meetings</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Family Night in the spring</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Booster Organizations</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SBDM Council Parent Members/Elections</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Parent Breakfasts</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Christmas/Thanksgiving baskets</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Weekend/Backpack Food program</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Parent and Community volunteers</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Infinite Campus</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School Website</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Team Remind App</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School Remind App Wildcat Information Network  (W.I.N.)</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IC Caller</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The goal of the Parent Engagement Program is for every parent and community member to feel welcome and be knowledgeable about our mission for student achievement and student success at Boyd County Middle School.</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Alison Bays</w:t>
      </w:r>
    </w:p>
    <w:p w:rsidR="00000000" w:rsidDel="00000000" w:rsidP="00000000" w:rsidRDefault="00000000" w:rsidRPr="00000000" w14:paraId="0000002F">
      <w:pPr>
        <w:ind w:left="0" w:firstLine="0"/>
        <w:rPr/>
      </w:pPr>
      <w:r w:rsidDel="00000000" w:rsidR="00000000" w:rsidRPr="00000000">
        <w:rPr>
          <w:rtl w:val="0"/>
        </w:rPr>
        <w:t xml:space="preserve">Parent Engagement Coordinator</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Date of First Reading:  2/14 </w:t>
        <w:tab/>
        <w:tab/>
        <w:t xml:space="preserve">Council Chairperson Initials:  BB</w:t>
      </w:r>
    </w:p>
    <w:p w:rsidR="00000000" w:rsidDel="00000000" w:rsidP="00000000" w:rsidRDefault="00000000" w:rsidRPr="00000000" w14:paraId="00000032">
      <w:pPr>
        <w:ind w:left="0" w:firstLine="0"/>
        <w:rPr/>
      </w:pPr>
      <w:r w:rsidDel="00000000" w:rsidR="00000000" w:rsidRPr="00000000">
        <w:rPr>
          <w:rtl w:val="0"/>
        </w:rPr>
        <w:t xml:space="preserve">Date of Second Reading:  3/24</w:t>
        <w:tab/>
        <w:t xml:space="preserve">Council Chairperson Initials:  BB</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Date Reviewed/Revised:  5/16/19     Council Chairperson Initials:  KF</w:t>
      </w:r>
    </w:p>
    <w:p w:rsidR="00000000" w:rsidDel="00000000" w:rsidP="00000000" w:rsidRDefault="00000000" w:rsidRPr="00000000" w14:paraId="00000035">
      <w:pPr>
        <w:ind w:left="0" w:firstLine="0"/>
        <w:rPr/>
      </w:pPr>
      <w:r w:rsidDel="00000000" w:rsidR="00000000" w:rsidRPr="00000000">
        <w:rPr>
          <w:rtl w:val="0"/>
        </w:rPr>
        <w:t xml:space="preserve">Date Reviewed/Revised:</w:t>
        <w:tab/>
        <w:tab/>
        <w:t xml:space="preserve">Council Chairperson Initials:</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pgMar w:bottom="720" w:top="720" w:left="907.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