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SCHOOL:  BOYD COUNTY MIDDLE SCHOOL</w:t>
      </w:r>
      <w:r w:rsidDel="00000000" w:rsidR="00000000" w:rsidRPr="00000000">
        <w:rPr>
          <w:rtl w:val="0"/>
        </w:rPr>
      </w:r>
    </w:p>
    <w:p w:rsidR="00000000" w:rsidDel="00000000" w:rsidP="00000000" w:rsidRDefault="00000000" w:rsidRPr="00000000" w14:paraId="00000002">
      <w:pPr>
        <w:pStyle w:val="Title"/>
        <w:jc w:val="left"/>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POLICY: </w:t>
        <w:tab/>
        <w:t xml:space="preserve">PLANNING AND RESOLUTION OF ISSUES REGARDING  </w:t>
        <w:tab/>
        <w:t xml:space="preserve">  </w:t>
        <w:tab/>
        <w:tab/>
        <w:t xml:space="preserve">INSTRUCTIONAL PRACTICES [KRS 160.345(2)(1)6] </w:t>
      </w:r>
      <w:r w:rsidDel="00000000" w:rsidR="00000000" w:rsidRPr="00000000">
        <w:rPr>
          <w:rtl w:val="0"/>
        </w:rPr>
      </w:r>
    </w:p>
    <w:p w:rsidR="00000000" w:rsidDel="00000000" w:rsidP="00000000" w:rsidRDefault="00000000" w:rsidRPr="00000000" w14:paraId="00000003">
      <w:pPr>
        <w:pStyle w:val="Title"/>
        <w:jc w:val="left"/>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PURPOSE: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6286500" cy="25400"/>
                <wp:effectExtent b="0" l="0" r="0" t="0"/>
                <wp:wrapNone/>
                <wp:docPr id="1" name=""/>
                <a:graphic>
                  <a:graphicData uri="http://schemas.microsoft.com/office/word/2010/wordprocessingShape">
                    <wps:wsp>
                      <wps:cNvCnPr/>
                      <wps:spPr>
                        <a:xfrm>
                          <a:off x="2831400" y="3780000"/>
                          <a:ext cx="5029200" cy="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6286500" cy="254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86500" cy="25400"/>
                        </a:xfrm>
                        <a:prstGeom prst="rect"/>
                        <a:ln/>
                      </pic:spPr>
                    </pic:pic>
                  </a:graphicData>
                </a:graphic>
              </wp:anchor>
            </w:drawing>
          </mc:Fallback>
        </mc:AlternateContent>
      </w:r>
    </w:p>
    <w:p w:rsidR="00000000" w:rsidDel="00000000" w:rsidP="00000000" w:rsidRDefault="00000000" w:rsidRPr="00000000" w14:paraId="00000004">
      <w:pPr>
        <w:rPr>
          <w:vertAlign w:val="baseline"/>
        </w:rPr>
      </w:pPr>
      <w:r w:rsidDel="00000000" w:rsidR="00000000" w:rsidRPr="00000000">
        <w:rPr>
          <w:vertAlign w:val="baseline"/>
          <w:rtl w:val="0"/>
        </w:rPr>
        <w:t xml:space="preserve">The Instructional Practices Policy of Boyd County Middle School ensures that all instructional practices align with the Kentucky Middle School’s curriculum and establishes an environment where all students are given the opportunity to achieve to their potential and are prepared for future learning. </w:t>
      </w:r>
    </w:p>
    <w:p w:rsidR="00000000" w:rsidDel="00000000" w:rsidP="00000000" w:rsidRDefault="00000000" w:rsidRPr="00000000" w14:paraId="00000005">
      <w:pPr>
        <w:ind w:left="72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pBdr>
          <w:bottom w:color="000000" w:space="1" w:sz="12" w:val="single"/>
        </w:pBd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COMPONENTS:</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Instructional practices shall be defined as the strategies, techniques, and activities used by the classroom teacher to engage students in the learning process. In preparing lessons, each teacher shall: </w:t>
      </w:r>
    </w:p>
    <w:p w:rsidR="00000000" w:rsidDel="00000000" w:rsidP="00000000" w:rsidRDefault="00000000" w:rsidRPr="00000000" w14:paraId="00000008">
      <w:pPr>
        <w:ind w:left="540" w:hanging="180"/>
        <w:rPr>
          <w:vertAlign w:val="baseline"/>
        </w:rPr>
      </w:pPr>
      <w:r w:rsidDel="00000000" w:rsidR="00000000" w:rsidRPr="00000000">
        <w:rPr>
          <w:vertAlign w:val="baseline"/>
          <w:rtl w:val="0"/>
        </w:rPr>
        <w:t xml:space="preserve">∙ Use varied student-centered instruction </w:t>
      </w:r>
    </w:p>
    <w:p w:rsidR="00000000" w:rsidDel="00000000" w:rsidP="00000000" w:rsidRDefault="00000000" w:rsidRPr="00000000" w14:paraId="00000009">
      <w:pPr>
        <w:ind w:firstLine="360"/>
        <w:rPr>
          <w:vertAlign w:val="baseline"/>
        </w:rPr>
      </w:pPr>
      <w:r w:rsidDel="00000000" w:rsidR="00000000" w:rsidRPr="00000000">
        <w:rPr>
          <w:vertAlign w:val="baseline"/>
          <w:rtl w:val="0"/>
        </w:rPr>
        <w:t xml:space="preserve">∙ Address various learning styles and multiple intelligences </w:t>
      </w:r>
    </w:p>
    <w:p w:rsidR="00000000" w:rsidDel="00000000" w:rsidP="00000000" w:rsidRDefault="00000000" w:rsidRPr="00000000" w14:paraId="0000000A">
      <w:pPr>
        <w:ind w:firstLine="360"/>
        <w:rPr>
          <w:vertAlign w:val="baseline"/>
        </w:rPr>
      </w:pPr>
      <w:r w:rsidDel="00000000" w:rsidR="00000000" w:rsidRPr="00000000">
        <w:rPr>
          <w:vertAlign w:val="baseline"/>
          <w:rtl w:val="0"/>
        </w:rPr>
        <w:t xml:space="preserve">∙ Use activities where all students use higher-order thinking and problem-solving skills</w:t>
      </w:r>
    </w:p>
    <w:p w:rsidR="00000000" w:rsidDel="00000000" w:rsidP="00000000" w:rsidRDefault="00000000" w:rsidRPr="00000000" w14:paraId="0000000B">
      <w:pPr>
        <w:ind w:firstLine="360"/>
        <w:rPr>
          <w:vertAlign w:val="baseline"/>
        </w:rPr>
      </w:pPr>
      <w:r w:rsidDel="00000000" w:rsidR="00000000" w:rsidRPr="00000000">
        <w:rPr>
          <w:vertAlign w:val="baseline"/>
          <w:rtl w:val="0"/>
        </w:rPr>
        <w:t xml:space="preserve">∙ Make active use of interdisciplinary connections when appropriate</w:t>
      </w:r>
    </w:p>
    <w:p w:rsidR="00000000" w:rsidDel="00000000" w:rsidP="00000000" w:rsidRDefault="00000000" w:rsidRPr="00000000" w14:paraId="0000000C">
      <w:pPr>
        <w:ind w:firstLine="360"/>
        <w:rPr>
          <w:vertAlign w:val="baseline"/>
        </w:rPr>
      </w:pPr>
      <w:r w:rsidDel="00000000" w:rsidR="00000000" w:rsidRPr="00000000">
        <w:rPr>
          <w:vertAlign w:val="baseline"/>
          <w:rtl w:val="0"/>
        </w:rPr>
        <w:t xml:space="preserve">∙ Adjust instruction to respond to the needs of students</w:t>
      </w:r>
    </w:p>
    <w:p w:rsidR="00000000" w:rsidDel="00000000" w:rsidP="00000000" w:rsidRDefault="00000000" w:rsidRPr="00000000" w14:paraId="0000000D">
      <w:pPr>
        <w:ind w:left="540" w:hanging="180"/>
        <w:rPr>
          <w:vertAlign w:val="baseline"/>
        </w:rPr>
      </w:pPr>
      <w:r w:rsidDel="00000000" w:rsidR="00000000" w:rsidRPr="00000000">
        <w:rPr>
          <w:vertAlign w:val="baseline"/>
          <w:rtl w:val="0"/>
        </w:rPr>
        <w:t xml:space="preserve">∙ Provide for student-use of technology for appropriate and varied learning activities and to expand the classroom into the community and beyond </w:t>
      </w:r>
    </w:p>
    <w:p w:rsidR="00000000" w:rsidDel="00000000" w:rsidP="00000000" w:rsidRDefault="00000000" w:rsidRPr="00000000" w14:paraId="0000000E">
      <w:pPr>
        <w:ind w:firstLine="360"/>
        <w:rPr>
          <w:vertAlign w:val="baseline"/>
        </w:rPr>
      </w:pPr>
      <w:r w:rsidDel="00000000" w:rsidR="00000000" w:rsidRPr="00000000">
        <w:rPr>
          <w:vertAlign w:val="baseline"/>
          <w:rtl w:val="0"/>
        </w:rPr>
        <w:t xml:space="preserve">∙ Use instructional resources that reflect diversity </w:t>
      </w:r>
    </w:p>
    <w:p w:rsidR="00000000" w:rsidDel="00000000" w:rsidP="00000000" w:rsidRDefault="00000000" w:rsidRPr="00000000" w14:paraId="0000000F">
      <w:pPr>
        <w:ind w:left="540" w:hanging="180"/>
        <w:rPr>
          <w:vertAlign w:val="baseline"/>
        </w:rPr>
      </w:pPr>
      <w:r w:rsidDel="00000000" w:rsidR="00000000" w:rsidRPr="00000000">
        <w:rPr>
          <w:vertAlign w:val="baseline"/>
          <w:rtl w:val="0"/>
        </w:rPr>
        <w:t xml:space="preserve">∙ Assign homework that extends student learning based on the analysis of classroom data and formative assessments. </w:t>
      </w:r>
    </w:p>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pBdr>
          <w:bottom w:color="000000" w:space="1" w:sz="12" w:val="single"/>
        </w:pBd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POLICY EVALUATION</w:t>
      </w: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will evaluate the effectiveness of this policy d</w:t>
      </w:r>
      <w:r w:rsidDel="00000000" w:rsidR="00000000" w:rsidRPr="00000000">
        <w:rPr>
          <w:vertAlign w:val="baseline"/>
          <w:rtl w:val="0"/>
        </w:rPr>
        <w:t xml:space="preserve">uring common planning.  As part of professional learning, teachers will reflect weekly on the strategies used, discuss successes and challenges, share possible solutions to challenges, and identify areas needing further support. Professional Learning Community Teams will collect, analyze, and respond to student data.  Each PLC will keep a binder containing minutes/notes from the meetings.</w:t>
      </w: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tab/>
        <w:t xml:space="preserve"> </w:t>
      </w:r>
    </w:p>
    <w:p w:rsidR="00000000" w:rsidDel="00000000" w:rsidP="00000000" w:rsidRDefault="00000000" w:rsidRPr="00000000" w14:paraId="0000001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jc w:val="both"/>
        <w:rPr>
          <w:rFonts w:ascii="Script MT Bold" w:cs="Script MT Bold" w:eastAsia="Script MT Bold" w:hAnsi="Script MT Bold"/>
          <w:sz w:val="22"/>
          <w:szCs w:val="22"/>
          <w:vertAlign w:val="baseline"/>
        </w:rPr>
      </w:pPr>
      <w:r w:rsidDel="00000000" w:rsidR="00000000" w:rsidRPr="00000000">
        <w:rPr>
          <w:rFonts w:ascii="Arial" w:cs="Arial" w:eastAsia="Arial" w:hAnsi="Arial"/>
          <w:sz w:val="22"/>
          <w:szCs w:val="22"/>
          <w:vertAlign w:val="baseline"/>
          <w:rtl w:val="0"/>
        </w:rPr>
        <w:t xml:space="preserve">Date of First Reading:</w:t>
        <w:tab/>
        <w:t xml:space="preserve">3/8/17</w:t>
        <w:tab/>
        <w:tab/>
        <w:tab/>
        <w:t xml:space="preserve">Chairperson: KF</w:t>
      </w: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Second Reading:</w:t>
      </w:r>
      <w:r w:rsidDel="00000000" w:rsidR="00000000" w:rsidRPr="00000000">
        <w:rPr>
          <w:rFonts w:ascii="Arial" w:cs="Arial" w:eastAsia="Arial" w:hAnsi="Arial"/>
          <w:sz w:val="22"/>
          <w:szCs w:val="22"/>
          <w:rtl w:val="0"/>
        </w:rPr>
        <w:t xml:space="preserve"> 4/12/17</w:t>
      </w:r>
      <w:r w:rsidDel="00000000" w:rsidR="00000000" w:rsidRPr="00000000">
        <w:rPr>
          <w:rFonts w:ascii="Arial" w:cs="Arial" w:eastAsia="Arial" w:hAnsi="Arial"/>
          <w:sz w:val="22"/>
          <w:szCs w:val="22"/>
          <w:vertAlign w:val="baseline"/>
          <w:rtl w:val="0"/>
        </w:rPr>
        <w:tab/>
        <w:tab/>
        <w:t xml:space="preserve">Chairperson: KF</w:t>
      </w:r>
    </w:p>
    <w:p w:rsidR="00000000" w:rsidDel="00000000" w:rsidP="00000000" w:rsidRDefault="00000000" w:rsidRPr="00000000" w14:paraId="0000001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Date Adopted:</w:t>
        <w:tab/>
        <w:t xml:space="preserve">4/12/17</w:t>
      </w:r>
      <w:r w:rsidDel="00000000" w:rsidR="00000000" w:rsidRPr="00000000">
        <w:rPr>
          <w:rtl w:val="0"/>
        </w:rPr>
      </w:r>
    </w:p>
    <w:p w:rsidR="00000000" w:rsidDel="00000000" w:rsidP="00000000" w:rsidRDefault="00000000" w:rsidRPr="00000000" w14:paraId="0000001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Reviewed or Revised: </w:t>
      </w:r>
      <w:r w:rsidDel="00000000" w:rsidR="00000000" w:rsidRPr="00000000">
        <w:rPr>
          <w:rFonts w:ascii="Arial" w:cs="Arial" w:eastAsia="Arial" w:hAnsi="Arial"/>
          <w:sz w:val="22"/>
          <w:szCs w:val="22"/>
          <w:rtl w:val="0"/>
        </w:rPr>
        <w:t xml:space="preserve">5/16/19</w:t>
      </w:r>
      <w:r w:rsidDel="00000000" w:rsidR="00000000" w:rsidRPr="00000000">
        <w:rPr>
          <w:rFonts w:ascii="Arial" w:cs="Arial" w:eastAsia="Arial" w:hAnsi="Arial"/>
          <w:sz w:val="22"/>
          <w:szCs w:val="22"/>
          <w:vertAlign w:val="baseline"/>
          <w:rtl w:val="0"/>
        </w:rPr>
        <w:t xml:space="preserve">  Council Chairperson’s Initials </w:t>
      </w:r>
      <w:r w:rsidDel="00000000" w:rsidR="00000000" w:rsidRPr="00000000">
        <w:rPr>
          <w:rFonts w:ascii="Arial" w:cs="Arial" w:eastAsia="Arial" w:hAnsi="Arial"/>
          <w:sz w:val="22"/>
          <w:szCs w:val="22"/>
          <w:rtl w:val="0"/>
        </w:rPr>
        <w:t xml:space="preserve">KF</w:t>
      </w: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Reviewed or Revised:  _____   Council Chairperson’s Initials _____ </w:t>
      </w:r>
    </w:p>
    <w:p w:rsidR="00000000" w:rsidDel="00000000" w:rsidP="00000000" w:rsidRDefault="00000000" w:rsidRPr="00000000" w14:paraId="0000002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b w:val="0"/>
          <w:sz w:val="20"/>
          <w:szCs w:val="20"/>
          <w:vertAlign w:val="baseline"/>
        </w:rPr>
      </w:pPr>
      <w:r w:rsidDel="00000000" w:rsidR="00000000" w:rsidRPr="00000000">
        <w:rPr>
          <w:rtl w:val="0"/>
        </w:rPr>
      </w:r>
    </w:p>
    <w:sectPr>
      <w:footerReference r:id="rId7" w:type="default"/>
      <w:pgSz w:h="15840" w:w="12240"/>
      <w:pgMar w:bottom="1152" w:top="1152" w:left="1152" w:right="1152" w:header="720" w:footer="864"/>
      <w:pgNumType w:start="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roll"/>
  <w:font w:name="Script MT Bold"/>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rroll" w:cs="Carroll" w:eastAsia="Carroll" w:hAnsi="Carrol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jc w:val="cente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200" w:lineRule="auto"/>
      <w:ind w:left="360"/>
      <w:jc w:val="both"/>
    </w:pPr>
    <w:rPr>
      <w:rFonts w:ascii="Arial" w:cs="Arial" w:eastAsia="Arial" w:hAnsi="Arial"/>
      <w:b w:val="1"/>
      <w:sz w:val="28"/>
      <w:szCs w:val="28"/>
      <w:vertAlign w:val="baseline"/>
    </w:rPr>
  </w:style>
  <w:style w:type="paragraph" w:styleId="Heading3">
    <w:name w:val="heading 3"/>
    <w:basedOn w:val="Normal"/>
    <w:next w:val="Normal"/>
    <w:pPr>
      <w:keepNext w:val="1"/>
      <w:pBdr>
        <w:bottom w:color="000000" w:space="1" w:sz="4" w:val="single"/>
      </w:pBdr>
      <w:jc w:val="both"/>
    </w:pPr>
    <w:rPr>
      <w:rFonts w:ascii="Arial" w:cs="Arial" w:eastAsia="Arial" w:hAnsi="Arial"/>
      <w:b w:val="1"/>
      <w:sz w:val="24"/>
      <w:szCs w:val="24"/>
      <w:vertAlign w:val="baseline"/>
    </w:rPr>
  </w:style>
  <w:style w:type="paragraph" w:styleId="Heading4">
    <w:name w:val="heading 4"/>
    <w:basedOn w:val="Normal"/>
    <w:next w:val="Normal"/>
    <w:pPr>
      <w:keepNext w:val="1"/>
      <w:jc w:val="center"/>
    </w:pPr>
    <w:rPr>
      <w:rFonts w:ascii="Arial" w:cs="Arial" w:eastAsia="Arial" w:hAnsi="Arial"/>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spacing w:after="200" w:lineRule="auto"/>
      <w:jc w:val="both"/>
    </w:pPr>
    <w:rPr>
      <w:rFonts w:ascii="Arial" w:cs="Arial" w:eastAsia="Arial" w:hAnsi="Arial"/>
      <w:b w:val="1"/>
      <w:sz w:val="20"/>
      <w:szCs w:val="20"/>
      <w:vertAlign w:val="baseline"/>
    </w:rPr>
  </w:style>
  <w:style w:type="paragraph" w:styleId="Title">
    <w:name w:val="Title"/>
    <w:basedOn w:val="Normal"/>
    <w:next w:val="Normal"/>
    <w:pPr>
      <w:spacing w:after="200" w:lineRule="auto"/>
      <w:jc w:val="center"/>
    </w:pPr>
    <w:rPr>
      <w:smallCaps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