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60F" w:rsidRDefault="0000160F" w:rsidP="0000160F"/>
    <w:p w:rsidR="0000160F" w:rsidRDefault="0000160F" w:rsidP="0000160F"/>
    <w:p w:rsidR="00B94027" w:rsidRDefault="0000160F" w:rsidP="0000160F">
      <w:pPr>
        <w:jc w:val="center"/>
        <w:rPr>
          <w:rFonts w:ascii="Britannic Bold" w:hAnsi="Britannic Bold"/>
          <w:sz w:val="32"/>
          <w:szCs w:val="32"/>
        </w:rPr>
      </w:pPr>
      <w:r w:rsidRPr="0000160F">
        <w:rPr>
          <w:rFonts w:ascii="Britannic Bold" w:hAnsi="Britannic Bold"/>
          <w:noProof/>
        </w:rPr>
        <w:drawing>
          <wp:anchor distT="0" distB="0" distL="114300" distR="114300" simplePos="0" relativeHeight="251658240" behindDoc="0" locked="0" layoutInCell="1" allowOverlap="1">
            <wp:simplePos x="752475" y="47625"/>
            <wp:positionH relativeFrom="margin">
              <wp:align>center</wp:align>
            </wp:positionH>
            <wp:positionV relativeFrom="margin">
              <wp:align>top</wp:align>
            </wp:positionV>
            <wp:extent cx="6858000" cy="1590675"/>
            <wp:effectExtent l="19050" t="0" r="0" b="0"/>
            <wp:wrapSquare wrapText="bothSides"/>
            <wp:docPr id="1" name="Picture 1" descr="C:\Users\Linda Craig\AppData\Local\Microsoft\Windows\INetCache\IE\A7B668O6\3862712032_149056f864_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 Craig\AppData\Local\Microsoft\Windows\INetCache\IE\A7B668O6\3862712032_149056f864_b[1].jpg"/>
                    <pic:cNvPicPr>
                      <a:picLocks noChangeAspect="1" noChangeArrowheads="1"/>
                    </pic:cNvPicPr>
                  </pic:nvPicPr>
                  <pic:blipFill>
                    <a:blip r:embed="rId5"/>
                    <a:srcRect/>
                    <a:stretch>
                      <a:fillRect/>
                    </a:stretch>
                  </pic:blipFill>
                  <pic:spPr bwMode="auto">
                    <a:xfrm>
                      <a:off x="0" y="0"/>
                      <a:ext cx="6858000" cy="1590675"/>
                    </a:xfrm>
                    <a:prstGeom prst="rect">
                      <a:avLst/>
                    </a:prstGeom>
                    <a:noFill/>
                    <a:ln w="9525">
                      <a:noFill/>
                      <a:miter lim="800000"/>
                      <a:headEnd/>
                      <a:tailEnd/>
                    </a:ln>
                  </pic:spPr>
                </pic:pic>
              </a:graphicData>
            </a:graphic>
          </wp:anchor>
        </w:drawing>
      </w:r>
      <w:r w:rsidRPr="0000160F">
        <w:rPr>
          <w:rFonts w:ascii="Britannic Bold" w:hAnsi="Britannic Bold"/>
          <w:sz w:val="32"/>
          <w:szCs w:val="32"/>
        </w:rPr>
        <w:t>Wellness Policy</w:t>
      </w:r>
    </w:p>
    <w:p w:rsidR="0000160F" w:rsidRDefault="0000160F" w:rsidP="0000160F">
      <w:pPr>
        <w:jc w:val="center"/>
        <w:rPr>
          <w:rFonts w:ascii="Britannic Bold" w:hAnsi="Britannic Bold"/>
          <w:sz w:val="32"/>
          <w:szCs w:val="32"/>
        </w:rPr>
      </w:pPr>
    </w:p>
    <w:p w:rsidR="0000160F" w:rsidRDefault="0000160F" w:rsidP="0000160F">
      <w:pPr>
        <w:rPr>
          <w:rFonts w:ascii="Georgia" w:hAnsi="Georgia"/>
          <w:sz w:val="28"/>
          <w:szCs w:val="28"/>
        </w:rPr>
      </w:pPr>
      <w:r>
        <w:rPr>
          <w:rFonts w:ascii="Georgia" w:hAnsi="Georgia"/>
          <w:sz w:val="28"/>
          <w:szCs w:val="28"/>
        </w:rPr>
        <w:t>Our District has developed a Wellness Policy that is focused on improving the health of students.  The policy was developed by the health and wellness advisory council that includes teachers, parents, administrators, and the district nurse.</w:t>
      </w:r>
    </w:p>
    <w:p w:rsidR="0000160F" w:rsidRDefault="0000160F" w:rsidP="0000160F">
      <w:pPr>
        <w:rPr>
          <w:rFonts w:ascii="Georgia" w:hAnsi="Georgia"/>
          <w:sz w:val="28"/>
          <w:szCs w:val="28"/>
        </w:rPr>
      </w:pPr>
    </w:p>
    <w:p w:rsidR="0000160F" w:rsidRDefault="0000160F" w:rsidP="0000160F">
      <w:pPr>
        <w:jc w:val="center"/>
        <w:rPr>
          <w:rFonts w:ascii="Britannic Bold" w:hAnsi="Britannic Bold"/>
          <w:sz w:val="28"/>
          <w:szCs w:val="28"/>
        </w:rPr>
      </w:pPr>
      <w:r>
        <w:rPr>
          <w:rFonts w:ascii="Britannic Bold" w:hAnsi="Britannic Bold"/>
          <w:sz w:val="28"/>
          <w:szCs w:val="28"/>
        </w:rPr>
        <w:t>Sharing the Message of Wellness</w:t>
      </w:r>
    </w:p>
    <w:p w:rsidR="0000160F" w:rsidRDefault="0000160F" w:rsidP="0000160F">
      <w:pPr>
        <w:jc w:val="center"/>
        <w:rPr>
          <w:rFonts w:ascii="Britannic Bold" w:hAnsi="Britannic Bold"/>
          <w:sz w:val="28"/>
          <w:szCs w:val="28"/>
        </w:rPr>
      </w:pPr>
    </w:p>
    <w:p w:rsidR="0000160F" w:rsidRDefault="0000160F" w:rsidP="0000160F">
      <w:pPr>
        <w:rPr>
          <w:rFonts w:ascii="Georgia" w:hAnsi="Georgia"/>
          <w:sz w:val="28"/>
          <w:szCs w:val="28"/>
        </w:rPr>
      </w:pPr>
      <w:r>
        <w:rPr>
          <w:rFonts w:ascii="Georgia" w:hAnsi="Georgia"/>
          <w:sz w:val="28"/>
          <w:szCs w:val="28"/>
        </w:rPr>
        <w:t>One of our goals is to share the message of nutrition and wellness via our department’s Web site that emphasizes the importance of nutrition AND fitness.  Our site provides information on the nutrition and fitness for teachers, parents, and students, as well as, a variety of learning tools.</w:t>
      </w:r>
    </w:p>
    <w:p w:rsidR="0000160F" w:rsidRDefault="0000160F" w:rsidP="0000160F">
      <w:pPr>
        <w:rPr>
          <w:rFonts w:ascii="Georgia" w:hAnsi="Georgia"/>
          <w:sz w:val="28"/>
          <w:szCs w:val="28"/>
        </w:rPr>
      </w:pPr>
    </w:p>
    <w:p w:rsidR="0000160F" w:rsidRDefault="0000160F" w:rsidP="0000160F">
      <w:pPr>
        <w:jc w:val="center"/>
        <w:rPr>
          <w:rFonts w:ascii="Britannic Bold" w:hAnsi="Britannic Bold"/>
          <w:sz w:val="28"/>
          <w:szCs w:val="28"/>
        </w:rPr>
      </w:pPr>
      <w:r>
        <w:rPr>
          <w:rFonts w:ascii="Britannic Bold" w:hAnsi="Britannic Bold"/>
          <w:sz w:val="28"/>
          <w:szCs w:val="28"/>
        </w:rPr>
        <w:t>Key Areas of our Wellness Policy</w:t>
      </w:r>
    </w:p>
    <w:p w:rsidR="0000160F" w:rsidRDefault="0000160F" w:rsidP="0000160F">
      <w:pPr>
        <w:jc w:val="center"/>
        <w:rPr>
          <w:rFonts w:ascii="Britannic Bold" w:hAnsi="Britannic Bold"/>
          <w:sz w:val="28"/>
          <w:szCs w:val="28"/>
        </w:rPr>
      </w:pPr>
    </w:p>
    <w:p w:rsidR="0000160F" w:rsidRDefault="0000160F" w:rsidP="0000160F">
      <w:pPr>
        <w:rPr>
          <w:rFonts w:ascii="Georgia" w:hAnsi="Georgia"/>
          <w:sz w:val="28"/>
          <w:szCs w:val="28"/>
        </w:rPr>
      </w:pPr>
      <w:r>
        <w:rPr>
          <w:rFonts w:ascii="Georgia" w:hAnsi="Georgia"/>
          <w:sz w:val="28"/>
          <w:szCs w:val="28"/>
        </w:rPr>
        <w:t xml:space="preserve">Balance is essential for any </w:t>
      </w:r>
      <w:r w:rsidR="00CD2671">
        <w:rPr>
          <w:rFonts w:ascii="Georgia" w:hAnsi="Georgia"/>
          <w:sz w:val="28"/>
          <w:szCs w:val="28"/>
        </w:rPr>
        <w:t>Wellness Policy.  Key areas include:</w:t>
      </w:r>
    </w:p>
    <w:p w:rsidR="00CD2671" w:rsidRDefault="00CD2671" w:rsidP="00CD2671">
      <w:pPr>
        <w:pStyle w:val="ListParagraph"/>
        <w:numPr>
          <w:ilvl w:val="0"/>
          <w:numId w:val="1"/>
        </w:numPr>
        <w:rPr>
          <w:rFonts w:ascii="Georgia" w:hAnsi="Georgia"/>
          <w:sz w:val="28"/>
          <w:szCs w:val="28"/>
        </w:rPr>
      </w:pPr>
      <w:r>
        <w:rPr>
          <w:rFonts w:ascii="Georgia" w:hAnsi="Georgia"/>
          <w:sz w:val="28"/>
          <w:szCs w:val="28"/>
        </w:rPr>
        <w:t>Nutrition Education</w:t>
      </w:r>
    </w:p>
    <w:p w:rsidR="00CD2671" w:rsidRDefault="00CD2671" w:rsidP="00CD2671">
      <w:pPr>
        <w:pStyle w:val="ListParagraph"/>
        <w:numPr>
          <w:ilvl w:val="0"/>
          <w:numId w:val="1"/>
        </w:numPr>
        <w:rPr>
          <w:rFonts w:ascii="Georgia" w:hAnsi="Georgia"/>
          <w:sz w:val="28"/>
          <w:szCs w:val="28"/>
        </w:rPr>
      </w:pPr>
      <w:r>
        <w:rPr>
          <w:rFonts w:ascii="Georgia" w:hAnsi="Georgia"/>
          <w:sz w:val="28"/>
          <w:szCs w:val="28"/>
        </w:rPr>
        <w:t>Physical Activity</w:t>
      </w:r>
    </w:p>
    <w:p w:rsidR="00CD2671" w:rsidRDefault="00CD2671" w:rsidP="00CD2671">
      <w:pPr>
        <w:pStyle w:val="ListParagraph"/>
        <w:numPr>
          <w:ilvl w:val="0"/>
          <w:numId w:val="1"/>
        </w:numPr>
        <w:rPr>
          <w:rFonts w:ascii="Georgia" w:hAnsi="Georgia"/>
          <w:sz w:val="28"/>
          <w:szCs w:val="28"/>
        </w:rPr>
      </w:pPr>
      <w:r>
        <w:rPr>
          <w:rFonts w:ascii="Georgia" w:hAnsi="Georgia"/>
          <w:sz w:val="28"/>
          <w:szCs w:val="28"/>
        </w:rPr>
        <w:t>Other school-based activities that are designed to promote student wellness.</w:t>
      </w:r>
    </w:p>
    <w:p w:rsidR="00CD2671" w:rsidRDefault="00CD2671" w:rsidP="00CD2671">
      <w:pPr>
        <w:rPr>
          <w:rFonts w:ascii="Georgia" w:hAnsi="Georgia"/>
          <w:sz w:val="28"/>
          <w:szCs w:val="28"/>
        </w:rPr>
      </w:pPr>
    </w:p>
    <w:p w:rsidR="00CD2671" w:rsidRDefault="00CD2671" w:rsidP="00CD2671">
      <w:pPr>
        <w:pBdr>
          <w:bottom w:val="single" w:sz="12" w:space="1" w:color="auto"/>
        </w:pBdr>
        <w:rPr>
          <w:rFonts w:ascii="Georgia" w:hAnsi="Georgia"/>
          <w:sz w:val="28"/>
          <w:szCs w:val="28"/>
        </w:rPr>
      </w:pPr>
      <w:r>
        <w:rPr>
          <w:rFonts w:ascii="Georgia" w:hAnsi="Georgia"/>
          <w:sz w:val="28"/>
          <w:szCs w:val="28"/>
        </w:rPr>
        <w:t>_______________________________________________________</w:t>
      </w:r>
    </w:p>
    <w:p w:rsidR="00CD2671" w:rsidRDefault="00CD2671" w:rsidP="00CD2671">
      <w:pPr>
        <w:rPr>
          <w:rFonts w:ascii="Georgia" w:hAnsi="Georgia"/>
          <w:sz w:val="28"/>
          <w:szCs w:val="28"/>
        </w:rPr>
      </w:pPr>
    </w:p>
    <w:p w:rsidR="00CD2671" w:rsidRPr="00CD2671" w:rsidRDefault="00CD2671" w:rsidP="00CD2671">
      <w:pPr>
        <w:rPr>
          <w:rFonts w:ascii="Georgia" w:hAnsi="Georgia"/>
          <w:sz w:val="20"/>
          <w:szCs w:val="20"/>
        </w:rPr>
      </w:pPr>
      <w:r>
        <w:rPr>
          <w:rFonts w:ascii="Georgia" w:hAnsi="Georgia"/>
          <w:sz w:val="20"/>
          <w:szCs w:val="2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00160F" w:rsidRPr="0000160F" w:rsidRDefault="0000160F" w:rsidP="0000160F">
      <w:pPr>
        <w:rPr>
          <w:rFonts w:ascii="Georgia" w:hAnsi="Georgia"/>
          <w:sz w:val="28"/>
          <w:szCs w:val="28"/>
        </w:rPr>
      </w:pPr>
    </w:p>
    <w:sectPr w:rsidR="0000160F" w:rsidRPr="0000160F" w:rsidSect="0000160F">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C10C8"/>
    <w:multiLevelType w:val="hybridMultilevel"/>
    <w:tmpl w:val="1AE0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0160F"/>
    <w:rsid w:val="0000160F"/>
    <w:rsid w:val="000F2DD0"/>
    <w:rsid w:val="00464729"/>
    <w:rsid w:val="0072413F"/>
    <w:rsid w:val="00AB3D15"/>
    <w:rsid w:val="00B94027"/>
    <w:rsid w:val="00C41A1F"/>
    <w:rsid w:val="00CD2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0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6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60F"/>
    <w:rPr>
      <w:rFonts w:ascii="Tahoma" w:hAnsi="Tahoma" w:cs="Tahoma"/>
      <w:sz w:val="16"/>
      <w:szCs w:val="16"/>
    </w:rPr>
  </w:style>
  <w:style w:type="paragraph" w:styleId="ListParagraph">
    <w:name w:val="List Paragraph"/>
    <w:basedOn w:val="Normal"/>
    <w:uiPriority w:val="34"/>
    <w:qFormat/>
    <w:rsid w:val="00CD26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Craig</dc:creator>
  <cp:lastModifiedBy>Linda Craig</cp:lastModifiedBy>
  <cp:revision>5</cp:revision>
  <cp:lastPrinted>2021-05-19T12:26:00Z</cp:lastPrinted>
  <dcterms:created xsi:type="dcterms:W3CDTF">2021-05-18T18:12:00Z</dcterms:created>
  <dcterms:modified xsi:type="dcterms:W3CDTF">2021-05-19T13:07:00Z</dcterms:modified>
</cp:coreProperties>
</file>