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05" w:tblpY="1854"/>
        <w:tblW w:w="15225" w:type="dxa"/>
        <w:tblCellMar>
          <w:left w:w="15" w:type="dxa"/>
          <w:bottom w:w="15" w:type="dxa"/>
          <w:right w:w="15" w:type="dxa"/>
        </w:tblCellMar>
        <w:tblLook w:val="04A0" w:firstRow="1" w:lastRow="0" w:firstColumn="1" w:lastColumn="0" w:noHBand="0" w:noVBand="1"/>
      </w:tblPr>
      <w:tblGrid>
        <w:gridCol w:w="3326"/>
        <w:gridCol w:w="3983"/>
        <w:gridCol w:w="571"/>
        <w:gridCol w:w="611"/>
        <w:gridCol w:w="601"/>
        <w:gridCol w:w="581"/>
        <w:gridCol w:w="591"/>
        <w:gridCol w:w="591"/>
        <w:gridCol w:w="580"/>
        <w:gridCol w:w="621"/>
        <w:gridCol w:w="591"/>
        <w:gridCol w:w="531"/>
        <w:gridCol w:w="620"/>
        <w:gridCol w:w="601"/>
        <w:gridCol w:w="826"/>
      </w:tblGrid>
      <w:tr w:rsidR="005167A2" w:rsidRPr="005167A2" w:rsidTr="007037F2">
        <w:trPr>
          <w:tblHeader/>
        </w:trPr>
        <w:tc>
          <w:tcPr>
            <w:tcW w:w="3326" w:type="dxa"/>
            <w:vMerge w:val="restart"/>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rPr>
                <w:rFonts w:ascii="Helvetica" w:eastAsia="Times New Roman" w:hAnsi="Helvetica" w:cs="Helvetica"/>
                <w:b/>
                <w:bCs/>
                <w:color w:val="FFFFFF" w:themeColor="background1"/>
              </w:rPr>
            </w:pPr>
            <w:bookmarkStart w:id="0" w:name="_GoBack"/>
            <w:bookmarkEnd w:id="0"/>
            <w:r w:rsidRPr="009D4957">
              <w:rPr>
                <w:rFonts w:ascii="Helvetica" w:eastAsia="Times New Roman" w:hAnsi="Helvetica" w:cs="Helvetica"/>
                <w:b/>
                <w:bCs/>
                <w:color w:val="FFFFFF" w:themeColor="background1"/>
              </w:rPr>
              <w:t>Primary Destination (</w:t>
            </w:r>
            <w:hyperlink r:id="rId7" w:anchor="perdiem-footnotes-1" w:history="1">
              <w:r w:rsidRPr="009D4957">
                <w:rPr>
                  <w:rFonts w:ascii="Helvetica" w:eastAsia="Times New Roman" w:hAnsi="Helvetica" w:cs="Helvetica"/>
                  <w:b/>
                  <w:bCs/>
                  <w:color w:val="FFFFFF" w:themeColor="background1"/>
                </w:rPr>
                <w:t>1</w:t>
              </w:r>
            </w:hyperlink>
            <w:r w:rsidRPr="009D4957">
              <w:rPr>
                <w:rFonts w:ascii="Helvetica" w:eastAsia="Times New Roman" w:hAnsi="Helvetica" w:cs="Helvetica"/>
                <w:b/>
                <w:bCs/>
                <w:color w:val="FFFFFF" w:themeColor="background1"/>
              </w:rPr>
              <w:t xml:space="preserve">, </w:t>
            </w:r>
            <w:hyperlink r:id="rId8" w:anchor="perdiem-footnotes-2" w:history="1">
              <w:r w:rsidRPr="009D4957">
                <w:rPr>
                  <w:rFonts w:ascii="Helvetica" w:eastAsia="Times New Roman" w:hAnsi="Helvetica" w:cs="Helvetica"/>
                  <w:b/>
                  <w:bCs/>
                  <w:color w:val="FFFFFF" w:themeColor="background1"/>
                </w:rPr>
                <w:t>2</w:t>
              </w:r>
            </w:hyperlink>
            <w:r w:rsidRPr="009D4957">
              <w:rPr>
                <w:rFonts w:ascii="Helvetica" w:eastAsia="Times New Roman" w:hAnsi="Helvetica" w:cs="Helvetica"/>
                <w:b/>
                <w:bCs/>
                <w:color w:val="FFFFFF" w:themeColor="background1"/>
              </w:rPr>
              <w:t>)</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rPr>
                <w:rFonts w:ascii="Helvetica" w:eastAsia="Times New Roman" w:hAnsi="Helvetica" w:cs="Helvetica"/>
                <w:b/>
                <w:bCs/>
                <w:color w:val="FFFFFF" w:themeColor="background1"/>
              </w:rPr>
            </w:pPr>
            <w:r w:rsidRPr="009D4957">
              <w:rPr>
                <w:rFonts w:ascii="Helvetica" w:eastAsia="Times New Roman" w:hAnsi="Helvetica" w:cs="Helvetica"/>
                <w:b/>
                <w:bCs/>
                <w:color w:val="FFFFFF" w:themeColor="background1"/>
              </w:rPr>
              <w:t>County (</w:t>
            </w:r>
            <w:hyperlink r:id="rId9" w:anchor="perdiem-footnotes-3" w:history="1">
              <w:r w:rsidRPr="009D4957">
                <w:rPr>
                  <w:rFonts w:ascii="Helvetica" w:eastAsia="Times New Roman" w:hAnsi="Helvetica" w:cs="Helvetica"/>
                  <w:b/>
                  <w:bCs/>
                  <w:color w:val="FFFFFF" w:themeColor="background1"/>
                </w:rPr>
                <w:t>3</w:t>
              </w:r>
            </w:hyperlink>
            <w:r w:rsidRPr="009D4957">
              <w:rPr>
                <w:rFonts w:ascii="Helvetica" w:eastAsia="Times New Roman" w:hAnsi="Helvetica" w:cs="Helvetica"/>
                <w:b/>
                <w:bCs/>
                <w:color w:val="FFFFFF" w:themeColor="background1"/>
              </w:rPr>
              <w:t xml:space="preserve">, </w:t>
            </w:r>
            <w:hyperlink r:id="rId10" w:anchor="perdiem-footnotes-4" w:history="1">
              <w:r w:rsidRPr="009D4957">
                <w:rPr>
                  <w:rFonts w:ascii="Helvetica" w:eastAsia="Times New Roman" w:hAnsi="Helvetica" w:cs="Helvetica"/>
                  <w:b/>
                  <w:bCs/>
                  <w:color w:val="FFFFFF" w:themeColor="background1"/>
                </w:rPr>
                <w:t>4</w:t>
              </w:r>
            </w:hyperlink>
            <w:r w:rsidRPr="009D4957">
              <w:rPr>
                <w:rFonts w:ascii="Helvetica" w:eastAsia="Times New Roman" w:hAnsi="Helvetica" w:cs="Helvetica"/>
                <w:b/>
                <w:bCs/>
                <w:color w:val="FFFFFF" w:themeColor="background1"/>
              </w:rPr>
              <w:t>)</w:t>
            </w:r>
          </w:p>
        </w:tc>
        <w:tc>
          <w:tcPr>
            <w:tcW w:w="0" w:type="auto"/>
            <w:gridSpan w:val="12"/>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20"/>
                <w:szCs w:val="20"/>
              </w:rPr>
            </w:pPr>
            <w:r w:rsidRPr="009D4957">
              <w:rPr>
                <w:rFonts w:ascii="Helvetica" w:eastAsia="Times New Roman" w:hAnsi="Helvetica" w:cs="Helvetica"/>
                <w:b/>
                <w:bCs/>
                <w:color w:val="FFFFFF" w:themeColor="background1"/>
                <w:sz w:val="20"/>
                <w:szCs w:val="20"/>
              </w:rPr>
              <w:t>Max lodging by Month (excluding taxes)</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2C12CF" w:rsidP="007037F2">
            <w:pPr>
              <w:spacing w:after="0" w:line="240" w:lineRule="atLeast"/>
              <w:rPr>
                <w:rFonts w:ascii="Helvetica" w:eastAsia="Times New Roman" w:hAnsi="Helvetica" w:cs="Helvetica"/>
                <w:b/>
                <w:bCs/>
                <w:color w:val="FFFFFF" w:themeColor="background1"/>
                <w:sz w:val="20"/>
                <w:szCs w:val="20"/>
              </w:rPr>
            </w:pPr>
            <w:r w:rsidRPr="009D4957">
              <w:rPr>
                <w:rFonts w:ascii="Helvetica" w:eastAsia="Times New Roman" w:hAnsi="Helvetica" w:cs="Helvetica"/>
                <w:b/>
                <w:bCs/>
                <w:color w:val="FFFFFF" w:themeColor="background1"/>
                <w:sz w:val="20"/>
                <w:szCs w:val="20"/>
              </w:rPr>
              <w:t>Meals</w:t>
            </w:r>
          </w:p>
        </w:tc>
      </w:tr>
      <w:tr w:rsidR="005167A2" w:rsidRPr="005167A2" w:rsidTr="007037F2">
        <w:trPr>
          <w:tblHeader/>
        </w:trPr>
        <w:tc>
          <w:tcPr>
            <w:tcW w:w="3326" w:type="dxa"/>
            <w:vMerge/>
            <w:tcBorders>
              <w:top w:val="single" w:sz="12" w:space="0" w:color="FFFFFF"/>
              <w:left w:val="single" w:sz="12" w:space="0" w:color="FFFFFF"/>
              <w:bottom w:val="single" w:sz="12" w:space="0" w:color="FFFFFF"/>
              <w:right w:val="single" w:sz="12" w:space="0" w:color="FFFFFF"/>
            </w:tcBorders>
            <w:shd w:val="clear" w:color="auto" w:fill="244061" w:themeFill="accent1" w:themeFillShade="80"/>
            <w:vAlign w:val="center"/>
            <w:hideMark/>
          </w:tcPr>
          <w:p w:rsidR="003B4405" w:rsidRPr="003B4405" w:rsidRDefault="003B4405" w:rsidP="007037F2">
            <w:pPr>
              <w:spacing w:after="0" w:line="240" w:lineRule="auto"/>
              <w:rPr>
                <w:rFonts w:ascii="Helvetica" w:eastAsia="Times New Roman" w:hAnsi="Helvetica" w:cs="Helvetica"/>
                <w:b/>
                <w:bCs/>
                <w:color w:val="FFFFFF"/>
                <w:sz w:val="18"/>
                <w:szCs w:val="18"/>
              </w:rPr>
            </w:pPr>
          </w:p>
        </w:tc>
        <w:tc>
          <w:tcPr>
            <w:tcW w:w="0" w:type="auto"/>
            <w:vMerge/>
            <w:tcBorders>
              <w:top w:val="single" w:sz="12" w:space="0" w:color="FFFFFF"/>
              <w:left w:val="single" w:sz="12" w:space="0" w:color="FFFFFF"/>
              <w:bottom w:val="single" w:sz="12" w:space="0" w:color="FFFFFF"/>
              <w:right w:val="single" w:sz="12" w:space="0" w:color="FFFFFF"/>
            </w:tcBorders>
            <w:shd w:val="clear" w:color="auto" w:fill="244061" w:themeFill="accent1" w:themeFillShade="80"/>
            <w:vAlign w:val="center"/>
            <w:hideMark/>
          </w:tcPr>
          <w:p w:rsidR="003B4405" w:rsidRPr="003B4405" w:rsidRDefault="003B4405" w:rsidP="007037F2">
            <w:pPr>
              <w:spacing w:after="0" w:line="240" w:lineRule="auto"/>
              <w:rPr>
                <w:rFonts w:ascii="Helvetica" w:eastAsia="Times New Roman" w:hAnsi="Helvetica" w:cs="Helvetica"/>
                <w:b/>
                <w:bCs/>
                <w:color w:val="FFFFFF"/>
                <w:sz w:val="18"/>
                <w:szCs w:val="18"/>
              </w:rPr>
            </w:pPr>
          </w:p>
        </w:tc>
        <w:tc>
          <w:tcPr>
            <w:tcW w:w="0" w:type="auto"/>
            <w:gridSpan w:val="3"/>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F27C71" w:rsidP="007037F2">
            <w:pPr>
              <w:spacing w:after="0" w:line="240" w:lineRule="atLeast"/>
              <w:jc w:val="center"/>
              <w:rPr>
                <w:rFonts w:ascii="Helvetica" w:eastAsia="Times New Roman" w:hAnsi="Helvetica" w:cs="Helvetica"/>
                <w:b/>
                <w:bCs/>
                <w:color w:val="FFFFFF" w:themeColor="background1"/>
                <w:sz w:val="20"/>
                <w:szCs w:val="20"/>
              </w:rPr>
            </w:pPr>
            <w:r>
              <w:rPr>
                <w:rFonts w:ascii="Helvetica" w:eastAsia="Times New Roman" w:hAnsi="Helvetica" w:cs="Helvetica"/>
                <w:b/>
                <w:bCs/>
                <w:color w:val="FFFFFF" w:themeColor="background1"/>
                <w:sz w:val="20"/>
                <w:szCs w:val="20"/>
              </w:rPr>
              <w:t>2020</w:t>
            </w:r>
          </w:p>
        </w:tc>
        <w:tc>
          <w:tcPr>
            <w:tcW w:w="0" w:type="auto"/>
            <w:gridSpan w:val="9"/>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F27C71" w:rsidP="00F27C71">
            <w:pPr>
              <w:spacing w:after="0" w:line="240" w:lineRule="atLeast"/>
              <w:jc w:val="center"/>
              <w:rPr>
                <w:rFonts w:ascii="Helvetica" w:eastAsia="Times New Roman" w:hAnsi="Helvetica" w:cs="Helvetica"/>
                <w:b/>
                <w:bCs/>
                <w:color w:val="FFFFFF" w:themeColor="background1"/>
                <w:sz w:val="20"/>
                <w:szCs w:val="20"/>
              </w:rPr>
            </w:pPr>
            <w:r>
              <w:rPr>
                <w:rFonts w:ascii="Helvetica" w:eastAsia="Times New Roman" w:hAnsi="Helvetica" w:cs="Helvetica"/>
                <w:b/>
                <w:bCs/>
                <w:color w:val="FFFFFF" w:themeColor="background1"/>
                <w:sz w:val="20"/>
                <w:szCs w:val="20"/>
              </w:rPr>
              <w:t>202</w:t>
            </w:r>
            <w:r w:rsidR="008865CE">
              <w:rPr>
                <w:rFonts w:ascii="Helvetica" w:eastAsia="Times New Roman" w:hAnsi="Helvetica" w:cs="Helvetica"/>
                <w:b/>
                <w:bCs/>
                <w:color w:val="FFFFFF" w:themeColor="background1"/>
                <w:sz w:val="20"/>
                <w:szCs w:val="20"/>
              </w:rPr>
              <w:t>1</w:t>
            </w:r>
          </w:p>
        </w:tc>
        <w:tc>
          <w:tcPr>
            <w:tcW w:w="0" w:type="auto"/>
            <w:vMerge/>
            <w:tcBorders>
              <w:top w:val="single" w:sz="12" w:space="0" w:color="FFFFFF"/>
              <w:left w:val="single" w:sz="12" w:space="0" w:color="FFFFFF"/>
              <w:bottom w:val="single" w:sz="12" w:space="0" w:color="FFFFFF"/>
              <w:right w:val="single" w:sz="12" w:space="0" w:color="FFFFFF"/>
            </w:tcBorders>
            <w:shd w:val="clear" w:color="auto" w:fill="244061" w:themeFill="accent1" w:themeFillShade="80"/>
            <w:vAlign w:val="center"/>
            <w:hideMark/>
          </w:tcPr>
          <w:p w:rsidR="003B4405" w:rsidRPr="009D4957" w:rsidRDefault="003B4405" w:rsidP="007037F2">
            <w:pPr>
              <w:spacing w:after="0" w:line="240" w:lineRule="auto"/>
              <w:rPr>
                <w:rFonts w:ascii="Helvetica" w:eastAsia="Times New Roman" w:hAnsi="Helvetica" w:cs="Helvetica"/>
                <w:b/>
                <w:bCs/>
                <w:color w:val="FFFFFF" w:themeColor="background1"/>
                <w:sz w:val="18"/>
                <w:szCs w:val="18"/>
              </w:rPr>
            </w:pPr>
          </w:p>
        </w:tc>
      </w:tr>
      <w:tr w:rsidR="005167A2" w:rsidRPr="005167A2" w:rsidTr="007037F2">
        <w:trPr>
          <w:tblHeader/>
        </w:trPr>
        <w:tc>
          <w:tcPr>
            <w:tcW w:w="3326" w:type="dxa"/>
            <w:vMerge/>
            <w:tcBorders>
              <w:top w:val="single" w:sz="12" w:space="0" w:color="FFFFFF"/>
              <w:left w:val="single" w:sz="12" w:space="0" w:color="FFFFFF"/>
              <w:bottom w:val="single" w:sz="12" w:space="0" w:color="FFFFFF"/>
              <w:right w:val="single" w:sz="12" w:space="0" w:color="FFFFFF"/>
            </w:tcBorders>
            <w:shd w:val="clear" w:color="auto" w:fill="244061" w:themeFill="accent1" w:themeFillShade="80"/>
            <w:vAlign w:val="center"/>
            <w:hideMark/>
          </w:tcPr>
          <w:p w:rsidR="003B4405" w:rsidRPr="003B4405" w:rsidRDefault="003B4405" w:rsidP="007037F2">
            <w:pPr>
              <w:spacing w:after="0" w:line="240" w:lineRule="auto"/>
              <w:rPr>
                <w:rFonts w:ascii="Helvetica" w:eastAsia="Times New Roman" w:hAnsi="Helvetica" w:cs="Helvetica"/>
                <w:b/>
                <w:bCs/>
                <w:color w:val="FFFFFF"/>
                <w:sz w:val="18"/>
                <w:szCs w:val="18"/>
              </w:rPr>
            </w:pPr>
          </w:p>
        </w:tc>
        <w:tc>
          <w:tcPr>
            <w:tcW w:w="0" w:type="auto"/>
            <w:vMerge/>
            <w:tcBorders>
              <w:top w:val="single" w:sz="12" w:space="0" w:color="FFFFFF"/>
              <w:left w:val="single" w:sz="12" w:space="0" w:color="FFFFFF"/>
              <w:bottom w:val="single" w:sz="12" w:space="0" w:color="FFFFFF"/>
              <w:right w:val="single" w:sz="12" w:space="0" w:color="FFFFFF"/>
            </w:tcBorders>
            <w:shd w:val="clear" w:color="auto" w:fill="244061" w:themeFill="accent1" w:themeFillShade="80"/>
            <w:vAlign w:val="center"/>
            <w:hideMark/>
          </w:tcPr>
          <w:p w:rsidR="003B4405" w:rsidRPr="003B4405" w:rsidRDefault="003B4405" w:rsidP="007037F2">
            <w:pPr>
              <w:spacing w:after="0" w:line="240" w:lineRule="auto"/>
              <w:rPr>
                <w:rFonts w:ascii="Helvetica" w:eastAsia="Times New Roman" w:hAnsi="Helvetica" w:cs="Helvetica"/>
                <w:b/>
                <w:bCs/>
                <w:color w:val="FFFFFF"/>
                <w:sz w:val="18"/>
                <w:szCs w:val="18"/>
              </w:rPr>
            </w:pP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Oct</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Nov</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Dec</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Jan</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Feb</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Mar</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Apr</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May</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Jun</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Jul</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Aug</w:t>
            </w:r>
          </w:p>
        </w:tc>
        <w:tc>
          <w:tcPr>
            <w:tcW w:w="0" w:type="auto"/>
            <w:tcBorders>
              <w:top w:val="single" w:sz="12" w:space="0" w:color="FFFFFF"/>
              <w:left w:val="single" w:sz="12" w:space="0" w:color="FFFFFF"/>
              <w:bottom w:val="single" w:sz="12" w:space="0" w:color="FFFFFF"/>
              <w:right w:val="single" w:sz="12" w:space="0" w:color="FFFFFF"/>
            </w:tcBorders>
            <w:shd w:val="clear" w:color="auto" w:fill="244061" w:themeFill="accent1" w:themeFillShade="80"/>
            <w:tcMar>
              <w:top w:w="75" w:type="dxa"/>
              <w:left w:w="195" w:type="dxa"/>
              <w:bottom w:w="75" w:type="dxa"/>
              <w:right w:w="75" w:type="dxa"/>
            </w:tcMar>
            <w:vAlign w:val="center"/>
            <w:hideMark/>
          </w:tcPr>
          <w:p w:rsidR="003B4405" w:rsidRPr="009D4957" w:rsidRDefault="003B4405" w:rsidP="007037F2">
            <w:pPr>
              <w:spacing w:after="0" w:line="240" w:lineRule="atLeast"/>
              <w:jc w:val="center"/>
              <w:rPr>
                <w:rFonts w:ascii="Helvetica" w:eastAsia="Times New Roman" w:hAnsi="Helvetica" w:cs="Helvetica"/>
                <w:b/>
                <w:bCs/>
                <w:color w:val="FFFFFF" w:themeColor="background1"/>
                <w:sz w:val="18"/>
                <w:szCs w:val="18"/>
              </w:rPr>
            </w:pPr>
            <w:r w:rsidRPr="009D4957">
              <w:rPr>
                <w:rFonts w:ascii="Helvetica" w:eastAsia="Times New Roman" w:hAnsi="Helvetica" w:cs="Helvetica"/>
                <w:b/>
                <w:bCs/>
                <w:color w:val="FFFFFF" w:themeColor="background1"/>
                <w:sz w:val="18"/>
                <w:szCs w:val="18"/>
              </w:rPr>
              <w:t>Sep</w:t>
            </w:r>
          </w:p>
        </w:tc>
        <w:tc>
          <w:tcPr>
            <w:tcW w:w="0" w:type="auto"/>
            <w:vMerge/>
            <w:tcBorders>
              <w:top w:val="single" w:sz="12" w:space="0" w:color="FFFFFF"/>
              <w:left w:val="single" w:sz="12" w:space="0" w:color="FFFFFF"/>
              <w:bottom w:val="single" w:sz="12" w:space="0" w:color="FFFFFF"/>
              <w:right w:val="single" w:sz="12" w:space="0" w:color="FFFFFF"/>
            </w:tcBorders>
            <w:shd w:val="clear" w:color="auto" w:fill="244061" w:themeFill="accent1" w:themeFillShade="80"/>
            <w:vAlign w:val="center"/>
            <w:hideMark/>
          </w:tcPr>
          <w:p w:rsidR="003B4405" w:rsidRPr="005167A2" w:rsidRDefault="003B4405" w:rsidP="007037F2">
            <w:pPr>
              <w:spacing w:after="0" w:line="240" w:lineRule="auto"/>
              <w:rPr>
                <w:rFonts w:ascii="Helvetica" w:eastAsia="Times New Roman" w:hAnsi="Helvetica" w:cs="Helvetica"/>
                <w:b/>
                <w:bCs/>
                <w:color w:val="000000" w:themeColor="text1"/>
                <w:sz w:val="18"/>
                <w:szCs w:val="18"/>
              </w:rPr>
            </w:pPr>
          </w:p>
        </w:tc>
      </w:tr>
      <w:tr w:rsidR="00B6143D" w:rsidRPr="003B4405" w:rsidTr="007037F2">
        <w:trPr>
          <w:trHeight w:val="411"/>
        </w:trPr>
        <w:tc>
          <w:tcPr>
            <w:tcW w:w="3326" w:type="dxa"/>
            <w:vAlign w:val="center"/>
            <w:hideMark/>
          </w:tcPr>
          <w:p w:rsidR="00B6143D" w:rsidRPr="003B4405" w:rsidRDefault="00B6143D" w:rsidP="007037F2">
            <w:pPr>
              <w:spacing w:after="0" w:line="240" w:lineRule="atLeast"/>
              <w:rPr>
                <w:rFonts w:ascii="Helvetica" w:eastAsia="Times New Roman" w:hAnsi="Helvetica" w:cs="Helvetica"/>
                <w:color w:val="333333"/>
                <w:sz w:val="20"/>
                <w:szCs w:val="20"/>
              </w:rPr>
            </w:pPr>
            <w:r w:rsidRPr="003B4405">
              <w:rPr>
                <w:rFonts w:ascii="Helvetica" w:eastAsia="Times New Roman" w:hAnsi="Helvetica" w:cs="Helvetica"/>
                <w:color w:val="333333"/>
                <w:sz w:val="20"/>
                <w:szCs w:val="20"/>
              </w:rPr>
              <w:t>Standard Rate</w:t>
            </w:r>
          </w:p>
        </w:tc>
        <w:tc>
          <w:tcPr>
            <w:tcW w:w="0" w:type="auto"/>
            <w:hideMark/>
          </w:tcPr>
          <w:p w:rsidR="00B6143D" w:rsidRPr="003B4405" w:rsidRDefault="00B6143D" w:rsidP="007037F2">
            <w:pPr>
              <w:spacing w:after="0" w:line="240" w:lineRule="atLeast"/>
              <w:rPr>
                <w:rFonts w:ascii="Helvetica" w:eastAsia="Times New Roman" w:hAnsi="Helvetica" w:cs="Helvetica"/>
                <w:color w:val="333333"/>
                <w:sz w:val="20"/>
                <w:szCs w:val="20"/>
              </w:rPr>
            </w:pPr>
            <w:r w:rsidRPr="003B4405">
              <w:rPr>
                <w:rFonts w:ascii="Helvetica" w:eastAsia="Times New Roman" w:hAnsi="Helvetica" w:cs="Helvetica"/>
                <w:color w:val="333333"/>
                <w:sz w:val="20"/>
                <w:szCs w:val="20"/>
              </w:rPr>
              <w:t>Applies for all locations without specified rates</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tcPr>
          <w:p w:rsidR="00B6143D" w:rsidRDefault="00B6143D" w:rsidP="007037F2">
            <w:pPr>
              <w:spacing w:after="0" w:line="240" w:lineRule="auto"/>
              <w:jc w:val="center"/>
            </w:pPr>
            <w:r>
              <w:t>$96</w:t>
            </w:r>
          </w:p>
        </w:tc>
        <w:tc>
          <w:tcPr>
            <w:tcW w:w="0" w:type="auto"/>
            <w:vAlign w:val="center"/>
            <w:hideMark/>
          </w:tcPr>
          <w:p w:rsidR="00B6143D" w:rsidRPr="00076427" w:rsidRDefault="00B6143D" w:rsidP="007037F2">
            <w:pPr>
              <w:spacing w:after="0" w:line="240" w:lineRule="auto"/>
              <w:jc w:val="center"/>
              <w:rPr>
                <w:rFonts w:ascii="Source Sans Pro" w:eastAsia="Times New Roman" w:hAnsi="Source Sans Pro" w:cs="Helvetica"/>
                <w:b/>
                <w:color w:val="C00000"/>
              </w:rPr>
            </w:pPr>
            <w:r w:rsidRPr="00076427">
              <w:rPr>
                <w:rFonts w:ascii="Source Sans Pro" w:eastAsia="Times New Roman" w:hAnsi="Source Sans Pro" w:cs="Helvetica"/>
                <w:b/>
              </w:rPr>
              <w:t>$50</w:t>
            </w:r>
          </w:p>
        </w:tc>
      </w:tr>
      <w:tr w:rsidR="007B7608" w:rsidRPr="003B4405" w:rsidTr="007037F2">
        <w:trPr>
          <w:trHeight w:val="279"/>
        </w:trPr>
        <w:tc>
          <w:tcPr>
            <w:tcW w:w="3326" w:type="dxa"/>
            <w:shd w:val="clear" w:color="auto" w:fill="CCECFF"/>
            <w:vAlign w:val="center"/>
            <w:hideMark/>
          </w:tcPr>
          <w:p w:rsidR="007B7608" w:rsidRPr="00076427" w:rsidRDefault="007B7608" w:rsidP="007037F2">
            <w:pPr>
              <w:spacing w:after="0" w:line="240" w:lineRule="auto"/>
            </w:pPr>
            <w:r w:rsidRPr="00076427">
              <w:t>Arlington / Fort Worth / Grapevine</w:t>
            </w:r>
          </w:p>
        </w:tc>
        <w:tc>
          <w:tcPr>
            <w:tcW w:w="0" w:type="auto"/>
            <w:shd w:val="clear" w:color="auto" w:fill="CCECFF"/>
            <w:vAlign w:val="center"/>
            <w:hideMark/>
          </w:tcPr>
          <w:p w:rsidR="007B7608" w:rsidRPr="00076427" w:rsidRDefault="007B7608" w:rsidP="007037F2">
            <w:pPr>
              <w:spacing w:after="0" w:line="240" w:lineRule="auto"/>
            </w:pPr>
            <w:r w:rsidRPr="00076427">
              <w:t>Tarrant County / City of Grapevine</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B7608" w:rsidP="007037F2">
            <w:pPr>
              <w:spacing w:after="0" w:line="240" w:lineRule="auto"/>
              <w:jc w:val="center"/>
            </w:pPr>
            <w:r w:rsidRPr="00076427">
              <w:t>$16</w:t>
            </w:r>
            <w:r w:rsidR="007913AE">
              <w:t>7</w:t>
            </w:r>
          </w:p>
        </w:tc>
        <w:tc>
          <w:tcPr>
            <w:tcW w:w="0" w:type="auto"/>
            <w:shd w:val="clear" w:color="auto" w:fill="CCECFF"/>
            <w:vAlign w:val="center"/>
            <w:hideMark/>
          </w:tcPr>
          <w:p w:rsidR="007B7608" w:rsidRPr="00076427" w:rsidRDefault="007913AE" w:rsidP="007037F2">
            <w:pPr>
              <w:spacing w:after="0" w:line="240" w:lineRule="auto"/>
              <w:jc w:val="center"/>
            </w:pPr>
            <w:r>
              <w:t>$167</w:t>
            </w:r>
          </w:p>
        </w:tc>
        <w:tc>
          <w:tcPr>
            <w:tcW w:w="0" w:type="auto"/>
            <w:shd w:val="clear" w:color="auto" w:fill="CCECFF"/>
            <w:vAlign w:val="center"/>
            <w:hideMark/>
          </w:tcPr>
          <w:p w:rsidR="007B7608" w:rsidRPr="00076427" w:rsidRDefault="007913AE" w:rsidP="007037F2">
            <w:pPr>
              <w:spacing w:after="0" w:line="240" w:lineRule="auto"/>
              <w:jc w:val="center"/>
            </w:pPr>
            <w:r>
              <w:t>$167</w:t>
            </w:r>
          </w:p>
        </w:tc>
        <w:tc>
          <w:tcPr>
            <w:tcW w:w="0" w:type="auto"/>
            <w:shd w:val="clear" w:color="auto" w:fill="CCECFF"/>
            <w:vAlign w:val="center"/>
            <w:hideMark/>
          </w:tcPr>
          <w:p w:rsidR="007B7608" w:rsidRPr="00076427" w:rsidRDefault="007913AE" w:rsidP="007037F2">
            <w:pPr>
              <w:spacing w:after="0" w:line="240" w:lineRule="auto"/>
              <w:jc w:val="center"/>
            </w:pPr>
            <w:r>
              <w:t>$167</w:t>
            </w:r>
          </w:p>
        </w:tc>
        <w:tc>
          <w:tcPr>
            <w:tcW w:w="0" w:type="auto"/>
            <w:shd w:val="clear" w:color="auto" w:fill="CCECFF"/>
            <w:vAlign w:val="center"/>
            <w:hideMark/>
          </w:tcPr>
          <w:p w:rsidR="007B7608" w:rsidRPr="00076427" w:rsidRDefault="007913AE" w:rsidP="007037F2">
            <w:pPr>
              <w:spacing w:after="0" w:line="240" w:lineRule="auto"/>
              <w:jc w:val="center"/>
            </w:pPr>
            <w:r>
              <w:t>$167</w:t>
            </w:r>
          </w:p>
        </w:tc>
        <w:tc>
          <w:tcPr>
            <w:tcW w:w="0" w:type="auto"/>
            <w:shd w:val="clear" w:color="auto" w:fill="CCECFF"/>
            <w:vAlign w:val="center"/>
            <w:hideMark/>
          </w:tcPr>
          <w:p w:rsidR="007B7608" w:rsidRPr="00076427" w:rsidRDefault="007B7608"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0262A7" w:rsidRPr="003B4405" w:rsidTr="007037F2">
        <w:trPr>
          <w:trHeight w:val="252"/>
        </w:trPr>
        <w:tc>
          <w:tcPr>
            <w:tcW w:w="3326" w:type="dxa"/>
            <w:vAlign w:val="center"/>
            <w:hideMark/>
          </w:tcPr>
          <w:p w:rsidR="000262A7" w:rsidRPr="007913AE" w:rsidRDefault="000262A7" w:rsidP="007037F2">
            <w:pPr>
              <w:spacing w:after="0" w:line="240" w:lineRule="auto"/>
            </w:pPr>
            <w:r w:rsidRPr="007913AE">
              <w:t>Austin</w:t>
            </w:r>
          </w:p>
        </w:tc>
        <w:tc>
          <w:tcPr>
            <w:tcW w:w="0" w:type="auto"/>
            <w:vAlign w:val="center"/>
            <w:hideMark/>
          </w:tcPr>
          <w:p w:rsidR="000262A7" w:rsidRPr="007913AE" w:rsidRDefault="000262A7" w:rsidP="007037F2">
            <w:pPr>
              <w:spacing w:after="0" w:line="240" w:lineRule="auto"/>
            </w:pPr>
            <w:r w:rsidRPr="007913AE">
              <w:t>Travis</w:t>
            </w:r>
          </w:p>
        </w:tc>
        <w:tc>
          <w:tcPr>
            <w:tcW w:w="0" w:type="auto"/>
            <w:vAlign w:val="center"/>
            <w:hideMark/>
          </w:tcPr>
          <w:p w:rsidR="000262A7" w:rsidRPr="007913AE" w:rsidRDefault="000262A7" w:rsidP="007037F2">
            <w:pPr>
              <w:spacing w:after="0" w:line="240" w:lineRule="auto"/>
              <w:jc w:val="center"/>
            </w:pPr>
            <w:r w:rsidRPr="007913AE">
              <w:t>$1</w:t>
            </w:r>
            <w:r w:rsidR="007913AE" w:rsidRPr="007913AE">
              <w:t>58</w:t>
            </w:r>
          </w:p>
        </w:tc>
        <w:tc>
          <w:tcPr>
            <w:tcW w:w="0" w:type="auto"/>
            <w:vAlign w:val="center"/>
            <w:hideMark/>
          </w:tcPr>
          <w:p w:rsidR="000262A7" w:rsidRPr="007913AE" w:rsidRDefault="000262A7" w:rsidP="007037F2">
            <w:pPr>
              <w:spacing w:after="0" w:line="240" w:lineRule="auto"/>
              <w:jc w:val="center"/>
            </w:pPr>
            <w:r w:rsidRPr="007913AE">
              <w:t>$140</w:t>
            </w:r>
          </w:p>
        </w:tc>
        <w:tc>
          <w:tcPr>
            <w:tcW w:w="0" w:type="auto"/>
            <w:vAlign w:val="center"/>
            <w:hideMark/>
          </w:tcPr>
          <w:p w:rsidR="000262A7" w:rsidRPr="007913AE" w:rsidRDefault="000262A7" w:rsidP="007037F2">
            <w:pPr>
              <w:spacing w:after="0" w:line="240" w:lineRule="auto"/>
              <w:jc w:val="center"/>
            </w:pPr>
            <w:r w:rsidRPr="007913AE">
              <w:t>$140</w:t>
            </w:r>
          </w:p>
        </w:tc>
        <w:tc>
          <w:tcPr>
            <w:tcW w:w="0" w:type="auto"/>
            <w:vAlign w:val="center"/>
            <w:hideMark/>
          </w:tcPr>
          <w:p w:rsidR="000262A7" w:rsidRPr="007913AE" w:rsidRDefault="000262A7" w:rsidP="007037F2">
            <w:pPr>
              <w:spacing w:after="0" w:line="240" w:lineRule="auto"/>
              <w:jc w:val="center"/>
            </w:pPr>
            <w:r w:rsidRPr="007913AE">
              <w:t>$1</w:t>
            </w:r>
            <w:r w:rsidR="007913AE" w:rsidRPr="007913AE">
              <w:t>40</w:t>
            </w:r>
          </w:p>
        </w:tc>
        <w:tc>
          <w:tcPr>
            <w:tcW w:w="0" w:type="auto"/>
            <w:vAlign w:val="center"/>
            <w:hideMark/>
          </w:tcPr>
          <w:p w:rsidR="000262A7" w:rsidRPr="007913AE" w:rsidRDefault="000262A7" w:rsidP="007037F2">
            <w:pPr>
              <w:spacing w:after="0" w:line="240" w:lineRule="auto"/>
              <w:jc w:val="center"/>
            </w:pPr>
            <w:r w:rsidRPr="007913AE">
              <w:t>$16</w:t>
            </w:r>
            <w:r w:rsidR="007913AE" w:rsidRPr="007913AE">
              <w:t>1</w:t>
            </w:r>
          </w:p>
        </w:tc>
        <w:tc>
          <w:tcPr>
            <w:tcW w:w="0" w:type="auto"/>
            <w:vAlign w:val="center"/>
            <w:hideMark/>
          </w:tcPr>
          <w:p w:rsidR="000262A7" w:rsidRPr="007913AE" w:rsidRDefault="000262A7" w:rsidP="007037F2">
            <w:pPr>
              <w:spacing w:after="0" w:line="240" w:lineRule="auto"/>
              <w:jc w:val="center"/>
            </w:pPr>
            <w:r w:rsidRPr="007913AE">
              <w:t>$16</w:t>
            </w:r>
            <w:r w:rsidR="007913AE" w:rsidRPr="007913AE">
              <w:t>1</w:t>
            </w:r>
          </w:p>
        </w:tc>
        <w:tc>
          <w:tcPr>
            <w:tcW w:w="0" w:type="auto"/>
            <w:vAlign w:val="center"/>
            <w:hideMark/>
          </w:tcPr>
          <w:p w:rsidR="000262A7" w:rsidRPr="007913AE" w:rsidRDefault="000262A7" w:rsidP="007037F2">
            <w:pPr>
              <w:spacing w:after="0" w:line="240" w:lineRule="auto"/>
              <w:jc w:val="center"/>
            </w:pPr>
            <w:r w:rsidRPr="007913AE">
              <w:t>$</w:t>
            </w:r>
            <w:r w:rsidR="007913AE" w:rsidRPr="007913AE">
              <w:t>161</w:t>
            </w:r>
          </w:p>
        </w:tc>
        <w:tc>
          <w:tcPr>
            <w:tcW w:w="0" w:type="auto"/>
            <w:vAlign w:val="center"/>
            <w:hideMark/>
          </w:tcPr>
          <w:p w:rsidR="000262A7" w:rsidRPr="007913AE" w:rsidRDefault="000262A7" w:rsidP="007037F2">
            <w:pPr>
              <w:spacing w:after="0" w:line="240" w:lineRule="auto"/>
              <w:jc w:val="center"/>
            </w:pPr>
            <w:r w:rsidRPr="007913AE">
              <w:t>$1</w:t>
            </w:r>
            <w:r w:rsidR="007913AE" w:rsidRPr="007913AE">
              <w:t>61</w:t>
            </w:r>
          </w:p>
        </w:tc>
        <w:tc>
          <w:tcPr>
            <w:tcW w:w="0" w:type="auto"/>
            <w:vAlign w:val="center"/>
            <w:hideMark/>
          </w:tcPr>
          <w:p w:rsidR="000262A7" w:rsidRPr="007913AE" w:rsidRDefault="007913AE" w:rsidP="007037F2">
            <w:pPr>
              <w:spacing w:after="0" w:line="240" w:lineRule="auto"/>
              <w:jc w:val="center"/>
            </w:pPr>
            <w:r w:rsidRPr="007913AE">
              <w:t>$161</w:t>
            </w:r>
          </w:p>
        </w:tc>
        <w:tc>
          <w:tcPr>
            <w:tcW w:w="0" w:type="auto"/>
            <w:vAlign w:val="center"/>
            <w:hideMark/>
          </w:tcPr>
          <w:p w:rsidR="000262A7" w:rsidRPr="007913AE" w:rsidRDefault="007913AE" w:rsidP="007037F2">
            <w:pPr>
              <w:spacing w:after="0" w:line="240" w:lineRule="auto"/>
              <w:jc w:val="center"/>
            </w:pPr>
            <w:r w:rsidRPr="007913AE">
              <w:t>$131</w:t>
            </w:r>
          </w:p>
        </w:tc>
        <w:tc>
          <w:tcPr>
            <w:tcW w:w="0" w:type="auto"/>
            <w:vAlign w:val="center"/>
            <w:hideMark/>
          </w:tcPr>
          <w:p w:rsidR="000262A7" w:rsidRPr="007913AE" w:rsidRDefault="007913AE" w:rsidP="007037F2">
            <w:pPr>
              <w:spacing w:after="0" w:line="240" w:lineRule="auto"/>
              <w:jc w:val="center"/>
            </w:pPr>
            <w:r w:rsidRPr="007913AE">
              <w:t>$131</w:t>
            </w:r>
          </w:p>
        </w:tc>
        <w:tc>
          <w:tcPr>
            <w:tcW w:w="0" w:type="auto"/>
            <w:vAlign w:val="center"/>
            <w:hideMark/>
          </w:tcPr>
          <w:p w:rsidR="000262A7" w:rsidRPr="007913AE" w:rsidRDefault="007913AE" w:rsidP="007037F2">
            <w:pPr>
              <w:spacing w:after="0" w:line="240" w:lineRule="auto"/>
              <w:jc w:val="center"/>
            </w:pPr>
            <w:r w:rsidRPr="007913AE">
              <w:t>$158</w:t>
            </w:r>
          </w:p>
        </w:tc>
        <w:tc>
          <w:tcPr>
            <w:tcW w:w="0" w:type="auto"/>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7037F2" w:rsidRPr="003B4405" w:rsidTr="007037F2">
        <w:trPr>
          <w:trHeight w:val="117"/>
        </w:trPr>
        <w:tc>
          <w:tcPr>
            <w:tcW w:w="3326" w:type="dxa"/>
            <w:shd w:val="clear" w:color="auto" w:fill="CFEFFD"/>
            <w:vAlign w:val="center"/>
            <w:hideMark/>
          </w:tcPr>
          <w:p w:rsidR="000262A7" w:rsidRPr="007037F2" w:rsidRDefault="000262A7" w:rsidP="007037F2">
            <w:pPr>
              <w:spacing w:after="0" w:line="240" w:lineRule="auto"/>
            </w:pPr>
            <w:r w:rsidRPr="007037F2">
              <w:t>Big Spring</w:t>
            </w:r>
          </w:p>
        </w:tc>
        <w:tc>
          <w:tcPr>
            <w:tcW w:w="0" w:type="auto"/>
            <w:shd w:val="clear" w:color="auto" w:fill="CFEFFD"/>
            <w:vAlign w:val="center"/>
            <w:hideMark/>
          </w:tcPr>
          <w:p w:rsidR="000262A7" w:rsidRPr="007037F2" w:rsidRDefault="000262A7" w:rsidP="007037F2">
            <w:pPr>
              <w:spacing w:after="0" w:line="240" w:lineRule="auto"/>
            </w:pPr>
            <w:r w:rsidRPr="007037F2">
              <w:t>Howard</w:t>
            </w:r>
          </w:p>
        </w:tc>
        <w:tc>
          <w:tcPr>
            <w:tcW w:w="0" w:type="auto"/>
            <w:shd w:val="clear" w:color="auto" w:fill="CFEFFD"/>
            <w:vAlign w:val="center"/>
            <w:hideMark/>
          </w:tcPr>
          <w:p w:rsidR="000262A7" w:rsidRPr="007037F2" w:rsidRDefault="007037F2" w:rsidP="007037F2">
            <w:pPr>
              <w:spacing w:after="0" w:line="240" w:lineRule="auto"/>
              <w:jc w:val="center"/>
            </w:pPr>
            <w:r w:rsidRPr="007037F2">
              <w:t>$136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7037F2" w:rsidP="007037F2">
            <w:pPr>
              <w:spacing w:after="0" w:line="240" w:lineRule="auto"/>
              <w:jc w:val="center"/>
            </w:pPr>
            <w:r w:rsidRPr="007037F2">
              <w:t>$136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0262A7" w:rsidP="007037F2">
            <w:pPr>
              <w:spacing w:after="0" w:line="240" w:lineRule="auto"/>
              <w:jc w:val="center"/>
            </w:pPr>
            <w:r w:rsidRPr="007037F2">
              <w:t>$</w:t>
            </w:r>
            <w:r w:rsidR="007037F2" w:rsidRPr="007037F2">
              <w:t>136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7037F2" w:rsidRDefault="000262A7" w:rsidP="007037F2">
            <w:pPr>
              <w:spacing w:after="0" w:line="240" w:lineRule="auto"/>
              <w:jc w:val="center"/>
            </w:pPr>
            <w:r w:rsidRPr="007037F2">
              <w:t>$1</w:t>
            </w:r>
            <w:r w:rsidR="007037F2" w:rsidRPr="007037F2">
              <w:t>36</w:t>
            </w:r>
          </w:p>
        </w:tc>
        <w:tc>
          <w:tcPr>
            <w:tcW w:w="0" w:type="auto"/>
            <w:shd w:val="clear" w:color="auto" w:fill="CFEFFD"/>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0262A7" w:rsidRPr="003B4405" w:rsidTr="007037F2">
        <w:trPr>
          <w:trHeight w:val="171"/>
        </w:trPr>
        <w:tc>
          <w:tcPr>
            <w:tcW w:w="3326" w:type="dxa"/>
            <w:vAlign w:val="center"/>
            <w:hideMark/>
          </w:tcPr>
          <w:p w:rsidR="000262A7" w:rsidRPr="00076427" w:rsidRDefault="000262A7" w:rsidP="007037F2">
            <w:pPr>
              <w:spacing w:after="0" w:line="240" w:lineRule="auto"/>
            </w:pPr>
            <w:r w:rsidRPr="00076427">
              <w:t>College Station</w:t>
            </w:r>
          </w:p>
        </w:tc>
        <w:tc>
          <w:tcPr>
            <w:tcW w:w="0" w:type="auto"/>
            <w:vAlign w:val="center"/>
            <w:hideMark/>
          </w:tcPr>
          <w:p w:rsidR="000262A7" w:rsidRPr="00076427" w:rsidRDefault="000262A7" w:rsidP="007037F2">
            <w:pPr>
              <w:spacing w:after="0" w:line="240" w:lineRule="auto"/>
            </w:pPr>
            <w:r w:rsidRPr="00076427">
              <w:t>Brazos</w:t>
            </w:r>
          </w:p>
        </w:tc>
        <w:tc>
          <w:tcPr>
            <w:tcW w:w="0" w:type="auto"/>
            <w:vAlign w:val="center"/>
            <w:hideMark/>
          </w:tcPr>
          <w:p w:rsidR="000262A7" w:rsidRPr="00076427" w:rsidRDefault="007037F2" w:rsidP="007037F2">
            <w:pPr>
              <w:spacing w:after="0" w:line="240" w:lineRule="auto"/>
              <w:jc w:val="center"/>
            </w:pPr>
            <w:r>
              <w:t>$96</w:t>
            </w:r>
          </w:p>
        </w:tc>
        <w:tc>
          <w:tcPr>
            <w:tcW w:w="0" w:type="auto"/>
            <w:vAlign w:val="center"/>
            <w:hideMark/>
          </w:tcPr>
          <w:p w:rsidR="000262A7" w:rsidRPr="00076427" w:rsidRDefault="007037F2" w:rsidP="007037F2">
            <w:pPr>
              <w:spacing w:after="0" w:line="240" w:lineRule="auto"/>
              <w:jc w:val="center"/>
            </w:pPr>
            <w:r>
              <w:t>$96</w:t>
            </w:r>
          </w:p>
        </w:tc>
        <w:tc>
          <w:tcPr>
            <w:tcW w:w="0" w:type="auto"/>
            <w:vAlign w:val="center"/>
            <w:hideMark/>
          </w:tcPr>
          <w:p w:rsidR="000262A7" w:rsidRPr="00076427" w:rsidRDefault="007037F2" w:rsidP="007037F2">
            <w:pPr>
              <w:spacing w:after="0" w:line="240" w:lineRule="auto"/>
              <w:jc w:val="center"/>
            </w:pPr>
            <w:r>
              <w:t>$96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240" w:lineRule="auto"/>
              <w:jc w:val="center"/>
            </w:pPr>
            <w:r w:rsidRPr="00076427">
              <w:t>$</w:t>
            </w:r>
            <w:r w:rsidR="007037F2">
              <w:t>96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240" w:lineRule="auto"/>
              <w:jc w:val="center"/>
            </w:pPr>
            <w:r w:rsidRPr="00076427">
              <w:t>$9</w:t>
            </w:r>
            <w:r w:rsidR="007037F2">
              <w:t>6</w:t>
            </w:r>
          </w:p>
        </w:tc>
        <w:tc>
          <w:tcPr>
            <w:tcW w:w="0" w:type="auto"/>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w:t>
            </w:r>
            <w:r w:rsidR="00023F87">
              <w:rPr>
                <w:rFonts w:ascii="Source Sans Pro" w:eastAsia="Times New Roman" w:hAnsi="Source Sans Pro" w:cs="Helvetica"/>
                <w:b/>
              </w:rPr>
              <w:t>0</w:t>
            </w:r>
          </w:p>
        </w:tc>
      </w:tr>
      <w:tr w:rsidR="000262A7" w:rsidRPr="003B4405" w:rsidTr="007037F2">
        <w:trPr>
          <w:trHeight w:val="144"/>
        </w:trPr>
        <w:tc>
          <w:tcPr>
            <w:tcW w:w="3326" w:type="dxa"/>
            <w:shd w:val="clear" w:color="auto" w:fill="CCECFF"/>
            <w:vAlign w:val="center"/>
            <w:hideMark/>
          </w:tcPr>
          <w:p w:rsidR="000262A7" w:rsidRPr="00076427" w:rsidRDefault="000262A7" w:rsidP="007037F2">
            <w:pPr>
              <w:spacing w:after="0" w:line="240" w:lineRule="auto"/>
            </w:pPr>
            <w:r w:rsidRPr="00076427">
              <w:t>Corpus Christi</w:t>
            </w:r>
          </w:p>
        </w:tc>
        <w:tc>
          <w:tcPr>
            <w:tcW w:w="0" w:type="auto"/>
            <w:shd w:val="clear" w:color="auto" w:fill="CCECFF"/>
            <w:vAlign w:val="center"/>
            <w:hideMark/>
          </w:tcPr>
          <w:p w:rsidR="000262A7" w:rsidRPr="00076427" w:rsidRDefault="000262A7" w:rsidP="007037F2">
            <w:pPr>
              <w:spacing w:after="0" w:line="240" w:lineRule="auto"/>
            </w:pPr>
            <w:r w:rsidRPr="00076427">
              <w:t>Nueces</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7037F2">
              <w:t>103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240" w:lineRule="auto"/>
              <w:jc w:val="center"/>
            </w:pPr>
            <w:r w:rsidRPr="00076427">
              <w:t>$10</w:t>
            </w:r>
            <w:r w:rsidR="007037F2">
              <w:t>3</w:t>
            </w:r>
          </w:p>
        </w:tc>
        <w:tc>
          <w:tcPr>
            <w:tcW w:w="0" w:type="auto"/>
            <w:shd w:val="clear" w:color="auto" w:fill="CCECFF"/>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$51</w:t>
            </w:r>
          </w:p>
        </w:tc>
      </w:tr>
      <w:tr w:rsidR="000262A7" w:rsidRPr="003B4405" w:rsidTr="007037F2">
        <w:trPr>
          <w:trHeight w:val="198"/>
        </w:trPr>
        <w:tc>
          <w:tcPr>
            <w:tcW w:w="3326" w:type="dxa"/>
            <w:vAlign w:val="center"/>
            <w:hideMark/>
          </w:tcPr>
          <w:p w:rsidR="000262A7" w:rsidRPr="00076427" w:rsidRDefault="000262A7" w:rsidP="007037F2">
            <w:pPr>
              <w:spacing w:after="0" w:line="240" w:lineRule="auto"/>
            </w:pPr>
            <w:r w:rsidRPr="00076427">
              <w:t>Dallas</w:t>
            </w:r>
          </w:p>
        </w:tc>
        <w:tc>
          <w:tcPr>
            <w:tcW w:w="0" w:type="auto"/>
            <w:vAlign w:val="center"/>
            <w:hideMark/>
          </w:tcPr>
          <w:p w:rsidR="000262A7" w:rsidRPr="00076427" w:rsidRDefault="000262A7" w:rsidP="007037F2">
            <w:pPr>
              <w:spacing w:after="0" w:line="240" w:lineRule="auto"/>
            </w:pPr>
            <w:r w:rsidRPr="00076427">
              <w:t xml:space="preserve">Dallas </w:t>
            </w:r>
          </w:p>
        </w:tc>
        <w:tc>
          <w:tcPr>
            <w:tcW w:w="0" w:type="auto"/>
            <w:vAlign w:val="center"/>
            <w:hideMark/>
          </w:tcPr>
          <w:p w:rsidR="000262A7" w:rsidRPr="00076427" w:rsidRDefault="007037F2" w:rsidP="007037F2">
            <w:pPr>
              <w:spacing w:after="0" w:line="240" w:lineRule="auto"/>
              <w:jc w:val="center"/>
            </w:pPr>
            <w:r>
              <w:t>$161</w:t>
            </w:r>
          </w:p>
        </w:tc>
        <w:tc>
          <w:tcPr>
            <w:tcW w:w="0" w:type="auto"/>
            <w:vAlign w:val="center"/>
            <w:hideMark/>
          </w:tcPr>
          <w:p w:rsidR="000262A7" w:rsidRPr="00076427" w:rsidRDefault="000262A7" w:rsidP="007037F2">
            <w:pPr>
              <w:spacing w:after="0" w:line="240" w:lineRule="auto"/>
              <w:jc w:val="center"/>
            </w:pPr>
            <w:r w:rsidRPr="00076427">
              <w:t>$1</w:t>
            </w:r>
            <w:r w:rsidR="007037F2">
              <w:t>61</w:t>
            </w:r>
          </w:p>
        </w:tc>
        <w:tc>
          <w:tcPr>
            <w:tcW w:w="0" w:type="auto"/>
            <w:vAlign w:val="center"/>
            <w:hideMark/>
          </w:tcPr>
          <w:p w:rsidR="000262A7" w:rsidRPr="00076427" w:rsidRDefault="000262A7" w:rsidP="007037F2">
            <w:pPr>
              <w:spacing w:after="0" w:line="240" w:lineRule="auto"/>
              <w:jc w:val="center"/>
            </w:pPr>
            <w:r w:rsidRPr="00076427">
              <w:t>$15</w:t>
            </w:r>
            <w:r w:rsidR="007037F2">
              <w:t>4</w:t>
            </w:r>
          </w:p>
        </w:tc>
        <w:tc>
          <w:tcPr>
            <w:tcW w:w="0" w:type="auto"/>
            <w:vAlign w:val="center"/>
            <w:hideMark/>
          </w:tcPr>
          <w:p w:rsidR="000262A7" w:rsidRPr="00076427" w:rsidRDefault="000262A7" w:rsidP="007037F2">
            <w:pPr>
              <w:spacing w:after="0" w:line="240" w:lineRule="auto"/>
              <w:jc w:val="center"/>
            </w:pPr>
            <w:r w:rsidRPr="00076427">
              <w:t>$1</w:t>
            </w:r>
            <w:r w:rsidR="007037F2">
              <w:t>54</w:t>
            </w:r>
          </w:p>
        </w:tc>
        <w:tc>
          <w:tcPr>
            <w:tcW w:w="0" w:type="auto"/>
            <w:vAlign w:val="center"/>
            <w:hideMark/>
          </w:tcPr>
          <w:p w:rsidR="000262A7" w:rsidRPr="00076427" w:rsidRDefault="000262A7" w:rsidP="007037F2">
            <w:pPr>
              <w:spacing w:after="0" w:line="240" w:lineRule="auto"/>
              <w:jc w:val="center"/>
            </w:pPr>
            <w:r w:rsidRPr="00076427">
              <w:t>$1</w:t>
            </w:r>
            <w:r w:rsidR="007037F2">
              <w:t>54</w:t>
            </w:r>
          </w:p>
        </w:tc>
        <w:tc>
          <w:tcPr>
            <w:tcW w:w="0" w:type="auto"/>
            <w:vAlign w:val="center"/>
            <w:hideMark/>
          </w:tcPr>
          <w:p w:rsidR="000262A7" w:rsidRPr="00076427" w:rsidRDefault="000262A7" w:rsidP="007037F2">
            <w:pPr>
              <w:spacing w:after="0" w:line="240" w:lineRule="auto"/>
              <w:jc w:val="center"/>
            </w:pPr>
            <w:r w:rsidRPr="00076427">
              <w:t>$</w:t>
            </w:r>
            <w:r w:rsidR="007037F2">
              <w:t>154</w:t>
            </w:r>
          </w:p>
        </w:tc>
        <w:tc>
          <w:tcPr>
            <w:tcW w:w="0" w:type="auto"/>
            <w:vAlign w:val="center"/>
            <w:hideMark/>
          </w:tcPr>
          <w:p w:rsidR="000262A7" w:rsidRPr="00076427" w:rsidRDefault="000262A7" w:rsidP="007037F2">
            <w:pPr>
              <w:spacing w:after="0" w:line="240" w:lineRule="auto"/>
              <w:jc w:val="center"/>
            </w:pPr>
            <w:r w:rsidRPr="00076427">
              <w:t>$1</w:t>
            </w:r>
            <w:r w:rsidR="007037F2">
              <w:t>54</w:t>
            </w:r>
          </w:p>
        </w:tc>
        <w:tc>
          <w:tcPr>
            <w:tcW w:w="0" w:type="auto"/>
            <w:vAlign w:val="center"/>
            <w:hideMark/>
          </w:tcPr>
          <w:p w:rsidR="000262A7" w:rsidRPr="00076427" w:rsidRDefault="000262A7" w:rsidP="007037F2">
            <w:pPr>
              <w:spacing w:after="0" w:line="240" w:lineRule="auto"/>
              <w:jc w:val="center"/>
            </w:pPr>
            <w:r w:rsidRPr="00076427">
              <w:t>$1</w:t>
            </w:r>
            <w:r w:rsidR="007037F2">
              <w:t>54</w:t>
            </w:r>
          </w:p>
        </w:tc>
        <w:tc>
          <w:tcPr>
            <w:tcW w:w="0" w:type="auto"/>
            <w:vAlign w:val="center"/>
            <w:hideMark/>
          </w:tcPr>
          <w:p w:rsidR="000262A7" w:rsidRPr="00076427" w:rsidRDefault="000262A7" w:rsidP="007037F2">
            <w:pPr>
              <w:spacing w:after="0" w:line="240" w:lineRule="auto"/>
              <w:jc w:val="center"/>
            </w:pPr>
            <w:r w:rsidRPr="00076427">
              <w:t>$1</w:t>
            </w:r>
            <w:r w:rsidR="007037F2">
              <w:t>54</w:t>
            </w:r>
          </w:p>
        </w:tc>
        <w:tc>
          <w:tcPr>
            <w:tcW w:w="0" w:type="auto"/>
            <w:vAlign w:val="center"/>
            <w:hideMark/>
          </w:tcPr>
          <w:p w:rsidR="000262A7" w:rsidRPr="00076427" w:rsidRDefault="000262A7" w:rsidP="007037F2">
            <w:pPr>
              <w:spacing w:after="0" w:line="240" w:lineRule="auto"/>
              <w:jc w:val="center"/>
            </w:pPr>
            <w:r w:rsidRPr="00076427">
              <w:t>$1</w:t>
            </w:r>
            <w:r w:rsidR="007037F2">
              <w:t>54</w:t>
            </w:r>
          </w:p>
        </w:tc>
        <w:tc>
          <w:tcPr>
            <w:tcW w:w="0" w:type="auto"/>
            <w:vAlign w:val="center"/>
            <w:hideMark/>
          </w:tcPr>
          <w:p w:rsidR="000262A7" w:rsidRPr="00076427" w:rsidRDefault="0060655C" w:rsidP="007037F2">
            <w:pPr>
              <w:spacing w:after="0" w:line="240" w:lineRule="auto"/>
            </w:pPr>
            <w:r>
              <w:t xml:space="preserve"> </w:t>
            </w:r>
            <w:r w:rsidR="000262A7" w:rsidRPr="00076427">
              <w:t>$15</w:t>
            </w:r>
            <w:r w:rsidR="007037F2">
              <w:t>4</w:t>
            </w:r>
          </w:p>
        </w:tc>
        <w:tc>
          <w:tcPr>
            <w:tcW w:w="0" w:type="auto"/>
            <w:vAlign w:val="center"/>
            <w:hideMark/>
          </w:tcPr>
          <w:p w:rsidR="000262A7" w:rsidRPr="00076427" w:rsidRDefault="000262A7" w:rsidP="007C216D">
            <w:pPr>
              <w:spacing w:after="0" w:line="240" w:lineRule="auto"/>
              <w:jc w:val="center"/>
            </w:pPr>
            <w:r w:rsidRPr="00076427">
              <w:t>$1</w:t>
            </w:r>
            <w:r w:rsidR="007C216D">
              <w:t>61</w:t>
            </w:r>
          </w:p>
        </w:tc>
        <w:tc>
          <w:tcPr>
            <w:tcW w:w="0" w:type="auto"/>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$61</w:t>
            </w:r>
          </w:p>
        </w:tc>
      </w:tr>
      <w:tr w:rsidR="000262A7" w:rsidRPr="003B4405" w:rsidTr="007037F2">
        <w:trPr>
          <w:trHeight w:val="81"/>
        </w:trPr>
        <w:tc>
          <w:tcPr>
            <w:tcW w:w="3326" w:type="dxa"/>
            <w:shd w:val="clear" w:color="auto" w:fill="CCECFF"/>
            <w:vAlign w:val="center"/>
            <w:hideMark/>
          </w:tcPr>
          <w:p w:rsidR="000262A7" w:rsidRPr="00076427" w:rsidRDefault="000262A7" w:rsidP="007037F2">
            <w:pPr>
              <w:spacing w:after="0" w:line="240" w:lineRule="auto"/>
            </w:pPr>
            <w:r w:rsidRPr="00076427">
              <w:t>El Paso</w:t>
            </w:r>
          </w:p>
        </w:tc>
        <w:tc>
          <w:tcPr>
            <w:tcW w:w="0" w:type="auto"/>
            <w:shd w:val="clear" w:color="auto" w:fill="CCECFF"/>
            <w:vAlign w:val="center"/>
            <w:hideMark/>
          </w:tcPr>
          <w:p w:rsidR="000262A7" w:rsidRPr="00076427" w:rsidRDefault="000262A7" w:rsidP="007037F2">
            <w:pPr>
              <w:spacing w:after="0" w:line="240" w:lineRule="auto"/>
            </w:pPr>
            <w:r w:rsidRPr="00076427">
              <w:t>El Paso</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98</w:t>
            </w:r>
          </w:p>
        </w:tc>
        <w:tc>
          <w:tcPr>
            <w:tcW w:w="0" w:type="auto"/>
            <w:shd w:val="clear" w:color="auto" w:fill="CCECFF"/>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0262A7" w:rsidRPr="003B4405" w:rsidTr="007037F2">
        <w:trPr>
          <w:trHeight w:val="126"/>
        </w:trPr>
        <w:tc>
          <w:tcPr>
            <w:tcW w:w="3326" w:type="dxa"/>
            <w:vAlign w:val="center"/>
            <w:hideMark/>
          </w:tcPr>
          <w:p w:rsidR="000262A7" w:rsidRPr="00076427" w:rsidRDefault="000262A7" w:rsidP="007037F2">
            <w:pPr>
              <w:spacing w:after="0" w:line="240" w:lineRule="auto"/>
            </w:pPr>
            <w:r w:rsidRPr="00076427">
              <w:t>Galveston</w:t>
            </w:r>
          </w:p>
        </w:tc>
        <w:tc>
          <w:tcPr>
            <w:tcW w:w="0" w:type="auto"/>
            <w:vAlign w:val="center"/>
            <w:hideMark/>
          </w:tcPr>
          <w:p w:rsidR="000262A7" w:rsidRPr="00076427" w:rsidRDefault="000262A7" w:rsidP="007037F2">
            <w:pPr>
              <w:spacing w:after="0" w:line="240" w:lineRule="auto"/>
            </w:pPr>
            <w:r w:rsidRPr="00076427">
              <w:t>Galveston</w:t>
            </w:r>
          </w:p>
        </w:tc>
        <w:tc>
          <w:tcPr>
            <w:tcW w:w="0" w:type="auto"/>
            <w:vAlign w:val="center"/>
            <w:hideMark/>
          </w:tcPr>
          <w:p w:rsidR="000262A7" w:rsidRPr="00076427" w:rsidRDefault="0060655C" w:rsidP="007037F2">
            <w:pPr>
              <w:spacing w:after="0" w:line="240" w:lineRule="auto"/>
              <w:jc w:val="center"/>
            </w:pPr>
            <w:r>
              <w:t>$99</w:t>
            </w:r>
          </w:p>
        </w:tc>
        <w:tc>
          <w:tcPr>
            <w:tcW w:w="0" w:type="auto"/>
            <w:vAlign w:val="center"/>
            <w:hideMark/>
          </w:tcPr>
          <w:p w:rsidR="000262A7" w:rsidRPr="00076427" w:rsidRDefault="0060655C" w:rsidP="0060655C">
            <w:pPr>
              <w:spacing w:after="0" w:line="240" w:lineRule="auto"/>
              <w:jc w:val="center"/>
            </w:pPr>
            <w:r>
              <w:t>$99</w:t>
            </w:r>
          </w:p>
        </w:tc>
        <w:tc>
          <w:tcPr>
            <w:tcW w:w="0" w:type="auto"/>
            <w:vAlign w:val="center"/>
            <w:hideMark/>
          </w:tcPr>
          <w:p w:rsidR="000262A7" w:rsidRPr="00076427" w:rsidRDefault="000262A7" w:rsidP="0060655C">
            <w:pPr>
              <w:spacing w:after="0" w:line="240" w:lineRule="auto"/>
              <w:jc w:val="center"/>
            </w:pPr>
            <w:r w:rsidRPr="00076427">
              <w:t>$</w:t>
            </w:r>
            <w:r w:rsidR="0060655C">
              <w:t>99</w:t>
            </w:r>
          </w:p>
        </w:tc>
        <w:tc>
          <w:tcPr>
            <w:tcW w:w="0" w:type="auto"/>
            <w:vAlign w:val="center"/>
            <w:hideMark/>
          </w:tcPr>
          <w:p w:rsidR="000262A7" w:rsidRPr="00076427" w:rsidRDefault="000262A7" w:rsidP="0060655C">
            <w:pPr>
              <w:spacing w:after="0" w:line="240" w:lineRule="auto"/>
              <w:jc w:val="center"/>
            </w:pPr>
            <w:r w:rsidRPr="00076427">
              <w:t>$</w:t>
            </w:r>
            <w:r w:rsidR="0060655C">
              <w:t>99</w:t>
            </w:r>
          </w:p>
        </w:tc>
        <w:tc>
          <w:tcPr>
            <w:tcW w:w="0" w:type="auto"/>
            <w:vAlign w:val="center"/>
            <w:hideMark/>
          </w:tcPr>
          <w:p w:rsidR="000262A7" w:rsidRPr="00076427" w:rsidRDefault="0060655C" w:rsidP="0060655C">
            <w:pPr>
              <w:spacing w:after="0" w:line="240" w:lineRule="auto"/>
              <w:jc w:val="center"/>
            </w:pPr>
            <w:r>
              <w:t>$99</w:t>
            </w:r>
          </w:p>
        </w:tc>
        <w:tc>
          <w:tcPr>
            <w:tcW w:w="0" w:type="auto"/>
            <w:vAlign w:val="center"/>
            <w:hideMark/>
          </w:tcPr>
          <w:p w:rsidR="000262A7" w:rsidRPr="00076427" w:rsidRDefault="000262A7" w:rsidP="0060655C">
            <w:pPr>
              <w:spacing w:after="0" w:line="240" w:lineRule="auto"/>
              <w:jc w:val="center"/>
            </w:pPr>
            <w:r w:rsidRPr="00076427">
              <w:t>$</w:t>
            </w:r>
            <w:r w:rsidR="0060655C">
              <w:t>99</w:t>
            </w:r>
          </w:p>
        </w:tc>
        <w:tc>
          <w:tcPr>
            <w:tcW w:w="0" w:type="auto"/>
            <w:vAlign w:val="center"/>
            <w:hideMark/>
          </w:tcPr>
          <w:p w:rsidR="000262A7" w:rsidRPr="00076427" w:rsidRDefault="000262A7" w:rsidP="0060655C">
            <w:pPr>
              <w:spacing w:after="0" w:line="240" w:lineRule="auto"/>
              <w:jc w:val="center"/>
            </w:pPr>
            <w:r w:rsidRPr="00076427">
              <w:t>$</w:t>
            </w:r>
            <w:r w:rsidR="0060655C">
              <w:t>99</w:t>
            </w:r>
          </w:p>
        </w:tc>
        <w:tc>
          <w:tcPr>
            <w:tcW w:w="0" w:type="auto"/>
            <w:vAlign w:val="center"/>
            <w:hideMark/>
          </w:tcPr>
          <w:p w:rsidR="000262A7" w:rsidRPr="00076427" w:rsidRDefault="000262A7" w:rsidP="0060655C">
            <w:pPr>
              <w:spacing w:after="0" w:line="240" w:lineRule="auto"/>
              <w:jc w:val="center"/>
            </w:pPr>
            <w:r w:rsidRPr="00076427">
              <w:t>$</w:t>
            </w:r>
            <w:r w:rsidR="0060655C">
              <w:t>99</w:t>
            </w:r>
          </w:p>
        </w:tc>
        <w:tc>
          <w:tcPr>
            <w:tcW w:w="0" w:type="auto"/>
            <w:vAlign w:val="center"/>
            <w:hideMark/>
          </w:tcPr>
          <w:p w:rsidR="000262A7" w:rsidRPr="00076427" w:rsidRDefault="000262A7" w:rsidP="0060655C">
            <w:pPr>
              <w:spacing w:after="0" w:line="240" w:lineRule="auto"/>
              <w:jc w:val="center"/>
            </w:pPr>
            <w:r w:rsidRPr="00076427">
              <w:t>$13</w:t>
            </w:r>
            <w:r w:rsidR="0060655C">
              <w:t>2</w:t>
            </w:r>
          </w:p>
        </w:tc>
        <w:tc>
          <w:tcPr>
            <w:tcW w:w="0" w:type="auto"/>
            <w:vAlign w:val="center"/>
            <w:hideMark/>
          </w:tcPr>
          <w:p w:rsidR="000262A7" w:rsidRPr="00076427" w:rsidRDefault="000262A7" w:rsidP="0060655C">
            <w:pPr>
              <w:spacing w:after="0" w:line="240" w:lineRule="auto"/>
              <w:jc w:val="center"/>
            </w:pPr>
            <w:r w:rsidRPr="00076427">
              <w:t>$13</w:t>
            </w:r>
            <w:r w:rsidR="0060655C">
              <w:t>2</w:t>
            </w:r>
          </w:p>
        </w:tc>
        <w:tc>
          <w:tcPr>
            <w:tcW w:w="0" w:type="auto"/>
            <w:vAlign w:val="center"/>
            <w:hideMark/>
          </w:tcPr>
          <w:p w:rsidR="000262A7" w:rsidRPr="00076427" w:rsidRDefault="000262A7" w:rsidP="0060655C">
            <w:pPr>
              <w:spacing w:after="0" w:line="240" w:lineRule="auto"/>
              <w:jc w:val="center"/>
            </w:pPr>
            <w:r w:rsidRPr="00076427">
              <w:t>$</w:t>
            </w:r>
            <w:r w:rsidR="0060655C">
              <w:t>99</w:t>
            </w:r>
          </w:p>
        </w:tc>
        <w:tc>
          <w:tcPr>
            <w:tcW w:w="0" w:type="auto"/>
            <w:vAlign w:val="center"/>
            <w:hideMark/>
          </w:tcPr>
          <w:p w:rsidR="000262A7" w:rsidRPr="00076427" w:rsidRDefault="000262A7" w:rsidP="0060655C">
            <w:pPr>
              <w:spacing w:after="0" w:line="240" w:lineRule="auto"/>
              <w:jc w:val="center"/>
            </w:pPr>
            <w:r w:rsidRPr="00076427">
              <w:t>$</w:t>
            </w:r>
            <w:r w:rsidR="0060655C">
              <w:t>99</w:t>
            </w:r>
          </w:p>
        </w:tc>
        <w:tc>
          <w:tcPr>
            <w:tcW w:w="0" w:type="auto"/>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0262A7" w:rsidRPr="003B4405" w:rsidTr="007037F2">
        <w:trPr>
          <w:trHeight w:val="450"/>
        </w:trPr>
        <w:tc>
          <w:tcPr>
            <w:tcW w:w="3326" w:type="dxa"/>
            <w:shd w:val="clear" w:color="auto" w:fill="CCECFF"/>
            <w:vAlign w:val="center"/>
            <w:hideMark/>
          </w:tcPr>
          <w:p w:rsidR="000262A7" w:rsidRPr="00076427" w:rsidRDefault="000262A7" w:rsidP="007037F2">
            <w:pPr>
              <w:spacing w:after="0" w:line="240" w:lineRule="auto"/>
            </w:pPr>
            <w:r w:rsidRPr="00076427">
              <w:t>Houston (L.B. Johnson Space Center)</w:t>
            </w:r>
          </w:p>
        </w:tc>
        <w:tc>
          <w:tcPr>
            <w:tcW w:w="0" w:type="auto"/>
            <w:shd w:val="clear" w:color="auto" w:fill="CCECFF"/>
            <w:vAlign w:val="center"/>
            <w:hideMark/>
          </w:tcPr>
          <w:p w:rsidR="000262A7" w:rsidRPr="00076427" w:rsidRDefault="000262A7" w:rsidP="007037F2">
            <w:pPr>
              <w:spacing w:after="0" w:line="240" w:lineRule="auto"/>
            </w:pPr>
            <w:r w:rsidRPr="00076427">
              <w:t>Montgomery / Fort Bend / Harris</w:t>
            </w:r>
          </w:p>
        </w:tc>
        <w:tc>
          <w:tcPr>
            <w:tcW w:w="0" w:type="auto"/>
            <w:shd w:val="clear" w:color="auto" w:fill="CCECFF"/>
            <w:vAlign w:val="center"/>
            <w:hideMark/>
          </w:tcPr>
          <w:p w:rsidR="000262A7" w:rsidRPr="00076427" w:rsidRDefault="0060655C" w:rsidP="007037F2">
            <w:pPr>
              <w:spacing w:after="0" w:line="240" w:lineRule="auto"/>
              <w:jc w:val="center"/>
            </w:pPr>
            <w:r>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0262A7" w:rsidP="007037F2">
            <w:pPr>
              <w:spacing w:after="0" w:line="240" w:lineRule="auto"/>
              <w:jc w:val="center"/>
            </w:pPr>
            <w:r w:rsidRPr="00076427">
              <w:t>$</w:t>
            </w:r>
            <w:r w:rsidR="0060655C">
              <w:t>122</w:t>
            </w:r>
          </w:p>
        </w:tc>
        <w:tc>
          <w:tcPr>
            <w:tcW w:w="0" w:type="auto"/>
            <w:shd w:val="clear" w:color="auto" w:fill="CCECFF"/>
            <w:vAlign w:val="center"/>
            <w:hideMark/>
          </w:tcPr>
          <w:p w:rsidR="000262A7" w:rsidRPr="00076427" w:rsidRDefault="0060655C" w:rsidP="007037F2">
            <w:pPr>
              <w:spacing w:after="0" w:line="240" w:lineRule="auto"/>
              <w:jc w:val="center"/>
            </w:pPr>
            <w:r>
              <w:t>$12</w:t>
            </w:r>
            <w:r w:rsidR="000262A7" w:rsidRPr="00076427">
              <w:t>2</w:t>
            </w:r>
          </w:p>
        </w:tc>
        <w:tc>
          <w:tcPr>
            <w:tcW w:w="0" w:type="auto"/>
            <w:shd w:val="clear" w:color="auto" w:fill="CCECFF"/>
            <w:vAlign w:val="center"/>
            <w:hideMark/>
          </w:tcPr>
          <w:p w:rsidR="000262A7" w:rsidRPr="00076427" w:rsidRDefault="000262A7" w:rsidP="007037F2">
            <w:pPr>
              <w:spacing w:after="0" w:line="24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0262A7" w:rsidRPr="003B4405" w:rsidTr="007037F2">
        <w:trPr>
          <w:trHeight w:val="171"/>
        </w:trPr>
        <w:tc>
          <w:tcPr>
            <w:tcW w:w="3326" w:type="dxa"/>
            <w:vAlign w:val="center"/>
            <w:hideMark/>
          </w:tcPr>
          <w:p w:rsidR="000262A7" w:rsidRPr="00076427" w:rsidRDefault="000262A7" w:rsidP="007037F2">
            <w:pPr>
              <w:spacing w:after="0" w:line="240" w:lineRule="auto"/>
            </w:pPr>
            <w:r w:rsidRPr="00076427">
              <w:t>Midland</w:t>
            </w:r>
          </w:p>
        </w:tc>
        <w:tc>
          <w:tcPr>
            <w:tcW w:w="0" w:type="auto"/>
            <w:vAlign w:val="center"/>
            <w:hideMark/>
          </w:tcPr>
          <w:p w:rsidR="000262A7" w:rsidRPr="00076427" w:rsidRDefault="000262A7" w:rsidP="007037F2">
            <w:pPr>
              <w:spacing w:after="0" w:line="240" w:lineRule="auto"/>
            </w:pPr>
            <w:r w:rsidRPr="00076427">
              <w:t>Midland / Andrews / Ector / Martin</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240" w:lineRule="auto"/>
              <w:jc w:val="center"/>
            </w:pPr>
            <w:r w:rsidRPr="00076427">
              <w:t>$</w:t>
            </w:r>
            <w:r w:rsidR="0060655C">
              <w:t>183</w:t>
            </w:r>
          </w:p>
        </w:tc>
        <w:tc>
          <w:tcPr>
            <w:tcW w:w="0" w:type="auto"/>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0262A7" w:rsidRPr="003B4405" w:rsidTr="007037F2">
        <w:trPr>
          <w:trHeight w:val="135"/>
        </w:trPr>
        <w:tc>
          <w:tcPr>
            <w:tcW w:w="3326" w:type="dxa"/>
            <w:shd w:val="clear" w:color="auto" w:fill="CCECFF"/>
            <w:vAlign w:val="center"/>
            <w:hideMark/>
          </w:tcPr>
          <w:p w:rsidR="000262A7" w:rsidRPr="00076427" w:rsidRDefault="000262A7" w:rsidP="007037F2">
            <w:pPr>
              <w:spacing w:after="0" w:line="240" w:lineRule="auto"/>
            </w:pPr>
            <w:r w:rsidRPr="00076427">
              <w:t>Pecos</w:t>
            </w:r>
          </w:p>
        </w:tc>
        <w:tc>
          <w:tcPr>
            <w:tcW w:w="0" w:type="auto"/>
            <w:shd w:val="clear" w:color="auto" w:fill="CCECFF"/>
            <w:vAlign w:val="center"/>
            <w:hideMark/>
          </w:tcPr>
          <w:p w:rsidR="000262A7" w:rsidRPr="00076427" w:rsidRDefault="000262A7" w:rsidP="007037F2">
            <w:pPr>
              <w:spacing w:after="0" w:line="240" w:lineRule="auto"/>
            </w:pPr>
            <w:r w:rsidRPr="00076427">
              <w:t>Reeves</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tcPr>
          <w:p w:rsidR="000262A7" w:rsidRPr="00076427" w:rsidRDefault="000262A7" w:rsidP="007037F2">
            <w:pPr>
              <w:spacing w:after="0" w:line="240" w:lineRule="auto"/>
              <w:jc w:val="center"/>
            </w:pPr>
            <w:r w:rsidRPr="00076427">
              <w:t>$</w:t>
            </w:r>
            <w:r w:rsidR="0060655C">
              <w:t>134</w:t>
            </w:r>
          </w:p>
        </w:tc>
        <w:tc>
          <w:tcPr>
            <w:tcW w:w="0" w:type="auto"/>
            <w:shd w:val="clear" w:color="auto" w:fill="CCECFF"/>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$61</w:t>
            </w:r>
          </w:p>
        </w:tc>
      </w:tr>
      <w:tr w:rsidR="00B6143D" w:rsidRPr="003B4405" w:rsidTr="007037F2">
        <w:trPr>
          <w:trHeight w:val="73"/>
        </w:trPr>
        <w:tc>
          <w:tcPr>
            <w:tcW w:w="3326" w:type="dxa"/>
            <w:shd w:val="clear" w:color="auto" w:fill="auto"/>
            <w:vAlign w:val="center"/>
            <w:hideMark/>
          </w:tcPr>
          <w:p w:rsidR="00B6143D" w:rsidRPr="00076427" w:rsidRDefault="00B6143D" w:rsidP="007037F2">
            <w:pPr>
              <w:spacing w:after="0" w:line="240" w:lineRule="auto"/>
            </w:pPr>
            <w:r w:rsidRPr="00076427">
              <w:t>Plano</w:t>
            </w:r>
          </w:p>
        </w:tc>
        <w:tc>
          <w:tcPr>
            <w:tcW w:w="0" w:type="auto"/>
            <w:shd w:val="clear" w:color="auto" w:fill="auto"/>
            <w:vAlign w:val="center"/>
            <w:hideMark/>
          </w:tcPr>
          <w:p w:rsidR="00B6143D" w:rsidRPr="00076427" w:rsidRDefault="00B6143D" w:rsidP="007037F2">
            <w:pPr>
              <w:spacing w:after="0" w:line="240" w:lineRule="auto"/>
            </w:pPr>
            <w:r w:rsidRPr="00076427">
              <w:t>Collin</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7037F2">
            <w:pPr>
              <w:spacing w:after="0" w:line="240" w:lineRule="auto"/>
              <w:jc w:val="center"/>
            </w:pPr>
            <w:r w:rsidRPr="00076427">
              <w:t>$</w:t>
            </w:r>
            <w:r w:rsidR="0060655C">
              <w:t>122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60655C">
            <w:pPr>
              <w:spacing w:after="0" w:line="240" w:lineRule="auto"/>
              <w:jc w:val="center"/>
            </w:pPr>
            <w:r w:rsidRPr="00076427">
              <w:t>$12</w:t>
            </w:r>
            <w:r w:rsidR="0060655C">
              <w:t>2</w:t>
            </w:r>
          </w:p>
        </w:tc>
        <w:tc>
          <w:tcPr>
            <w:tcW w:w="0" w:type="auto"/>
            <w:shd w:val="clear" w:color="auto" w:fill="auto"/>
            <w:vAlign w:val="center"/>
            <w:hideMark/>
          </w:tcPr>
          <w:p w:rsidR="00B6143D" w:rsidRPr="00076427" w:rsidRDefault="00B6143D"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$51</w:t>
            </w:r>
          </w:p>
        </w:tc>
      </w:tr>
      <w:tr w:rsidR="000262A7" w:rsidRPr="003B4405" w:rsidTr="007037F2">
        <w:trPr>
          <w:trHeight w:val="73"/>
        </w:trPr>
        <w:tc>
          <w:tcPr>
            <w:tcW w:w="3326" w:type="dxa"/>
            <w:shd w:val="clear" w:color="auto" w:fill="CCECFF"/>
            <w:vAlign w:val="center"/>
            <w:hideMark/>
          </w:tcPr>
          <w:p w:rsidR="000262A7" w:rsidRPr="00076427" w:rsidRDefault="000262A7" w:rsidP="007037F2">
            <w:pPr>
              <w:spacing w:after="0" w:line="240" w:lineRule="auto"/>
            </w:pPr>
            <w:r w:rsidRPr="00076427">
              <w:t xml:space="preserve">Round Rock </w:t>
            </w:r>
          </w:p>
        </w:tc>
        <w:tc>
          <w:tcPr>
            <w:tcW w:w="0" w:type="auto"/>
            <w:shd w:val="clear" w:color="auto" w:fill="CCECFF"/>
            <w:vAlign w:val="center"/>
            <w:hideMark/>
          </w:tcPr>
          <w:p w:rsidR="000262A7" w:rsidRPr="00076427" w:rsidRDefault="000262A7" w:rsidP="007037F2">
            <w:pPr>
              <w:spacing w:after="0" w:line="240" w:lineRule="auto"/>
            </w:pPr>
            <w:r w:rsidRPr="00076427">
              <w:t>Williamson</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 xml:space="preserve">2 </w:t>
            </w:r>
          </w:p>
        </w:tc>
        <w:tc>
          <w:tcPr>
            <w:tcW w:w="0" w:type="auto"/>
            <w:shd w:val="clear" w:color="auto" w:fill="CCECFF"/>
            <w:vAlign w:val="center"/>
            <w:hideMark/>
          </w:tcPr>
          <w:p w:rsidR="000262A7" w:rsidRPr="00076427" w:rsidRDefault="0060655C" w:rsidP="0060655C">
            <w:pPr>
              <w:spacing w:after="0" w:line="240" w:lineRule="auto"/>
            </w:pPr>
            <w:r>
              <w:t xml:space="preserve"> </w:t>
            </w:r>
            <w:r w:rsidR="000262A7" w:rsidRPr="00076427">
              <w:t>$</w:t>
            </w:r>
            <w:r>
              <w:t>102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w:t>
            </w:r>
            <w:r w:rsidR="0060655C">
              <w:t>02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2</w:t>
            </w:r>
          </w:p>
        </w:tc>
        <w:tc>
          <w:tcPr>
            <w:tcW w:w="0" w:type="auto"/>
            <w:shd w:val="clear" w:color="auto" w:fill="CCECFF"/>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$51</w:t>
            </w:r>
          </w:p>
        </w:tc>
      </w:tr>
      <w:tr w:rsidR="000262A7" w:rsidRPr="003B4405" w:rsidTr="007037F2">
        <w:trPr>
          <w:trHeight w:val="126"/>
        </w:trPr>
        <w:tc>
          <w:tcPr>
            <w:tcW w:w="3326" w:type="dxa"/>
            <w:vAlign w:val="center"/>
            <w:hideMark/>
          </w:tcPr>
          <w:p w:rsidR="000262A7" w:rsidRPr="00076427" w:rsidRDefault="000262A7" w:rsidP="007037F2">
            <w:pPr>
              <w:spacing w:after="0" w:line="240" w:lineRule="auto"/>
            </w:pPr>
            <w:r w:rsidRPr="00076427">
              <w:t>San Antonio</w:t>
            </w:r>
          </w:p>
        </w:tc>
        <w:tc>
          <w:tcPr>
            <w:tcW w:w="0" w:type="auto"/>
            <w:vAlign w:val="center"/>
            <w:hideMark/>
          </w:tcPr>
          <w:p w:rsidR="000262A7" w:rsidRPr="00076427" w:rsidRDefault="000262A7" w:rsidP="007037F2">
            <w:pPr>
              <w:spacing w:after="0" w:line="240" w:lineRule="auto"/>
            </w:pPr>
            <w:r w:rsidRPr="00076427">
              <w:t>Bexar</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240" w:lineRule="auto"/>
              <w:jc w:val="center"/>
            </w:pPr>
            <w:r w:rsidRPr="00076427">
              <w:t>$</w:t>
            </w:r>
            <w:r w:rsidR="0060655C">
              <w:t>124</w:t>
            </w:r>
          </w:p>
        </w:tc>
        <w:tc>
          <w:tcPr>
            <w:tcW w:w="0" w:type="auto"/>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$56</w:t>
            </w:r>
          </w:p>
        </w:tc>
      </w:tr>
      <w:tr w:rsidR="000262A7" w:rsidRPr="003B4405" w:rsidTr="007037F2">
        <w:trPr>
          <w:trHeight w:val="73"/>
        </w:trPr>
        <w:tc>
          <w:tcPr>
            <w:tcW w:w="3326" w:type="dxa"/>
            <w:shd w:val="clear" w:color="auto" w:fill="CCECFF"/>
            <w:vAlign w:val="center"/>
            <w:hideMark/>
          </w:tcPr>
          <w:p w:rsidR="000262A7" w:rsidRPr="00076427" w:rsidRDefault="000262A7" w:rsidP="007037F2">
            <w:pPr>
              <w:spacing w:after="0" w:line="240" w:lineRule="auto"/>
            </w:pPr>
            <w:r w:rsidRPr="00076427">
              <w:t>South Padre Island</w:t>
            </w:r>
          </w:p>
        </w:tc>
        <w:tc>
          <w:tcPr>
            <w:tcW w:w="0" w:type="auto"/>
            <w:shd w:val="clear" w:color="auto" w:fill="CCECFF"/>
            <w:vAlign w:val="center"/>
            <w:hideMark/>
          </w:tcPr>
          <w:p w:rsidR="000262A7" w:rsidRPr="00076427" w:rsidRDefault="000262A7" w:rsidP="007037F2">
            <w:pPr>
              <w:spacing w:after="0" w:line="240" w:lineRule="auto"/>
            </w:pPr>
            <w:r w:rsidRPr="00076427">
              <w:t>Cameron</w:t>
            </w:r>
          </w:p>
        </w:tc>
        <w:tc>
          <w:tcPr>
            <w:tcW w:w="0" w:type="auto"/>
            <w:shd w:val="clear" w:color="auto" w:fill="CCECFF"/>
            <w:vAlign w:val="center"/>
            <w:hideMark/>
          </w:tcPr>
          <w:p w:rsidR="000262A7" w:rsidRPr="00076427" w:rsidRDefault="000262A7" w:rsidP="007037F2">
            <w:pPr>
              <w:spacing w:after="0" w:line="240" w:lineRule="auto"/>
              <w:jc w:val="center"/>
            </w:pPr>
            <w:r w:rsidRPr="00076427">
              <w:t>$96</w:t>
            </w:r>
          </w:p>
        </w:tc>
        <w:tc>
          <w:tcPr>
            <w:tcW w:w="0" w:type="auto"/>
            <w:shd w:val="clear" w:color="auto" w:fill="CCECFF"/>
            <w:vAlign w:val="center"/>
            <w:hideMark/>
          </w:tcPr>
          <w:p w:rsidR="000262A7" w:rsidRPr="00076427" w:rsidRDefault="000262A7" w:rsidP="007037F2">
            <w:pPr>
              <w:spacing w:after="0" w:line="240" w:lineRule="auto"/>
              <w:jc w:val="center"/>
            </w:pPr>
            <w:r w:rsidRPr="00076427">
              <w:t>$96</w:t>
            </w:r>
          </w:p>
        </w:tc>
        <w:tc>
          <w:tcPr>
            <w:tcW w:w="0" w:type="auto"/>
            <w:shd w:val="clear" w:color="auto" w:fill="CCECFF"/>
            <w:vAlign w:val="center"/>
            <w:hideMark/>
          </w:tcPr>
          <w:p w:rsidR="000262A7" w:rsidRPr="00076427" w:rsidRDefault="000262A7" w:rsidP="007037F2">
            <w:pPr>
              <w:spacing w:after="0" w:line="240" w:lineRule="auto"/>
              <w:jc w:val="center"/>
            </w:pPr>
            <w:r w:rsidRPr="00076427">
              <w:t>$96</w:t>
            </w:r>
          </w:p>
        </w:tc>
        <w:tc>
          <w:tcPr>
            <w:tcW w:w="0" w:type="auto"/>
            <w:shd w:val="clear" w:color="auto" w:fill="CCECFF"/>
            <w:vAlign w:val="center"/>
            <w:hideMark/>
          </w:tcPr>
          <w:p w:rsidR="000262A7" w:rsidRPr="00076427" w:rsidRDefault="000262A7" w:rsidP="007037F2">
            <w:pPr>
              <w:spacing w:after="0" w:line="240" w:lineRule="auto"/>
              <w:jc w:val="center"/>
            </w:pPr>
            <w:r w:rsidRPr="00076427">
              <w:t>$96</w:t>
            </w:r>
          </w:p>
        </w:tc>
        <w:tc>
          <w:tcPr>
            <w:tcW w:w="0" w:type="auto"/>
            <w:shd w:val="clear" w:color="auto" w:fill="CCECFF"/>
            <w:vAlign w:val="center"/>
            <w:hideMark/>
          </w:tcPr>
          <w:p w:rsidR="000262A7" w:rsidRPr="00076427" w:rsidRDefault="0060655C" w:rsidP="007037F2">
            <w:pPr>
              <w:spacing w:after="0" w:line="240" w:lineRule="auto"/>
              <w:jc w:val="center"/>
            </w:pPr>
            <w:r>
              <w:t>$96</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5</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5</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5</w:t>
            </w:r>
          </w:p>
        </w:tc>
        <w:tc>
          <w:tcPr>
            <w:tcW w:w="0" w:type="auto"/>
            <w:shd w:val="clear" w:color="auto" w:fill="CCECFF"/>
            <w:vAlign w:val="center"/>
            <w:hideMark/>
          </w:tcPr>
          <w:p w:rsidR="000262A7" w:rsidRPr="00076427" w:rsidRDefault="000262A7" w:rsidP="0060655C">
            <w:pPr>
              <w:spacing w:after="0" w:line="240" w:lineRule="auto"/>
              <w:jc w:val="center"/>
            </w:pPr>
            <w:r w:rsidRPr="00076427">
              <w:t>$10</w:t>
            </w:r>
            <w:r w:rsidR="0060655C">
              <w:t>5</w:t>
            </w:r>
          </w:p>
        </w:tc>
        <w:tc>
          <w:tcPr>
            <w:tcW w:w="0" w:type="auto"/>
            <w:shd w:val="clear" w:color="auto" w:fill="CCECFF"/>
            <w:vAlign w:val="center"/>
            <w:hideMark/>
          </w:tcPr>
          <w:p w:rsidR="000262A7" w:rsidRPr="00076427" w:rsidRDefault="000262A7" w:rsidP="007C216D">
            <w:pPr>
              <w:spacing w:after="0" w:line="240" w:lineRule="auto"/>
              <w:jc w:val="center"/>
            </w:pPr>
            <w:r w:rsidRPr="00076427">
              <w:t>$</w:t>
            </w:r>
            <w:r w:rsidR="007C216D">
              <w:t>105</w:t>
            </w:r>
          </w:p>
        </w:tc>
        <w:tc>
          <w:tcPr>
            <w:tcW w:w="0" w:type="auto"/>
            <w:shd w:val="clear" w:color="auto" w:fill="CCECFF"/>
            <w:vAlign w:val="center"/>
            <w:hideMark/>
          </w:tcPr>
          <w:p w:rsidR="000262A7" w:rsidRPr="00076427" w:rsidRDefault="000262A7" w:rsidP="007037F2">
            <w:pPr>
              <w:spacing w:after="0" w:line="240" w:lineRule="auto"/>
              <w:jc w:val="center"/>
            </w:pPr>
            <w:r w:rsidRPr="00076427">
              <w:t>$96</w:t>
            </w:r>
          </w:p>
        </w:tc>
        <w:tc>
          <w:tcPr>
            <w:tcW w:w="0" w:type="auto"/>
            <w:shd w:val="clear" w:color="auto" w:fill="CCECFF"/>
            <w:vAlign w:val="center"/>
            <w:hideMark/>
          </w:tcPr>
          <w:p w:rsidR="000262A7" w:rsidRPr="00076427" w:rsidRDefault="000262A7" w:rsidP="007037F2">
            <w:pPr>
              <w:spacing w:after="0" w:line="240" w:lineRule="auto"/>
              <w:jc w:val="center"/>
            </w:pPr>
            <w:r w:rsidRPr="00076427">
              <w:t>$96</w:t>
            </w:r>
          </w:p>
        </w:tc>
        <w:tc>
          <w:tcPr>
            <w:tcW w:w="0" w:type="auto"/>
            <w:shd w:val="clear" w:color="auto" w:fill="CCECFF"/>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$51</w:t>
            </w:r>
          </w:p>
        </w:tc>
      </w:tr>
      <w:tr w:rsidR="000262A7" w:rsidRPr="003B4405" w:rsidTr="007037F2">
        <w:trPr>
          <w:trHeight w:val="73"/>
        </w:trPr>
        <w:tc>
          <w:tcPr>
            <w:tcW w:w="3326" w:type="dxa"/>
            <w:vAlign w:val="center"/>
            <w:hideMark/>
          </w:tcPr>
          <w:p w:rsidR="000262A7" w:rsidRPr="00076427" w:rsidRDefault="000262A7" w:rsidP="007037F2">
            <w:pPr>
              <w:spacing w:after="0" w:line="240" w:lineRule="auto"/>
            </w:pPr>
            <w:r w:rsidRPr="00076427">
              <w:t>Waco</w:t>
            </w:r>
          </w:p>
        </w:tc>
        <w:tc>
          <w:tcPr>
            <w:tcW w:w="0" w:type="auto"/>
            <w:vAlign w:val="center"/>
            <w:hideMark/>
          </w:tcPr>
          <w:p w:rsidR="000262A7" w:rsidRPr="00076427" w:rsidRDefault="000262A7" w:rsidP="007037F2">
            <w:pPr>
              <w:spacing w:after="0" w:line="240" w:lineRule="auto"/>
            </w:pPr>
            <w:r w:rsidRPr="00076427">
              <w:t>McLennan</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C216D">
            <w:pPr>
              <w:spacing w:after="0" w:line="240" w:lineRule="auto"/>
              <w:jc w:val="center"/>
            </w:pPr>
            <w:r w:rsidRPr="00076427">
              <w:t>$</w:t>
            </w:r>
            <w:r w:rsidR="007C216D">
              <w:t>123</w:t>
            </w:r>
          </w:p>
        </w:tc>
        <w:tc>
          <w:tcPr>
            <w:tcW w:w="0" w:type="auto"/>
            <w:vAlign w:val="center"/>
            <w:hideMark/>
          </w:tcPr>
          <w:p w:rsidR="000262A7" w:rsidRPr="00076427" w:rsidRDefault="000262A7" w:rsidP="007C216D">
            <w:pPr>
              <w:spacing w:after="0" w:line="240" w:lineRule="auto"/>
              <w:jc w:val="center"/>
            </w:pPr>
            <w:r w:rsidRPr="00076427">
              <w:t>$</w:t>
            </w:r>
            <w:r w:rsidR="007C216D">
              <w:t>123</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240" w:lineRule="auto"/>
              <w:jc w:val="center"/>
            </w:pPr>
            <w:r w:rsidRPr="00076427">
              <w:t>$</w:t>
            </w:r>
            <w:r w:rsidR="007C216D">
              <w:t>107</w:t>
            </w:r>
          </w:p>
        </w:tc>
        <w:tc>
          <w:tcPr>
            <w:tcW w:w="0" w:type="auto"/>
            <w:vAlign w:val="center"/>
            <w:hideMark/>
          </w:tcPr>
          <w:p w:rsidR="000262A7" w:rsidRPr="00076427" w:rsidRDefault="000262A7" w:rsidP="007037F2">
            <w:pPr>
              <w:spacing w:after="0" w:line="360" w:lineRule="auto"/>
              <w:jc w:val="center"/>
              <w:rPr>
                <w:rFonts w:ascii="Source Sans Pro" w:eastAsia="Times New Roman" w:hAnsi="Source Sans Pro" w:cs="Helvetica"/>
                <w:b/>
              </w:rPr>
            </w:pPr>
            <w:r w:rsidRPr="00076427">
              <w:rPr>
                <w:rFonts w:ascii="Source Sans Pro" w:eastAsia="Times New Roman" w:hAnsi="Source Sans Pro" w:cs="Helvetica"/>
                <w:b/>
              </w:rPr>
              <w:t>$51</w:t>
            </w:r>
          </w:p>
        </w:tc>
      </w:tr>
    </w:tbl>
    <w:p w:rsidR="00040763" w:rsidRDefault="003F3038" w:rsidP="00472C56">
      <w:pPr>
        <w:spacing w:after="0" w:line="264" w:lineRule="atLeast"/>
        <w:jc w:val="center"/>
        <w:outlineLvl w:val="1"/>
        <w:rPr>
          <w:rFonts w:ascii="Helvetica" w:eastAsia="Times New Roman" w:hAnsi="Helvetica"/>
          <w:color w:val="333333"/>
          <w:sz w:val="46"/>
          <w:szCs w:val="46"/>
        </w:rPr>
      </w:pPr>
      <w:r>
        <w:rPr>
          <w:rFonts w:ascii="Helvetica" w:eastAsia="Times New Roman" w:hAnsi="Helvetica"/>
          <w:color w:val="333333"/>
          <w:sz w:val="46"/>
          <w:szCs w:val="46"/>
        </w:rPr>
        <w:t xml:space="preserve">FY </w:t>
      </w:r>
      <w:r w:rsidR="00F27C71">
        <w:rPr>
          <w:rFonts w:ascii="Helvetica" w:eastAsia="Times New Roman" w:hAnsi="Helvetica"/>
          <w:color w:val="333333"/>
          <w:sz w:val="46"/>
          <w:szCs w:val="46"/>
        </w:rPr>
        <w:t>2021</w:t>
      </w:r>
      <w:r w:rsidR="00040763" w:rsidRPr="00A62923">
        <w:rPr>
          <w:rFonts w:ascii="Helvetica" w:eastAsia="Times New Roman" w:hAnsi="Helvetica"/>
          <w:color w:val="333333"/>
          <w:sz w:val="46"/>
          <w:szCs w:val="46"/>
        </w:rPr>
        <w:t xml:space="preserve"> Per Diem Rates for Texas</w:t>
      </w:r>
    </w:p>
    <w:p w:rsidR="00040763" w:rsidRDefault="00040763" w:rsidP="00040763">
      <w:pPr>
        <w:spacing w:after="0" w:line="264" w:lineRule="atLeast"/>
        <w:jc w:val="center"/>
        <w:outlineLvl w:val="1"/>
        <w:rPr>
          <w:rFonts w:ascii="Helvetica" w:eastAsia="Times New Roman" w:hAnsi="Helvetica"/>
          <w:b/>
          <w:bCs/>
          <w:color w:val="333333"/>
          <w:sz w:val="28"/>
          <w:szCs w:val="28"/>
        </w:rPr>
      </w:pPr>
      <w:r>
        <w:rPr>
          <w:rFonts w:ascii="Helvetica" w:eastAsia="Times New Roman" w:hAnsi="Helvetica"/>
          <w:b/>
          <w:bCs/>
          <w:color w:val="333333"/>
          <w:sz w:val="28"/>
          <w:szCs w:val="28"/>
        </w:rPr>
        <w:t xml:space="preserve">(October </w:t>
      </w:r>
      <w:r w:rsidR="00F27C71">
        <w:rPr>
          <w:rFonts w:ascii="Helvetica" w:eastAsia="Times New Roman" w:hAnsi="Helvetica"/>
          <w:b/>
          <w:bCs/>
          <w:color w:val="333333"/>
          <w:sz w:val="28"/>
          <w:szCs w:val="28"/>
        </w:rPr>
        <w:t>2020</w:t>
      </w:r>
      <w:r>
        <w:rPr>
          <w:rFonts w:ascii="Helvetica" w:eastAsia="Times New Roman" w:hAnsi="Helvetica"/>
          <w:b/>
          <w:bCs/>
          <w:color w:val="333333"/>
          <w:sz w:val="28"/>
          <w:szCs w:val="28"/>
        </w:rPr>
        <w:t xml:space="preserve"> - September </w:t>
      </w:r>
      <w:r w:rsidR="00F27C71">
        <w:rPr>
          <w:rFonts w:ascii="Helvetica" w:eastAsia="Times New Roman" w:hAnsi="Helvetica"/>
          <w:b/>
          <w:bCs/>
          <w:color w:val="333333"/>
          <w:sz w:val="28"/>
          <w:szCs w:val="28"/>
        </w:rPr>
        <w:t>2021</w:t>
      </w:r>
      <w:r w:rsidRPr="00A62923">
        <w:rPr>
          <w:rFonts w:ascii="Helvetica" w:eastAsia="Times New Roman" w:hAnsi="Helvetica"/>
          <w:b/>
          <w:bCs/>
          <w:color w:val="333333"/>
          <w:sz w:val="28"/>
          <w:szCs w:val="28"/>
        </w:rPr>
        <w:t>)</w:t>
      </w:r>
    </w:p>
    <w:p w:rsidR="00040763" w:rsidRDefault="00040763" w:rsidP="00076427">
      <w:pPr>
        <w:spacing w:after="0" w:line="240" w:lineRule="atLeast"/>
        <w:rPr>
          <w:rFonts w:ascii="Helvetica" w:eastAsia="Times New Roman" w:hAnsi="Helvetica"/>
          <w:color w:val="333333"/>
          <w:sz w:val="20"/>
          <w:szCs w:val="20"/>
        </w:rPr>
      </w:pPr>
    </w:p>
    <w:p w:rsidR="00040763" w:rsidRDefault="00040763" w:rsidP="00076427">
      <w:pPr>
        <w:spacing w:after="0" w:line="240" w:lineRule="atLeast"/>
        <w:rPr>
          <w:rFonts w:ascii="Helvetica" w:eastAsia="Times New Roman" w:hAnsi="Helvetica"/>
          <w:color w:val="333333"/>
          <w:sz w:val="20"/>
          <w:szCs w:val="20"/>
        </w:rPr>
      </w:pPr>
    </w:p>
    <w:p w:rsidR="00B6143D" w:rsidRDefault="003B3420" w:rsidP="00076427">
      <w:pPr>
        <w:spacing w:after="0" w:line="240" w:lineRule="atLeast"/>
        <w:rPr>
          <w:rFonts w:ascii="Helvetica" w:eastAsia="Times New Roman" w:hAnsi="Helvetica"/>
          <w:color w:val="333333"/>
          <w:sz w:val="20"/>
          <w:szCs w:val="20"/>
        </w:rPr>
      </w:pPr>
      <w:r>
        <w:rPr>
          <w:rFonts w:ascii="Helvetica" w:eastAsia="Times New Roman" w:hAnsi="Helvetica"/>
          <w:color w:val="333333"/>
          <w:sz w:val="20"/>
          <w:szCs w:val="20"/>
        </w:rPr>
        <w:t xml:space="preserve">Cities not appearing </w:t>
      </w:r>
      <w:r w:rsidRPr="00A62923">
        <w:rPr>
          <w:rFonts w:ascii="Helvetica" w:eastAsia="Times New Roman" w:hAnsi="Helvetica"/>
          <w:color w:val="333333"/>
          <w:sz w:val="20"/>
          <w:szCs w:val="20"/>
        </w:rPr>
        <w:t xml:space="preserve">may be located within a county for which rates are listed. </w:t>
      </w:r>
      <w:r w:rsidRPr="00A62923">
        <w:rPr>
          <w:rFonts w:ascii="Helvetica" w:eastAsia="Times New Roman" w:hAnsi="Helvetica"/>
          <w:color w:val="333333"/>
          <w:sz w:val="20"/>
          <w:szCs w:val="20"/>
        </w:rPr>
        <w:br/>
        <w:t xml:space="preserve">To determine what county a city is located in, visit the </w:t>
      </w:r>
      <w:hyperlink r:id="rId11" w:tgtFrame="_blank" w:history="1">
        <w:r w:rsidRPr="00A62923">
          <w:rPr>
            <w:rFonts w:ascii="Helvetica" w:eastAsia="Times New Roman" w:hAnsi="Helvetica"/>
            <w:color w:val="282E8C"/>
            <w:sz w:val="20"/>
            <w:szCs w:val="20"/>
            <w:u w:val="single"/>
          </w:rPr>
          <w:t>National Association of Counties (NACO) website (a non-federal website)</w:t>
        </w:r>
      </w:hyperlink>
      <w:r w:rsidR="00B6143D" w:rsidRPr="00A62923">
        <w:rPr>
          <w:rFonts w:ascii="Helvetica" w:eastAsia="Times New Roman" w:hAnsi="Helvetica"/>
          <w:color w:val="333333"/>
          <w:sz w:val="20"/>
          <w:szCs w:val="20"/>
        </w:rPr>
        <w:t>.</w:t>
      </w:r>
    </w:p>
    <w:p w:rsidR="00B6143D" w:rsidRDefault="00B6143D" w:rsidP="000330D3">
      <w:pPr>
        <w:spacing w:after="0" w:line="240" w:lineRule="auto"/>
        <w:outlineLvl w:val="2"/>
        <w:rPr>
          <w:rFonts w:ascii="Helvetica" w:eastAsia="Times New Roman" w:hAnsi="Helvetica" w:cs="Helvetica"/>
          <w:color w:val="333333"/>
          <w:sz w:val="32"/>
          <w:szCs w:val="32"/>
        </w:rPr>
        <w:sectPr w:rsidR="00B6143D" w:rsidSect="00040763">
          <w:footerReference w:type="default" r:id="rId12"/>
          <w:pgSz w:w="15840" w:h="12240" w:orient="landscape" w:code="1"/>
          <w:pgMar w:top="720" w:right="360" w:bottom="504" w:left="360" w:header="720" w:footer="720" w:gutter="0"/>
          <w:cols w:space="720"/>
          <w:docGrid w:linePitch="360"/>
        </w:sectPr>
      </w:pPr>
    </w:p>
    <w:p w:rsidR="00C03DBC" w:rsidRPr="00C03DBC" w:rsidRDefault="00C03DBC" w:rsidP="00356115">
      <w:pPr>
        <w:spacing w:after="0" w:line="240" w:lineRule="auto"/>
        <w:ind w:left="540" w:right="414" w:hanging="270"/>
        <w:outlineLvl w:val="2"/>
        <w:rPr>
          <w:rFonts w:ascii="Helvetica" w:eastAsia="Times New Roman" w:hAnsi="Helvetica" w:cs="Helvetica"/>
          <w:color w:val="333333"/>
          <w:sz w:val="16"/>
          <w:szCs w:val="16"/>
        </w:rPr>
      </w:pPr>
      <w:r w:rsidRPr="00C03DBC">
        <w:rPr>
          <w:rFonts w:ascii="Helvetica" w:eastAsia="Times New Roman" w:hAnsi="Helvetica" w:cs="Helvetica"/>
          <w:color w:val="333333"/>
          <w:sz w:val="16"/>
          <w:szCs w:val="16"/>
        </w:rPr>
        <w:lastRenderedPageBreak/>
        <w:t xml:space="preserve">  </w:t>
      </w:r>
    </w:p>
    <w:p w:rsidR="003B4405" w:rsidRDefault="003B4405" w:rsidP="00356115">
      <w:pPr>
        <w:spacing w:after="0" w:line="240" w:lineRule="auto"/>
        <w:ind w:left="540" w:right="414" w:hanging="270"/>
        <w:outlineLvl w:val="2"/>
        <w:rPr>
          <w:rFonts w:ascii="Helvetica" w:eastAsia="Times New Roman" w:hAnsi="Helvetica" w:cs="Helvetica"/>
          <w:color w:val="333333"/>
          <w:sz w:val="32"/>
          <w:szCs w:val="32"/>
        </w:rPr>
      </w:pPr>
      <w:r w:rsidRPr="003B4405">
        <w:rPr>
          <w:rFonts w:ascii="Helvetica" w:eastAsia="Times New Roman" w:hAnsi="Helvetica" w:cs="Helvetica"/>
          <w:color w:val="333333"/>
          <w:sz w:val="32"/>
          <w:szCs w:val="32"/>
        </w:rPr>
        <w:t>Footnotes</w:t>
      </w:r>
    </w:p>
    <w:p w:rsidR="003B4405" w:rsidRPr="003B4405" w:rsidRDefault="003B4405" w:rsidP="00356115">
      <w:pPr>
        <w:numPr>
          <w:ilvl w:val="0"/>
          <w:numId w:val="1"/>
        </w:numPr>
        <w:spacing w:before="30" w:after="30" w:line="264" w:lineRule="atLeast"/>
        <w:ind w:left="540" w:right="414" w:hanging="270"/>
        <w:rPr>
          <w:rFonts w:ascii="Helvetica" w:eastAsia="Times New Roman" w:hAnsi="Helvetica" w:cs="Helvetica"/>
          <w:color w:val="333333"/>
          <w:sz w:val="20"/>
          <w:szCs w:val="20"/>
        </w:rPr>
      </w:pPr>
      <w:bookmarkStart w:id="1" w:name="perdiem-footnotes-1"/>
      <w:bookmarkEnd w:id="1"/>
      <w:r w:rsidRPr="003B4405">
        <w:rPr>
          <w:rFonts w:ascii="Helvetica" w:eastAsia="Times New Roman" w:hAnsi="Helvetica" w:cs="Helvetica"/>
          <w:color w:val="333333"/>
          <w:sz w:val="20"/>
          <w:szCs w:val="20"/>
        </w:rPr>
        <w:t xml:space="preserve">Traveler reimbursement is based on the location of the work activities and not the accommodations, unless lodging is not available at the work activity, then the agency may authorize the rate where lodging is obtained. </w:t>
      </w:r>
    </w:p>
    <w:p w:rsidR="003B4405" w:rsidRPr="003B4405" w:rsidRDefault="003B4405" w:rsidP="00356115">
      <w:pPr>
        <w:numPr>
          <w:ilvl w:val="0"/>
          <w:numId w:val="1"/>
        </w:numPr>
        <w:spacing w:before="30" w:after="30" w:line="264" w:lineRule="atLeast"/>
        <w:ind w:left="540" w:right="414" w:hanging="270"/>
        <w:rPr>
          <w:rFonts w:ascii="Helvetica" w:eastAsia="Times New Roman" w:hAnsi="Helvetica" w:cs="Helvetica"/>
          <w:color w:val="333333"/>
          <w:sz w:val="20"/>
          <w:szCs w:val="20"/>
        </w:rPr>
      </w:pPr>
      <w:bookmarkStart w:id="2" w:name="perdiem-footnotes-2"/>
      <w:bookmarkEnd w:id="2"/>
      <w:r w:rsidRPr="003B4405">
        <w:rPr>
          <w:rFonts w:ascii="Helvetica" w:eastAsia="Times New Roman" w:hAnsi="Helvetica" w:cs="Helvetica"/>
          <w:color w:val="333333"/>
          <w:sz w:val="20"/>
          <w:szCs w:val="20"/>
        </w:rPr>
        <w:t>Unless otherwise specified, the per diem locality is defined as</w:t>
      </w:r>
      <w:r w:rsidR="00441E4B">
        <w:rPr>
          <w:rFonts w:ascii="Helvetica" w:eastAsia="Times New Roman" w:hAnsi="Helvetica" w:cs="Helvetica"/>
          <w:color w:val="333333"/>
          <w:sz w:val="20"/>
          <w:szCs w:val="20"/>
        </w:rPr>
        <w:t xml:space="preserve"> </w:t>
      </w:r>
      <w:r w:rsidRPr="003B4405">
        <w:rPr>
          <w:rFonts w:ascii="Helvetica" w:eastAsia="Times New Roman" w:hAnsi="Helvetica" w:cs="Helvetica"/>
          <w:color w:val="333333"/>
          <w:sz w:val="20"/>
          <w:szCs w:val="20"/>
        </w:rPr>
        <w:t>"all locations within, or entirely surrounded by, the corporate limits of the key city, including independent entities located within those boundaries."</w:t>
      </w:r>
    </w:p>
    <w:p w:rsidR="003B4405" w:rsidRPr="003B4405" w:rsidRDefault="003B4405" w:rsidP="00356115">
      <w:pPr>
        <w:numPr>
          <w:ilvl w:val="0"/>
          <w:numId w:val="1"/>
        </w:numPr>
        <w:spacing w:before="30" w:after="30" w:line="264" w:lineRule="atLeast"/>
        <w:ind w:left="540" w:right="414" w:hanging="270"/>
        <w:rPr>
          <w:rFonts w:ascii="Helvetica" w:eastAsia="Times New Roman" w:hAnsi="Helvetica" w:cs="Helvetica"/>
          <w:color w:val="333333"/>
          <w:sz w:val="20"/>
          <w:szCs w:val="20"/>
        </w:rPr>
      </w:pPr>
      <w:bookmarkStart w:id="3" w:name="perdiem-footnotes-3"/>
      <w:bookmarkEnd w:id="3"/>
      <w:r w:rsidRPr="003B4405">
        <w:rPr>
          <w:rFonts w:ascii="Helvetica" w:eastAsia="Times New Roman" w:hAnsi="Helvetica" w:cs="Helvetica"/>
          <w:color w:val="333333"/>
          <w:sz w:val="20"/>
          <w:szCs w:val="20"/>
        </w:rPr>
        <w:t>Per diem localities with county definitions shall include</w:t>
      </w:r>
      <w:r w:rsidR="00441E4B">
        <w:rPr>
          <w:rFonts w:ascii="Helvetica" w:eastAsia="Times New Roman" w:hAnsi="Helvetica" w:cs="Helvetica"/>
          <w:color w:val="333333"/>
          <w:sz w:val="20"/>
          <w:szCs w:val="20"/>
        </w:rPr>
        <w:t xml:space="preserve"> </w:t>
      </w:r>
      <w:r w:rsidRPr="003B4405">
        <w:rPr>
          <w:rFonts w:ascii="Helvetica" w:eastAsia="Times New Roman" w:hAnsi="Helvetica" w:cs="Helvetica"/>
          <w:color w:val="333333"/>
          <w:sz w:val="20"/>
          <w:szCs w:val="20"/>
        </w:rPr>
        <w:t>"all locations within, or entirely surrounded by, the corporate limits of the key city as well as the boundaries of the listed counties, including independent entities located within the boundaries of the key city and the listed counties (unless otherwise listed separately)."</w:t>
      </w:r>
    </w:p>
    <w:p w:rsidR="003B4405" w:rsidRPr="003B4405" w:rsidRDefault="003B4405" w:rsidP="00356115">
      <w:pPr>
        <w:numPr>
          <w:ilvl w:val="0"/>
          <w:numId w:val="1"/>
        </w:numPr>
        <w:spacing w:before="30" w:after="30" w:line="264" w:lineRule="atLeast"/>
        <w:ind w:left="540" w:right="414" w:hanging="270"/>
        <w:rPr>
          <w:rFonts w:ascii="Helvetica" w:eastAsia="Times New Roman" w:hAnsi="Helvetica" w:cs="Helvetica"/>
          <w:color w:val="333333"/>
          <w:sz w:val="20"/>
          <w:szCs w:val="20"/>
        </w:rPr>
      </w:pPr>
      <w:bookmarkStart w:id="4" w:name="perdiem-footnotes-4"/>
      <w:bookmarkEnd w:id="4"/>
      <w:r w:rsidRPr="003B4405">
        <w:rPr>
          <w:rFonts w:ascii="Helvetica" w:eastAsia="Times New Roman" w:hAnsi="Helvetica" w:cs="Helvetica"/>
          <w:color w:val="333333"/>
          <w:sz w:val="20"/>
          <w:szCs w:val="20"/>
        </w:rPr>
        <w:t>When a military installation or Government-related facility (whether or not specifically named) is located partially within more than one city or county boundary, the applicable per diem rate for the entire installation or facility is the higher of the rates which apply to the cities and/or counties, even though part(s) of such activities may be located outside the defined per diem locality.</w:t>
      </w:r>
    </w:p>
    <w:p w:rsidR="003B4405" w:rsidRDefault="003B4405" w:rsidP="00356115">
      <w:pPr>
        <w:numPr>
          <w:ilvl w:val="0"/>
          <w:numId w:val="1"/>
        </w:numPr>
        <w:spacing w:before="30" w:after="30" w:line="264" w:lineRule="atLeast"/>
        <w:ind w:left="540" w:right="414" w:hanging="270"/>
        <w:rPr>
          <w:rFonts w:ascii="Helvetica" w:eastAsia="Times New Roman" w:hAnsi="Helvetica" w:cs="Helvetica"/>
          <w:color w:val="333333"/>
          <w:sz w:val="20"/>
          <w:szCs w:val="20"/>
        </w:rPr>
      </w:pPr>
      <w:bookmarkStart w:id="5" w:name="perdiem-footnotes-5"/>
      <w:bookmarkEnd w:id="5"/>
      <w:r w:rsidRPr="003B4405">
        <w:rPr>
          <w:rFonts w:ascii="Helvetica" w:eastAsia="Times New Roman" w:hAnsi="Helvetica" w:cs="Helvetica"/>
          <w:i/>
          <w:iCs/>
          <w:color w:val="333333"/>
          <w:sz w:val="20"/>
          <w:szCs w:val="20"/>
        </w:rPr>
        <w:t>Meals and Incidental Expenses</w:t>
      </w:r>
      <w:r w:rsidRPr="003B4405">
        <w:rPr>
          <w:rFonts w:ascii="Helvetica" w:eastAsia="Times New Roman" w:hAnsi="Helvetica" w:cs="Helvetica"/>
          <w:color w:val="333333"/>
          <w:sz w:val="20"/>
          <w:szCs w:val="20"/>
        </w:rPr>
        <w:t xml:space="preserve">, see </w:t>
      </w:r>
      <w:hyperlink r:id="rId13" w:history="1">
        <w:r w:rsidRPr="003B4405">
          <w:rPr>
            <w:rFonts w:ascii="Helvetica" w:eastAsia="Times New Roman" w:hAnsi="Helvetica" w:cs="Helvetica"/>
            <w:color w:val="3A45BF"/>
            <w:sz w:val="20"/>
            <w:szCs w:val="20"/>
          </w:rPr>
          <w:t>Breakdown of M</w:t>
        </w:r>
        <w:r w:rsidR="00FC75E3">
          <w:rPr>
            <w:rFonts w:ascii="Helvetica" w:eastAsia="Times New Roman" w:hAnsi="Helvetica" w:cs="Helvetica"/>
            <w:color w:val="3A45BF"/>
            <w:sz w:val="20"/>
            <w:szCs w:val="20"/>
          </w:rPr>
          <w:t>eal</w:t>
        </w:r>
        <w:r w:rsidRPr="003B4405">
          <w:rPr>
            <w:rFonts w:ascii="Helvetica" w:eastAsia="Times New Roman" w:hAnsi="Helvetica" w:cs="Helvetica"/>
            <w:color w:val="3A45BF"/>
            <w:sz w:val="20"/>
            <w:szCs w:val="20"/>
          </w:rPr>
          <w:t xml:space="preserve"> Expenses</w:t>
        </w:r>
      </w:hyperlink>
      <w:r w:rsidRPr="003B4405">
        <w:rPr>
          <w:rFonts w:ascii="Helvetica" w:eastAsia="Times New Roman" w:hAnsi="Helvetica" w:cs="Helvetica"/>
          <w:color w:val="333333"/>
          <w:sz w:val="20"/>
          <w:szCs w:val="20"/>
        </w:rPr>
        <w:t xml:space="preserve"> for important information on first and last days of travel.</w:t>
      </w:r>
    </w:p>
    <w:p w:rsidR="007D3D1D" w:rsidRPr="003B4405" w:rsidRDefault="007D3D1D" w:rsidP="005167A2">
      <w:pPr>
        <w:spacing w:before="30" w:after="30" w:line="264" w:lineRule="atLeast"/>
        <w:ind w:left="360" w:right="594"/>
        <w:rPr>
          <w:rFonts w:ascii="Helvetica" w:eastAsia="Times New Roman" w:hAnsi="Helvetica" w:cs="Helvetica"/>
          <w:color w:val="333333"/>
          <w:sz w:val="20"/>
          <w:szCs w:val="20"/>
        </w:rPr>
      </w:pPr>
      <w:r>
        <w:rPr>
          <w:rFonts w:ascii="Helvetica" w:eastAsia="Times New Roman" w:hAnsi="Helvetica" w:cs="Helvetica"/>
          <w:i/>
          <w:iCs/>
          <w:color w:val="333333"/>
          <w:sz w:val="20"/>
          <w:szCs w:val="20"/>
        </w:rPr>
        <w:t>________________________________________________________________________________________________________</w:t>
      </w:r>
      <w:r w:rsidR="00356115">
        <w:rPr>
          <w:rFonts w:ascii="Helvetica" w:eastAsia="Times New Roman" w:hAnsi="Helvetica" w:cs="Helvetica"/>
          <w:i/>
          <w:iCs/>
          <w:color w:val="333333"/>
          <w:sz w:val="20"/>
          <w:szCs w:val="20"/>
        </w:rPr>
        <w:t>________________________</w:t>
      </w:r>
    </w:p>
    <w:p w:rsidR="00B07760" w:rsidRPr="00C03DBC" w:rsidRDefault="00B07760" w:rsidP="00B07760">
      <w:pPr>
        <w:spacing w:after="0" w:line="240" w:lineRule="auto"/>
        <w:rPr>
          <w:b/>
          <w:sz w:val="8"/>
          <w:szCs w:val="8"/>
        </w:rPr>
      </w:pPr>
    </w:p>
    <w:p w:rsidR="007218CA" w:rsidRPr="00B07760" w:rsidRDefault="007218CA" w:rsidP="00B07760">
      <w:pPr>
        <w:spacing w:after="0" w:line="240" w:lineRule="auto"/>
        <w:jc w:val="center"/>
        <w:rPr>
          <w:b/>
        </w:rPr>
      </w:pPr>
      <w:r w:rsidRPr="00AC30C3">
        <w:rPr>
          <w:rFonts w:ascii="Helvetica" w:eastAsia="Times New Roman" w:hAnsi="Helvetica" w:cs="Helvetica"/>
          <w:color w:val="333333"/>
          <w:kern w:val="36"/>
          <w:sz w:val="46"/>
          <w:szCs w:val="46"/>
        </w:rPr>
        <w:t>Meals Breakdown</w:t>
      </w:r>
    </w:p>
    <w:p w:rsidR="007218CA" w:rsidRPr="00A62923" w:rsidRDefault="007218CA" w:rsidP="007218CA">
      <w:pPr>
        <w:spacing w:after="0" w:line="240" w:lineRule="auto"/>
        <w:jc w:val="center"/>
        <w:rPr>
          <w:rFonts w:ascii="Helvetica" w:eastAsia="Times New Roman" w:hAnsi="Helvetica"/>
          <w:color w:val="333333"/>
          <w:sz w:val="28"/>
          <w:szCs w:val="28"/>
        </w:rPr>
      </w:pPr>
      <w:r>
        <w:rPr>
          <w:rFonts w:ascii="Helvetica" w:eastAsia="Times New Roman" w:hAnsi="Helvetica"/>
          <w:b/>
          <w:bCs/>
          <w:color w:val="333333"/>
          <w:sz w:val="28"/>
          <w:szCs w:val="28"/>
        </w:rPr>
        <w:t xml:space="preserve">October </w:t>
      </w:r>
      <w:r w:rsidR="00F27C71">
        <w:rPr>
          <w:rFonts w:ascii="Helvetica" w:eastAsia="Times New Roman" w:hAnsi="Helvetica"/>
          <w:b/>
          <w:bCs/>
          <w:color w:val="333333"/>
          <w:sz w:val="28"/>
          <w:szCs w:val="28"/>
        </w:rPr>
        <w:t>2020</w:t>
      </w:r>
      <w:r w:rsidR="009109A1">
        <w:rPr>
          <w:rFonts w:ascii="Helvetica" w:eastAsia="Times New Roman" w:hAnsi="Helvetica"/>
          <w:b/>
          <w:bCs/>
          <w:color w:val="333333"/>
          <w:sz w:val="28"/>
          <w:szCs w:val="28"/>
        </w:rPr>
        <w:t xml:space="preserve"> </w:t>
      </w:r>
      <w:r w:rsidR="00D302C0">
        <w:rPr>
          <w:rFonts w:ascii="Helvetica" w:eastAsia="Times New Roman" w:hAnsi="Helvetica"/>
          <w:b/>
          <w:bCs/>
          <w:color w:val="333333"/>
          <w:sz w:val="28"/>
          <w:szCs w:val="28"/>
        </w:rPr>
        <w:t xml:space="preserve">- September </w:t>
      </w:r>
      <w:r w:rsidR="00F27C71">
        <w:rPr>
          <w:rFonts w:ascii="Helvetica" w:eastAsia="Times New Roman" w:hAnsi="Helvetica"/>
          <w:b/>
          <w:bCs/>
          <w:color w:val="333333"/>
          <w:sz w:val="28"/>
          <w:szCs w:val="28"/>
        </w:rPr>
        <w:t>202</w:t>
      </w:r>
      <w:r w:rsidR="0033642A">
        <w:rPr>
          <w:rFonts w:ascii="Helvetica" w:eastAsia="Times New Roman" w:hAnsi="Helvetica"/>
          <w:b/>
          <w:bCs/>
          <w:color w:val="333333"/>
          <w:sz w:val="28"/>
          <w:szCs w:val="28"/>
        </w:rPr>
        <w:t>1</w:t>
      </w:r>
    </w:p>
    <w:p w:rsidR="007218CA" w:rsidRPr="00AC30C3" w:rsidRDefault="007218CA" w:rsidP="005167A2">
      <w:pPr>
        <w:spacing w:before="240" w:after="240" w:line="240" w:lineRule="atLeast"/>
        <w:ind w:left="720" w:right="1044"/>
        <w:rPr>
          <w:rFonts w:ascii="Helvetica" w:eastAsia="Times New Roman" w:hAnsi="Helvetica" w:cs="Helvetica"/>
          <w:color w:val="333333"/>
          <w:sz w:val="20"/>
          <w:szCs w:val="20"/>
        </w:rPr>
      </w:pPr>
      <w:r w:rsidRPr="00AC30C3">
        <w:rPr>
          <w:rFonts w:ascii="Helvetica" w:eastAsia="Times New Roman" w:hAnsi="Helvetica" w:cs="Helvetica"/>
          <w:color w:val="333333"/>
          <w:sz w:val="20"/>
          <w:szCs w:val="20"/>
        </w:rPr>
        <w:t xml:space="preserve">The separate amounts for breakfast, lunch and dinner listed in the chart are provided should you need to deduct any of those meals from your trip voucher. For example, if your trip includes meals that are already paid for by the government (such as through a registration fee for a conference), you will need to deduct those meals from your voucher.  Refer to </w:t>
      </w:r>
      <w:hyperlink r:id="rId14" w:anchor="wp1204323" w:history="1">
        <w:r w:rsidRPr="00AC30C3">
          <w:rPr>
            <w:rFonts w:ascii="Helvetica" w:eastAsia="Times New Roman" w:hAnsi="Helvetica" w:cs="Helvetica"/>
            <w:color w:val="3A45BF"/>
            <w:sz w:val="20"/>
            <w:szCs w:val="20"/>
            <w:u w:val="single"/>
          </w:rPr>
          <w:t>Section 301-11.18 of the Federal Travel Regulation</w:t>
        </w:r>
      </w:hyperlink>
      <w:r w:rsidRPr="00AC30C3">
        <w:rPr>
          <w:rFonts w:ascii="Helvetica" w:eastAsia="Times New Roman" w:hAnsi="Helvetica" w:cs="Helvetica"/>
          <w:color w:val="333333"/>
          <w:sz w:val="20"/>
          <w:szCs w:val="20"/>
        </w:rPr>
        <w:t xml:space="preserve"> for specific guidance on deducting these amounts from your per diem reimbursement claims for meals furnished to you by the government. Other organizations may have different rules that apply for their employees; please check with your organization for more assistance.</w:t>
      </w:r>
    </w:p>
    <w:p w:rsidR="007218CA" w:rsidRPr="00AC30C3" w:rsidRDefault="007218CA" w:rsidP="005167A2">
      <w:pPr>
        <w:spacing w:before="240" w:after="240" w:line="240" w:lineRule="atLeast"/>
        <w:ind w:left="720" w:right="1044"/>
        <w:rPr>
          <w:rFonts w:ascii="Helvetica" w:eastAsia="Times New Roman" w:hAnsi="Helvetica" w:cs="Helvetica"/>
          <w:color w:val="333333"/>
          <w:sz w:val="20"/>
          <w:szCs w:val="20"/>
        </w:rPr>
      </w:pPr>
      <w:r w:rsidRPr="00AC30C3">
        <w:rPr>
          <w:rFonts w:ascii="Helvetica" w:eastAsia="Times New Roman" w:hAnsi="Helvetica" w:cs="Helvetica"/>
          <w:color w:val="333333"/>
          <w:sz w:val="20"/>
          <w:szCs w:val="20"/>
        </w:rPr>
        <w:t>The table lists the six M</w:t>
      </w:r>
      <w:r>
        <w:rPr>
          <w:rFonts w:ascii="Helvetica" w:eastAsia="Times New Roman" w:hAnsi="Helvetica" w:cs="Helvetica"/>
          <w:color w:val="333333"/>
          <w:sz w:val="20"/>
          <w:szCs w:val="20"/>
        </w:rPr>
        <w:t>eal</w:t>
      </w:r>
      <w:r w:rsidRPr="00AC30C3">
        <w:rPr>
          <w:rFonts w:ascii="Helvetica" w:eastAsia="Times New Roman" w:hAnsi="Helvetica" w:cs="Helvetica"/>
          <w:color w:val="333333"/>
          <w:sz w:val="20"/>
          <w:szCs w:val="20"/>
        </w:rPr>
        <w:t xml:space="preserve"> tiers in the lower 48 continental United St</w:t>
      </w:r>
      <w:r>
        <w:rPr>
          <w:rFonts w:ascii="Helvetica" w:eastAsia="Times New Roman" w:hAnsi="Helvetica" w:cs="Helvetica"/>
          <w:color w:val="333333"/>
          <w:sz w:val="20"/>
          <w:szCs w:val="20"/>
        </w:rPr>
        <w:t>ates (currently ranging from $46 to $69</w:t>
      </w:r>
      <w:r w:rsidRPr="00AC30C3">
        <w:rPr>
          <w:rFonts w:ascii="Helvetica" w:eastAsia="Times New Roman" w:hAnsi="Helvetica" w:cs="Helvetica"/>
          <w:color w:val="333333"/>
          <w:sz w:val="20"/>
          <w:szCs w:val="20"/>
        </w:rPr>
        <w:t xml:space="preserve">). If you need to deduct a meal amount, first determine the location where you will be working while on official travel.  You can look up the location-specific information at </w:t>
      </w:r>
      <w:hyperlink r:id="rId15" w:history="1">
        <w:r w:rsidRPr="00AC30C3">
          <w:rPr>
            <w:rFonts w:ascii="Helvetica" w:eastAsia="Times New Roman" w:hAnsi="Helvetica" w:cs="Helvetica"/>
            <w:color w:val="3A45BF"/>
            <w:sz w:val="20"/>
            <w:szCs w:val="20"/>
            <w:u w:val="single"/>
          </w:rPr>
          <w:t>www.gsa.gov/perdiem</w:t>
        </w:r>
      </w:hyperlink>
      <w:r w:rsidRPr="00AC30C3">
        <w:rPr>
          <w:rFonts w:ascii="Helvetica" w:eastAsia="Times New Roman" w:hAnsi="Helvetica" w:cs="Helvetica"/>
          <w:color w:val="333333"/>
          <w:sz w:val="20"/>
          <w:szCs w:val="20"/>
        </w:rPr>
        <w:t>.  The M</w:t>
      </w:r>
      <w:r>
        <w:rPr>
          <w:rFonts w:ascii="Helvetica" w:eastAsia="Times New Roman" w:hAnsi="Helvetica" w:cs="Helvetica"/>
          <w:color w:val="333333"/>
          <w:sz w:val="20"/>
          <w:szCs w:val="20"/>
        </w:rPr>
        <w:t>eal</w:t>
      </w:r>
      <w:r w:rsidRPr="00AC30C3">
        <w:rPr>
          <w:rFonts w:ascii="Helvetica" w:eastAsia="Times New Roman" w:hAnsi="Helvetica" w:cs="Helvetica"/>
          <w:color w:val="333333"/>
          <w:sz w:val="20"/>
          <w:szCs w:val="20"/>
        </w:rPr>
        <w:t xml:space="preserve"> rate for your location will be one of the six tiers listed on this table.  Find the corresponding amount on the first line of the table and then look below for each specific meal deduction amount.</w:t>
      </w:r>
    </w:p>
    <w:p w:rsidR="007218CA" w:rsidRPr="00AC30C3" w:rsidRDefault="007218CA" w:rsidP="005167A2">
      <w:pPr>
        <w:spacing w:before="240" w:after="240" w:line="240" w:lineRule="atLeast"/>
        <w:ind w:left="720"/>
        <w:rPr>
          <w:rFonts w:ascii="Helvetica" w:eastAsia="Times New Roman" w:hAnsi="Helvetica" w:cs="Helvetica"/>
          <w:color w:val="333333"/>
          <w:sz w:val="20"/>
          <w:szCs w:val="20"/>
        </w:rPr>
      </w:pPr>
      <w:r w:rsidRPr="00A62923">
        <w:rPr>
          <w:rFonts w:ascii="Helvetica" w:eastAsia="Times New Roman" w:hAnsi="Helvetica"/>
          <w:b/>
          <w:bCs/>
          <w:color w:val="333333"/>
          <w:sz w:val="20"/>
          <w:highlight w:val="yellow"/>
        </w:rPr>
        <w:t>NOTE: The first and last calendar day of travel is calculated at 75 percent</w:t>
      </w:r>
      <w:r w:rsidRPr="00D04C52">
        <w:rPr>
          <w:rFonts w:ascii="Helvetica" w:eastAsia="Times New Roman" w:hAnsi="Helvetica"/>
          <w:b/>
          <w:bCs/>
          <w:color w:val="333333"/>
          <w:sz w:val="20"/>
          <w:highlight w:val="yellow"/>
        </w:rPr>
        <w:t xml:space="preserve"> when using federal funds.</w:t>
      </w:r>
    </w:p>
    <w:tbl>
      <w:tblPr>
        <w:tblW w:w="4247" w:type="pct"/>
        <w:tblCellSpacing w:w="0" w:type="dxa"/>
        <w:tblInd w:w="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2"/>
        <w:gridCol w:w="3772"/>
        <w:gridCol w:w="3665"/>
        <w:gridCol w:w="3121"/>
      </w:tblGrid>
      <w:tr w:rsidR="007218CA" w:rsidRPr="00AC30C3" w:rsidTr="00472C56">
        <w:trPr>
          <w:tblHeader/>
          <w:tblCellSpacing w:w="0" w:type="dxa"/>
        </w:trPr>
        <w:tc>
          <w:tcPr>
            <w:tcW w:w="2382" w:type="dxa"/>
            <w:tcBorders>
              <w:top w:val="single" w:sz="6" w:space="0" w:color="FFFFFF" w:themeColor="background1"/>
              <w:left w:val="single" w:sz="12" w:space="0" w:color="FFFFFF"/>
              <w:bottom w:val="outset" w:sz="6" w:space="0" w:color="auto"/>
              <w:right w:val="single" w:sz="6" w:space="0" w:color="FFFFFF" w:themeColor="background1"/>
            </w:tcBorders>
            <w:shd w:val="clear" w:color="auto" w:fill="244061" w:themeFill="accent1" w:themeFillShade="80"/>
            <w:tcMar>
              <w:top w:w="75" w:type="dxa"/>
              <w:left w:w="195" w:type="dxa"/>
              <w:bottom w:w="75" w:type="dxa"/>
              <w:right w:w="75" w:type="dxa"/>
            </w:tcMar>
            <w:vAlign w:val="center"/>
            <w:hideMark/>
          </w:tcPr>
          <w:p w:rsidR="007218CA" w:rsidRPr="009D4957" w:rsidRDefault="007218CA" w:rsidP="009109A1">
            <w:pPr>
              <w:spacing w:after="75" w:line="240" w:lineRule="atLeast"/>
              <w:jc w:val="center"/>
              <w:rPr>
                <w:rFonts w:ascii="Helvetica" w:eastAsia="Times New Roman" w:hAnsi="Helvetica" w:cs="Helvetica"/>
                <w:b/>
                <w:bCs/>
                <w:color w:val="FFFFFF" w:themeColor="background1"/>
              </w:rPr>
            </w:pPr>
            <w:r w:rsidRPr="009D4957">
              <w:rPr>
                <w:rFonts w:ascii="Helvetica" w:eastAsia="Times New Roman" w:hAnsi="Helvetica" w:cs="Helvetica"/>
                <w:b/>
                <w:bCs/>
                <w:color w:val="FFFFFF" w:themeColor="background1"/>
              </w:rPr>
              <w:t>Total</w:t>
            </w:r>
          </w:p>
        </w:tc>
        <w:tc>
          <w:tcPr>
            <w:tcW w:w="3772" w:type="dxa"/>
            <w:tcBorders>
              <w:top w:val="single" w:sz="6" w:space="0" w:color="FFFFFF" w:themeColor="background1"/>
              <w:left w:val="single" w:sz="6" w:space="0" w:color="FFFFFF" w:themeColor="background1"/>
              <w:bottom w:val="outset" w:sz="6" w:space="0" w:color="auto"/>
              <w:right w:val="single" w:sz="6" w:space="0" w:color="FFFFFF" w:themeColor="background1"/>
            </w:tcBorders>
            <w:shd w:val="clear" w:color="auto" w:fill="244061" w:themeFill="accent1" w:themeFillShade="80"/>
            <w:tcMar>
              <w:top w:w="75" w:type="dxa"/>
              <w:left w:w="195" w:type="dxa"/>
              <w:bottom w:w="75" w:type="dxa"/>
              <w:right w:w="75" w:type="dxa"/>
            </w:tcMar>
            <w:vAlign w:val="center"/>
            <w:hideMark/>
          </w:tcPr>
          <w:p w:rsidR="007218CA" w:rsidRPr="009D4957" w:rsidRDefault="007218CA" w:rsidP="005167A2">
            <w:pPr>
              <w:spacing w:after="75" w:line="240" w:lineRule="atLeast"/>
              <w:jc w:val="center"/>
              <w:rPr>
                <w:rFonts w:ascii="Helvetica" w:eastAsia="Times New Roman" w:hAnsi="Helvetica" w:cs="Helvetica"/>
                <w:b/>
                <w:bCs/>
                <w:color w:val="FFFFFF" w:themeColor="background1"/>
              </w:rPr>
            </w:pPr>
            <w:r w:rsidRPr="009D4957">
              <w:rPr>
                <w:rFonts w:ascii="Helvetica" w:eastAsia="Times New Roman" w:hAnsi="Helvetica" w:cs="Helvetica"/>
                <w:b/>
                <w:bCs/>
                <w:color w:val="FFFFFF" w:themeColor="background1"/>
              </w:rPr>
              <w:t>Continental</w:t>
            </w:r>
            <w:r w:rsidR="005167A2" w:rsidRPr="009D4957">
              <w:rPr>
                <w:rFonts w:ascii="Helvetica" w:eastAsia="Times New Roman" w:hAnsi="Helvetica" w:cs="Helvetica"/>
                <w:b/>
                <w:bCs/>
                <w:color w:val="FFFFFF" w:themeColor="background1"/>
              </w:rPr>
              <w:t xml:space="preserve"> </w:t>
            </w:r>
            <w:r w:rsidRPr="009D4957">
              <w:rPr>
                <w:rFonts w:ascii="Helvetica" w:eastAsia="Times New Roman" w:hAnsi="Helvetica" w:cs="Helvetica"/>
                <w:b/>
                <w:bCs/>
                <w:color w:val="FFFFFF" w:themeColor="background1"/>
              </w:rPr>
              <w:t>Breakfast/</w:t>
            </w:r>
            <w:r w:rsidRPr="009D4957">
              <w:rPr>
                <w:rFonts w:ascii="Helvetica" w:eastAsia="Times New Roman" w:hAnsi="Helvetica" w:cs="Helvetica"/>
                <w:b/>
                <w:bCs/>
                <w:color w:val="FFFFFF" w:themeColor="background1"/>
              </w:rPr>
              <w:br/>
              <w:t>Breakfast</w:t>
            </w:r>
          </w:p>
        </w:tc>
        <w:tc>
          <w:tcPr>
            <w:tcW w:w="3665" w:type="dxa"/>
            <w:tcBorders>
              <w:top w:val="single" w:sz="6" w:space="0" w:color="FFFFFF" w:themeColor="background1"/>
              <w:left w:val="single" w:sz="6" w:space="0" w:color="FFFFFF" w:themeColor="background1"/>
              <w:bottom w:val="outset" w:sz="6" w:space="0" w:color="auto"/>
              <w:right w:val="single" w:sz="6" w:space="0" w:color="FFFFFF" w:themeColor="background1"/>
            </w:tcBorders>
            <w:shd w:val="clear" w:color="auto" w:fill="244061" w:themeFill="accent1" w:themeFillShade="80"/>
            <w:tcMar>
              <w:top w:w="75" w:type="dxa"/>
              <w:left w:w="195" w:type="dxa"/>
              <w:bottom w:w="75" w:type="dxa"/>
              <w:right w:w="75" w:type="dxa"/>
            </w:tcMar>
            <w:vAlign w:val="center"/>
            <w:hideMark/>
          </w:tcPr>
          <w:p w:rsidR="007218CA" w:rsidRPr="009D4957" w:rsidRDefault="007218CA" w:rsidP="009109A1">
            <w:pPr>
              <w:spacing w:after="75" w:line="240" w:lineRule="atLeast"/>
              <w:jc w:val="center"/>
              <w:rPr>
                <w:rFonts w:ascii="Helvetica" w:eastAsia="Times New Roman" w:hAnsi="Helvetica" w:cs="Helvetica"/>
                <w:b/>
                <w:bCs/>
                <w:color w:val="FFFFFF" w:themeColor="background1"/>
              </w:rPr>
            </w:pPr>
            <w:r w:rsidRPr="009D4957">
              <w:rPr>
                <w:rFonts w:ascii="Helvetica" w:eastAsia="Times New Roman" w:hAnsi="Helvetica" w:cs="Helvetica"/>
                <w:b/>
                <w:bCs/>
                <w:color w:val="FFFFFF" w:themeColor="background1"/>
              </w:rPr>
              <w:t>Lunch</w:t>
            </w:r>
          </w:p>
        </w:tc>
        <w:tc>
          <w:tcPr>
            <w:tcW w:w="3121" w:type="dxa"/>
            <w:tcBorders>
              <w:top w:val="single" w:sz="6" w:space="0" w:color="FFFFFF" w:themeColor="background1"/>
              <w:left w:val="single" w:sz="6" w:space="0" w:color="FFFFFF" w:themeColor="background1"/>
              <w:bottom w:val="outset" w:sz="6" w:space="0" w:color="auto"/>
              <w:right w:val="single" w:sz="12" w:space="0" w:color="FFFFFF"/>
            </w:tcBorders>
            <w:shd w:val="clear" w:color="auto" w:fill="244061" w:themeFill="accent1" w:themeFillShade="80"/>
            <w:tcMar>
              <w:top w:w="75" w:type="dxa"/>
              <w:left w:w="195" w:type="dxa"/>
              <w:bottom w:w="75" w:type="dxa"/>
              <w:right w:w="75" w:type="dxa"/>
            </w:tcMar>
            <w:vAlign w:val="center"/>
            <w:hideMark/>
          </w:tcPr>
          <w:p w:rsidR="007218CA" w:rsidRPr="009D4957" w:rsidRDefault="007218CA" w:rsidP="009109A1">
            <w:pPr>
              <w:spacing w:after="75" w:line="240" w:lineRule="atLeast"/>
              <w:jc w:val="center"/>
              <w:rPr>
                <w:rFonts w:ascii="Helvetica" w:eastAsia="Times New Roman" w:hAnsi="Helvetica" w:cs="Helvetica"/>
                <w:b/>
                <w:bCs/>
                <w:color w:val="FFFFFF" w:themeColor="background1"/>
              </w:rPr>
            </w:pPr>
            <w:r w:rsidRPr="009D4957">
              <w:rPr>
                <w:rFonts w:ascii="Helvetica" w:eastAsia="Times New Roman" w:hAnsi="Helvetica" w:cs="Helvetica"/>
                <w:b/>
                <w:bCs/>
                <w:color w:val="FFFFFF" w:themeColor="background1"/>
              </w:rPr>
              <w:t>Dinner</w:t>
            </w:r>
          </w:p>
        </w:tc>
      </w:tr>
      <w:tr w:rsidR="007218CA" w:rsidRPr="00AC30C3" w:rsidTr="00C03DBC">
        <w:trPr>
          <w:trHeight w:val="300"/>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7218CA" w:rsidRPr="00AC30C3" w:rsidRDefault="007218CA" w:rsidP="009109A1">
            <w:pPr>
              <w:spacing w:after="0" w:line="240" w:lineRule="atLeast"/>
              <w:jc w:val="center"/>
              <w:rPr>
                <w:rFonts w:ascii="Helvetica" w:eastAsia="Times New Roman" w:hAnsi="Helvetica" w:cs="Helvetica"/>
                <w:color w:val="333333"/>
                <w:sz w:val="20"/>
                <w:szCs w:val="20"/>
              </w:rPr>
            </w:pPr>
            <w:r>
              <w:rPr>
                <w:rFonts w:ascii="Helvetica" w:eastAsia="Times New Roman" w:hAnsi="Helvetica" w:cs="Helvetica"/>
                <w:b/>
                <w:bCs/>
                <w:color w:val="333333"/>
                <w:sz w:val="20"/>
                <w:szCs w:val="20"/>
              </w:rPr>
              <w:t xml:space="preserve">$46  </w:t>
            </w:r>
            <w:r w:rsidRPr="00287752">
              <w:rPr>
                <w:rFonts w:ascii="Helvetica" w:eastAsia="Times New Roman" w:hAnsi="Helvetica" w:cs="Helvetica"/>
                <w:bCs/>
                <w:color w:val="333333"/>
                <w:sz w:val="20"/>
                <w:szCs w:val="20"/>
              </w:rPr>
              <w:t>(75%=$</w:t>
            </w:r>
            <w:r>
              <w:rPr>
                <w:rFonts w:ascii="Helvetica" w:eastAsia="Times New Roman" w:hAnsi="Helvetica" w:cs="Helvetica"/>
                <w:bCs/>
                <w:color w:val="333333"/>
                <w:sz w:val="20"/>
                <w:szCs w:val="20"/>
              </w:rPr>
              <w:t>34.50</w:t>
            </w:r>
            <w:r w:rsidRPr="00287752">
              <w:rPr>
                <w:rFonts w:ascii="Helvetica" w:eastAsia="Times New Roman" w:hAnsi="Helvetica" w:cs="Helvetica"/>
                <w:bCs/>
                <w:color w:val="333333"/>
                <w:sz w:val="20"/>
                <w:szCs w:val="20"/>
              </w:rPr>
              <w:t>)</w:t>
            </w:r>
          </w:p>
        </w:tc>
        <w:tc>
          <w:tcPr>
            <w:tcW w:w="4789"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7218CA" w:rsidRPr="00AC30C3" w:rsidRDefault="007218CA" w:rsidP="009109A1">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$11</w:t>
            </w:r>
            <w:r>
              <w:rPr>
                <w:rFonts w:ascii="Helvetica" w:eastAsia="Times New Roman" w:hAnsi="Helvetica" w:cs="Helvetica"/>
                <w:color w:val="333333"/>
                <w:sz w:val="20"/>
                <w:szCs w:val="20"/>
              </w:rPr>
              <w:t xml:space="preserve">       (75% = $8.25)</w:t>
            </w:r>
          </w:p>
        </w:tc>
        <w:tc>
          <w:tcPr>
            <w:tcW w:w="4880"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7218CA" w:rsidRPr="00AC30C3" w:rsidRDefault="007218CA" w:rsidP="009109A1">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$12</w:t>
            </w:r>
            <w:r>
              <w:rPr>
                <w:rFonts w:ascii="Helvetica" w:eastAsia="Times New Roman" w:hAnsi="Helvetica" w:cs="Helvetica"/>
                <w:color w:val="333333"/>
                <w:sz w:val="20"/>
                <w:szCs w:val="20"/>
              </w:rPr>
              <w:t xml:space="preserve">       (75% = $9.00)</w:t>
            </w:r>
          </w:p>
        </w:tc>
        <w:tc>
          <w:tcPr>
            <w:tcW w:w="4068"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7218CA" w:rsidRPr="00AC30C3" w:rsidRDefault="007218CA" w:rsidP="009109A1">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$23</w:t>
            </w:r>
            <w:r>
              <w:rPr>
                <w:rFonts w:ascii="Helvetica" w:eastAsia="Times New Roman" w:hAnsi="Helvetica" w:cs="Helvetica"/>
                <w:color w:val="333333"/>
                <w:sz w:val="20"/>
                <w:szCs w:val="20"/>
              </w:rPr>
              <w:t xml:space="preserve">       (75% = $17.25)</w:t>
            </w:r>
          </w:p>
        </w:tc>
      </w:tr>
      <w:tr w:rsidR="00B07760" w:rsidRPr="00AC30C3" w:rsidTr="00896068">
        <w:trPr>
          <w:trHeight w:val="336"/>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CCECFF"/>
            <w:vAlign w:val="center"/>
          </w:tcPr>
          <w:p w:rsidR="00B07760" w:rsidRPr="005115FE" w:rsidRDefault="00B07760" w:rsidP="00B07760">
            <w:pPr>
              <w:spacing w:after="0" w:line="240" w:lineRule="atLeast"/>
              <w:jc w:val="center"/>
              <w:rPr>
                <w:rFonts w:ascii="Helvetica" w:eastAsia="Times New Roman" w:hAnsi="Helvetica" w:cs="Helvetica"/>
                <w:color w:val="0000FF"/>
                <w:sz w:val="20"/>
                <w:szCs w:val="20"/>
              </w:rPr>
            </w:pPr>
            <w:r>
              <w:rPr>
                <w:rFonts w:ascii="Helvetica" w:eastAsia="Times New Roman" w:hAnsi="Helvetica" w:cs="Helvetica"/>
                <w:b/>
                <w:bCs/>
                <w:sz w:val="20"/>
                <w:szCs w:val="20"/>
              </w:rPr>
              <w:t>$50</w:t>
            </w:r>
            <w:r w:rsidRPr="005115FE">
              <w:rPr>
                <w:rFonts w:ascii="Helvetica" w:eastAsia="Times New Roman" w:hAnsi="Helvetica" w:cs="Helvetica"/>
                <w:b/>
                <w:bCs/>
                <w:sz w:val="20"/>
                <w:szCs w:val="20"/>
              </w:rPr>
              <w:t xml:space="preserve"> </w:t>
            </w:r>
            <w:r>
              <w:rPr>
                <w:rFonts w:ascii="Helvetica" w:eastAsia="Times New Roman" w:hAnsi="Helvetica" w:cs="Helvetica"/>
                <w:b/>
                <w:bCs/>
                <w:sz w:val="20"/>
                <w:szCs w:val="20"/>
              </w:rPr>
              <w:t xml:space="preserve"> </w:t>
            </w:r>
            <w:r>
              <w:rPr>
                <w:rFonts w:ascii="Helvetica" w:eastAsia="Times New Roman" w:hAnsi="Helvetica" w:cs="Helvetica"/>
                <w:bCs/>
                <w:sz w:val="20"/>
                <w:szCs w:val="20"/>
              </w:rPr>
              <w:t>(75%=$37</w:t>
            </w:r>
            <w:r w:rsidRPr="005115FE">
              <w:rPr>
                <w:rFonts w:ascii="Helvetica" w:eastAsia="Times New Roman" w:hAnsi="Helvetica" w:cs="Helvetica"/>
                <w:bCs/>
                <w:sz w:val="20"/>
                <w:szCs w:val="20"/>
              </w:rPr>
              <w:t>.50)</w:t>
            </w:r>
          </w:p>
        </w:tc>
        <w:tc>
          <w:tcPr>
            <w:tcW w:w="4789" w:type="dxa"/>
            <w:tcBorders>
              <w:top w:val="outset" w:sz="6" w:space="0" w:color="auto"/>
              <w:left w:val="outset" w:sz="6" w:space="0" w:color="auto"/>
              <w:bottom w:val="outset" w:sz="6" w:space="0" w:color="auto"/>
              <w:right w:val="outset" w:sz="6" w:space="0" w:color="auto"/>
            </w:tcBorders>
            <w:shd w:val="clear" w:color="auto" w:fill="CCECFF"/>
            <w:vAlign w:val="center"/>
          </w:tcPr>
          <w:p w:rsidR="00B07760" w:rsidRPr="00B84304"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$13</w:t>
            </w:r>
            <w:r>
              <w:rPr>
                <w:rFonts w:ascii="Helvetica" w:eastAsia="Times New Roman" w:hAnsi="Helvetica" w:cs="Helvetica"/>
                <w:color w:val="333333"/>
                <w:sz w:val="20"/>
                <w:szCs w:val="20"/>
              </w:rPr>
              <w:t xml:space="preserve">       (75% = $9.75)</w:t>
            </w:r>
          </w:p>
        </w:tc>
        <w:tc>
          <w:tcPr>
            <w:tcW w:w="4880" w:type="dxa"/>
            <w:tcBorders>
              <w:top w:val="outset" w:sz="6" w:space="0" w:color="auto"/>
              <w:left w:val="outset" w:sz="6" w:space="0" w:color="auto"/>
              <w:bottom w:val="outset" w:sz="6" w:space="0" w:color="auto"/>
              <w:right w:val="outset" w:sz="6" w:space="0" w:color="auto"/>
            </w:tcBorders>
            <w:shd w:val="clear" w:color="auto" w:fill="CCECFF"/>
            <w:vAlign w:val="center"/>
          </w:tcPr>
          <w:p w:rsidR="00B07760" w:rsidRPr="00AC30C3"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w:t>
            </w:r>
            <w:r>
              <w:rPr>
                <w:rFonts w:ascii="Helvetica" w:eastAsia="Times New Roman" w:hAnsi="Helvetica" w:cs="Helvetica"/>
                <w:b/>
                <w:color w:val="333333"/>
                <w:sz w:val="20"/>
                <w:szCs w:val="20"/>
              </w:rPr>
              <w:t>4</w:t>
            </w:r>
            <w:r>
              <w:rPr>
                <w:rFonts w:ascii="Helvetica" w:eastAsia="Times New Roman" w:hAnsi="Helvetica" w:cs="Helvetica"/>
                <w:color w:val="333333"/>
                <w:sz w:val="20"/>
                <w:szCs w:val="20"/>
              </w:rPr>
              <w:t xml:space="preserve">      (75% = $10.50)</w:t>
            </w:r>
          </w:p>
        </w:tc>
        <w:tc>
          <w:tcPr>
            <w:tcW w:w="4068" w:type="dxa"/>
            <w:tcBorders>
              <w:top w:val="outset" w:sz="6" w:space="0" w:color="auto"/>
              <w:left w:val="outset" w:sz="6" w:space="0" w:color="auto"/>
              <w:bottom w:val="outset" w:sz="6" w:space="0" w:color="auto"/>
              <w:right w:val="outset" w:sz="6" w:space="0" w:color="auto"/>
            </w:tcBorders>
            <w:shd w:val="clear" w:color="auto" w:fill="CCECFF"/>
            <w:vAlign w:val="center"/>
          </w:tcPr>
          <w:p w:rsidR="00B07760" w:rsidRPr="00B84304"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$2</w:t>
            </w:r>
            <w:r>
              <w:rPr>
                <w:rFonts w:ascii="Helvetica" w:eastAsia="Times New Roman" w:hAnsi="Helvetica" w:cs="Helvetica"/>
                <w:b/>
                <w:color w:val="333333"/>
                <w:sz w:val="20"/>
                <w:szCs w:val="20"/>
              </w:rPr>
              <w:t>3</w:t>
            </w:r>
            <w:r>
              <w:rPr>
                <w:rFonts w:ascii="Helvetica" w:eastAsia="Times New Roman" w:hAnsi="Helvetica" w:cs="Helvetica"/>
                <w:color w:val="333333"/>
                <w:sz w:val="20"/>
                <w:szCs w:val="20"/>
              </w:rPr>
              <w:t xml:space="preserve">       (75% = $17.25)</w:t>
            </w:r>
          </w:p>
        </w:tc>
      </w:tr>
      <w:tr w:rsidR="00B07760" w:rsidRPr="00AC30C3" w:rsidTr="00C03DBC">
        <w:trPr>
          <w:trHeight w:val="327"/>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5115FE" w:rsidRDefault="00B07760" w:rsidP="00B07760">
            <w:pPr>
              <w:spacing w:after="0" w:line="240" w:lineRule="atLeast"/>
              <w:jc w:val="center"/>
              <w:rPr>
                <w:rFonts w:ascii="Helvetica" w:eastAsia="Times New Roman" w:hAnsi="Helvetica" w:cs="Helvetica"/>
                <w:color w:val="0000FF"/>
                <w:sz w:val="20"/>
                <w:szCs w:val="20"/>
              </w:rPr>
            </w:pPr>
            <w:r>
              <w:rPr>
                <w:rFonts w:ascii="Helvetica" w:eastAsia="Times New Roman" w:hAnsi="Helvetica" w:cs="Helvetica"/>
                <w:b/>
                <w:bCs/>
                <w:sz w:val="20"/>
                <w:szCs w:val="20"/>
              </w:rPr>
              <w:t>$51</w:t>
            </w:r>
            <w:r w:rsidRPr="005115FE">
              <w:rPr>
                <w:rFonts w:ascii="Helvetica" w:eastAsia="Times New Roman" w:hAnsi="Helvetica" w:cs="Helvetica"/>
                <w:b/>
                <w:bCs/>
                <w:sz w:val="20"/>
                <w:szCs w:val="20"/>
              </w:rPr>
              <w:t xml:space="preserve"> </w:t>
            </w:r>
            <w:r>
              <w:rPr>
                <w:rFonts w:ascii="Helvetica" w:eastAsia="Times New Roman" w:hAnsi="Helvetica" w:cs="Helvetica"/>
                <w:b/>
                <w:bCs/>
                <w:sz w:val="20"/>
                <w:szCs w:val="20"/>
              </w:rPr>
              <w:t xml:space="preserve"> </w:t>
            </w:r>
            <w:r>
              <w:rPr>
                <w:rFonts w:ascii="Helvetica" w:eastAsia="Times New Roman" w:hAnsi="Helvetica" w:cs="Helvetica"/>
                <w:bCs/>
                <w:sz w:val="20"/>
                <w:szCs w:val="20"/>
              </w:rPr>
              <w:t>(75%=$38.25</w:t>
            </w:r>
            <w:r w:rsidRPr="005115FE">
              <w:rPr>
                <w:rFonts w:ascii="Helvetica" w:eastAsia="Times New Roman" w:hAnsi="Helvetica" w:cs="Helvetica"/>
                <w:bCs/>
                <w:sz w:val="20"/>
                <w:szCs w:val="20"/>
              </w:rPr>
              <w:t>)</w:t>
            </w:r>
          </w:p>
        </w:tc>
        <w:tc>
          <w:tcPr>
            <w:tcW w:w="4789"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B84304"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$13</w:t>
            </w:r>
            <w:r>
              <w:rPr>
                <w:rFonts w:ascii="Helvetica" w:eastAsia="Times New Roman" w:hAnsi="Helvetica" w:cs="Helvetica"/>
                <w:color w:val="333333"/>
                <w:sz w:val="20"/>
                <w:szCs w:val="20"/>
              </w:rPr>
              <w:t xml:space="preserve">       (75% = $9.75)</w:t>
            </w:r>
          </w:p>
        </w:tc>
        <w:tc>
          <w:tcPr>
            <w:tcW w:w="4880"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AC30C3"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w:t>
            </w:r>
            <w:r>
              <w:rPr>
                <w:rFonts w:ascii="Helvetica" w:eastAsia="Times New Roman" w:hAnsi="Helvetica" w:cs="Helvetica"/>
                <w:b/>
                <w:color w:val="333333"/>
                <w:sz w:val="20"/>
                <w:szCs w:val="20"/>
              </w:rPr>
              <w:t>5</w:t>
            </w:r>
            <w:r>
              <w:rPr>
                <w:rFonts w:ascii="Helvetica" w:eastAsia="Times New Roman" w:hAnsi="Helvetica" w:cs="Helvetica"/>
                <w:color w:val="333333"/>
                <w:sz w:val="20"/>
                <w:szCs w:val="20"/>
              </w:rPr>
              <w:t xml:space="preserve">      (75% = $11.25)</w:t>
            </w:r>
          </w:p>
        </w:tc>
        <w:tc>
          <w:tcPr>
            <w:tcW w:w="4068"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B84304"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$2</w:t>
            </w:r>
            <w:r>
              <w:rPr>
                <w:rFonts w:ascii="Helvetica" w:eastAsia="Times New Roman" w:hAnsi="Helvetica" w:cs="Helvetica"/>
                <w:b/>
                <w:color w:val="333333"/>
                <w:sz w:val="20"/>
                <w:szCs w:val="20"/>
              </w:rPr>
              <w:t>3</w:t>
            </w:r>
            <w:r>
              <w:rPr>
                <w:rFonts w:ascii="Helvetica" w:eastAsia="Times New Roman" w:hAnsi="Helvetica" w:cs="Helvetica"/>
                <w:color w:val="333333"/>
                <w:sz w:val="20"/>
                <w:szCs w:val="20"/>
              </w:rPr>
              <w:t xml:space="preserve">       (75% = $17.25)</w:t>
            </w:r>
          </w:p>
        </w:tc>
      </w:tr>
      <w:tr w:rsidR="00B07760" w:rsidRPr="00AC30C3" w:rsidTr="00896068">
        <w:trPr>
          <w:trHeight w:val="336"/>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B07760" w:rsidRPr="005115FE" w:rsidRDefault="007D3D1D" w:rsidP="00B07760">
            <w:pPr>
              <w:spacing w:after="0" w:line="240" w:lineRule="atLeast"/>
              <w:jc w:val="center"/>
              <w:rPr>
                <w:rFonts w:ascii="Helvetica" w:eastAsia="Times New Roman" w:hAnsi="Helvetica" w:cs="Helvetica"/>
                <w:sz w:val="20"/>
                <w:szCs w:val="20"/>
              </w:rPr>
            </w:pPr>
            <w:r>
              <w:rPr>
                <w:rFonts w:ascii="Helvetica" w:eastAsia="Times New Roman" w:hAnsi="Helvetica" w:cs="Helvetica"/>
                <w:b/>
                <w:bCs/>
                <w:sz w:val="20"/>
                <w:szCs w:val="20"/>
              </w:rPr>
              <w:t>$56</w:t>
            </w:r>
            <w:r w:rsidR="00B07760" w:rsidRPr="005115FE">
              <w:rPr>
                <w:rFonts w:ascii="Helvetica" w:eastAsia="Times New Roman" w:hAnsi="Helvetica" w:cs="Helvetica"/>
                <w:b/>
                <w:bCs/>
                <w:sz w:val="20"/>
                <w:szCs w:val="20"/>
              </w:rPr>
              <w:t xml:space="preserve"> </w:t>
            </w:r>
            <w:r w:rsidR="00B07760">
              <w:rPr>
                <w:rFonts w:ascii="Helvetica" w:eastAsia="Times New Roman" w:hAnsi="Helvetica" w:cs="Helvetica"/>
                <w:b/>
                <w:bCs/>
                <w:sz w:val="20"/>
                <w:szCs w:val="20"/>
              </w:rPr>
              <w:t xml:space="preserve"> </w:t>
            </w:r>
            <w:r>
              <w:rPr>
                <w:rFonts w:ascii="Helvetica" w:eastAsia="Times New Roman" w:hAnsi="Helvetica" w:cs="Helvetica"/>
                <w:bCs/>
                <w:sz w:val="20"/>
                <w:szCs w:val="20"/>
              </w:rPr>
              <w:t>(75%=$42.00</w:t>
            </w:r>
            <w:r w:rsidR="00B07760" w:rsidRPr="005115FE">
              <w:rPr>
                <w:rFonts w:ascii="Helvetica" w:eastAsia="Times New Roman" w:hAnsi="Helvetica" w:cs="Helvetica"/>
                <w:bCs/>
                <w:sz w:val="20"/>
                <w:szCs w:val="20"/>
              </w:rPr>
              <w:t>)</w:t>
            </w:r>
          </w:p>
        </w:tc>
        <w:tc>
          <w:tcPr>
            <w:tcW w:w="4789"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B07760" w:rsidRPr="005115FE" w:rsidRDefault="007D3D1D" w:rsidP="007D3D1D">
            <w:pPr>
              <w:spacing w:after="0" w:line="240" w:lineRule="atLeast"/>
              <w:jc w:val="center"/>
              <w:rPr>
                <w:rFonts w:ascii="Helvetica" w:eastAsia="Times New Roman" w:hAnsi="Helvetica" w:cs="Helvetica"/>
                <w:sz w:val="20"/>
                <w:szCs w:val="20"/>
              </w:rPr>
            </w:pPr>
            <w:r>
              <w:rPr>
                <w:rFonts w:ascii="Helvetica" w:eastAsia="Times New Roman" w:hAnsi="Helvetica" w:cs="Helvetica"/>
                <w:b/>
                <w:sz w:val="20"/>
                <w:szCs w:val="20"/>
              </w:rPr>
              <w:t>$14</w:t>
            </w:r>
            <w:r>
              <w:rPr>
                <w:rFonts w:ascii="Helvetica" w:eastAsia="Times New Roman" w:hAnsi="Helvetica" w:cs="Helvetica"/>
                <w:sz w:val="20"/>
                <w:szCs w:val="20"/>
              </w:rPr>
              <w:t xml:space="preserve">      (75% = $10.50</w:t>
            </w:r>
            <w:r w:rsidR="00B07760" w:rsidRPr="005115FE">
              <w:rPr>
                <w:rFonts w:ascii="Helvetica" w:eastAsia="Times New Roman" w:hAnsi="Helvetica" w:cs="Helvetica"/>
                <w:sz w:val="20"/>
                <w:szCs w:val="20"/>
              </w:rPr>
              <w:t>)</w:t>
            </w:r>
          </w:p>
        </w:tc>
        <w:tc>
          <w:tcPr>
            <w:tcW w:w="4880"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B07760" w:rsidRPr="00AC30C3"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$16</w:t>
            </w:r>
            <w:r>
              <w:rPr>
                <w:rFonts w:ascii="Helvetica" w:eastAsia="Times New Roman" w:hAnsi="Helvetica" w:cs="Helvetica"/>
                <w:color w:val="333333"/>
                <w:sz w:val="20"/>
                <w:szCs w:val="20"/>
              </w:rPr>
              <w:t xml:space="preserve">      (75% = $12.00)</w:t>
            </w:r>
          </w:p>
        </w:tc>
        <w:tc>
          <w:tcPr>
            <w:tcW w:w="4068" w:type="dxa"/>
            <w:tcBorders>
              <w:top w:val="outset" w:sz="6" w:space="0" w:color="auto"/>
              <w:left w:val="outset" w:sz="6" w:space="0" w:color="auto"/>
              <w:bottom w:val="outset" w:sz="6" w:space="0" w:color="auto"/>
              <w:right w:val="outset" w:sz="6" w:space="0" w:color="auto"/>
            </w:tcBorders>
            <w:shd w:val="clear" w:color="auto" w:fill="CCECFF"/>
            <w:vAlign w:val="center"/>
            <w:hideMark/>
          </w:tcPr>
          <w:p w:rsidR="00B07760" w:rsidRPr="00AC30C3" w:rsidRDefault="00B07760" w:rsidP="007D3D1D">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$2</w:t>
            </w:r>
            <w:r w:rsidR="007D3D1D">
              <w:rPr>
                <w:rFonts w:ascii="Helvetica" w:eastAsia="Times New Roman" w:hAnsi="Helvetica" w:cs="Helvetica"/>
                <w:b/>
                <w:color w:val="333333"/>
                <w:sz w:val="20"/>
                <w:szCs w:val="20"/>
              </w:rPr>
              <w:t>6</w:t>
            </w:r>
            <w:r w:rsidR="007D3D1D">
              <w:rPr>
                <w:rFonts w:ascii="Helvetica" w:eastAsia="Times New Roman" w:hAnsi="Helvetica" w:cs="Helvetica"/>
                <w:color w:val="333333"/>
                <w:sz w:val="20"/>
                <w:szCs w:val="20"/>
              </w:rPr>
              <w:t xml:space="preserve">       (75% = $19.50</w:t>
            </w:r>
            <w:r>
              <w:rPr>
                <w:rFonts w:ascii="Helvetica" w:eastAsia="Times New Roman" w:hAnsi="Helvetica" w:cs="Helvetica"/>
                <w:color w:val="333333"/>
                <w:sz w:val="20"/>
                <w:szCs w:val="20"/>
              </w:rPr>
              <w:t>)</w:t>
            </w:r>
          </w:p>
        </w:tc>
      </w:tr>
      <w:tr w:rsidR="00B07760" w:rsidRPr="00AC30C3" w:rsidTr="00C03DBC">
        <w:trPr>
          <w:trHeight w:val="327"/>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5115FE" w:rsidRDefault="007D3D1D" w:rsidP="00B07760">
            <w:pPr>
              <w:spacing w:after="0" w:line="240" w:lineRule="atLeast"/>
              <w:jc w:val="center"/>
              <w:rPr>
                <w:rFonts w:ascii="Helvetica" w:eastAsia="Times New Roman" w:hAnsi="Helvetica" w:cs="Helvetica"/>
                <w:sz w:val="20"/>
                <w:szCs w:val="20"/>
              </w:rPr>
            </w:pPr>
            <w:r>
              <w:rPr>
                <w:rFonts w:ascii="Helvetica" w:eastAsia="Times New Roman" w:hAnsi="Helvetica" w:cs="Helvetica"/>
                <w:b/>
                <w:bCs/>
                <w:sz w:val="20"/>
                <w:szCs w:val="20"/>
              </w:rPr>
              <w:t>$61</w:t>
            </w:r>
            <w:r w:rsidR="00B07760" w:rsidRPr="005115FE">
              <w:rPr>
                <w:rFonts w:ascii="Helvetica" w:eastAsia="Times New Roman" w:hAnsi="Helvetica" w:cs="Helvetica"/>
                <w:b/>
                <w:bCs/>
                <w:sz w:val="20"/>
                <w:szCs w:val="20"/>
              </w:rPr>
              <w:t xml:space="preserve"> </w:t>
            </w:r>
            <w:r w:rsidR="00B07760">
              <w:rPr>
                <w:rFonts w:ascii="Helvetica" w:eastAsia="Times New Roman" w:hAnsi="Helvetica" w:cs="Helvetica"/>
                <w:b/>
                <w:bCs/>
                <w:sz w:val="20"/>
                <w:szCs w:val="20"/>
              </w:rPr>
              <w:t xml:space="preserve"> </w:t>
            </w:r>
            <w:r>
              <w:rPr>
                <w:rFonts w:ascii="Helvetica" w:eastAsia="Times New Roman" w:hAnsi="Helvetica" w:cs="Helvetica"/>
                <w:bCs/>
                <w:sz w:val="20"/>
                <w:szCs w:val="20"/>
              </w:rPr>
              <w:t>(75%=$45.75</w:t>
            </w:r>
            <w:r w:rsidR="00B07760" w:rsidRPr="005115FE">
              <w:rPr>
                <w:rFonts w:ascii="Helvetica" w:eastAsia="Times New Roman" w:hAnsi="Helvetica" w:cs="Helvetica"/>
                <w:bCs/>
                <w:sz w:val="20"/>
                <w:szCs w:val="20"/>
              </w:rPr>
              <w:t>)</w:t>
            </w:r>
          </w:p>
        </w:tc>
        <w:tc>
          <w:tcPr>
            <w:tcW w:w="4789"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AC30C3" w:rsidRDefault="00B07760" w:rsidP="007D3D1D">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w:t>
            </w:r>
            <w:r w:rsidR="007D3D1D">
              <w:rPr>
                <w:rFonts w:ascii="Helvetica" w:eastAsia="Times New Roman" w:hAnsi="Helvetica" w:cs="Helvetica"/>
                <w:b/>
                <w:color w:val="333333"/>
                <w:sz w:val="20"/>
                <w:szCs w:val="20"/>
              </w:rPr>
              <w:t>6</w:t>
            </w:r>
            <w:r w:rsidR="007D3D1D">
              <w:rPr>
                <w:rFonts w:ascii="Helvetica" w:eastAsia="Times New Roman" w:hAnsi="Helvetica" w:cs="Helvetica"/>
                <w:color w:val="333333"/>
                <w:sz w:val="20"/>
                <w:szCs w:val="20"/>
              </w:rPr>
              <w:t xml:space="preserve">      (75% = $12.00</w:t>
            </w:r>
            <w:r>
              <w:rPr>
                <w:rFonts w:ascii="Helvetica" w:eastAsia="Times New Roman" w:hAnsi="Helvetica" w:cs="Helvetica"/>
                <w:color w:val="333333"/>
                <w:sz w:val="20"/>
                <w:szCs w:val="20"/>
              </w:rPr>
              <w:t>)</w:t>
            </w:r>
          </w:p>
        </w:tc>
        <w:tc>
          <w:tcPr>
            <w:tcW w:w="4880"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AC30C3" w:rsidRDefault="00B07760" w:rsidP="00B07760">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$17</w:t>
            </w:r>
            <w:r>
              <w:rPr>
                <w:rFonts w:ascii="Helvetica" w:eastAsia="Times New Roman" w:hAnsi="Helvetica" w:cs="Helvetica"/>
                <w:color w:val="333333"/>
                <w:sz w:val="20"/>
                <w:szCs w:val="20"/>
              </w:rPr>
              <w:t xml:space="preserve">      (75% = $12.75)</w:t>
            </w:r>
          </w:p>
        </w:tc>
        <w:tc>
          <w:tcPr>
            <w:tcW w:w="4068" w:type="dxa"/>
            <w:tcBorders>
              <w:top w:val="outset" w:sz="6" w:space="0" w:color="auto"/>
              <w:left w:val="outset" w:sz="6" w:space="0" w:color="auto"/>
              <w:bottom w:val="outset" w:sz="6" w:space="0" w:color="auto"/>
              <w:right w:val="outset" w:sz="6" w:space="0" w:color="auto"/>
            </w:tcBorders>
            <w:shd w:val="clear" w:color="auto" w:fill="F4F7FB"/>
            <w:vAlign w:val="center"/>
            <w:hideMark/>
          </w:tcPr>
          <w:p w:rsidR="00B07760" w:rsidRPr="00AC30C3" w:rsidRDefault="007D3D1D" w:rsidP="00B07760">
            <w:pPr>
              <w:spacing w:after="0" w:line="240" w:lineRule="atLeast"/>
              <w:jc w:val="center"/>
              <w:rPr>
                <w:rFonts w:ascii="Helvetica" w:eastAsia="Times New Roman" w:hAnsi="Helvetica" w:cs="Helvetica"/>
                <w:color w:val="333333"/>
                <w:sz w:val="20"/>
                <w:szCs w:val="20"/>
              </w:rPr>
            </w:pPr>
            <w:r>
              <w:rPr>
                <w:rFonts w:ascii="Helvetica" w:eastAsia="Times New Roman" w:hAnsi="Helvetica" w:cs="Helvetica"/>
                <w:b/>
                <w:color w:val="333333"/>
                <w:sz w:val="20"/>
                <w:szCs w:val="20"/>
              </w:rPr>
              <w:t>$28</w:t>
            </w:r>
            <w:r w:rsidR="00B07760" w:rsidRPr="005115FE">
              <w:rPr>
                <w:rFonts w:ascii="Helvetica" w:eastAsia="Times New Roman" w:hAnsi="Helvetica" w:cs="Helvetica"/>
                <w:b/>
                <w:color w:val="333333"/>
                <w:sz w:val="20"/>
                <w:szCs w:val="20"/>
              </w:rPr>
              <w:t xml:space="preserve">   </w:t>
            </w:r>
            <w:r>
              <w:rPr>
                <w:rFonts w:ascii="Helvetica" w:eastAsia="Times New Roman" w:hAnsi="Helvetica" w:cs="Helvetica"/>
                <w:color w:val="333333"/>
                <w:sz w:val="20"/>
                <w:szCs w:val="20"/>
              </w:rPr>
              <w:t xml:space="preserve">    (75% = $21.00</w:t>
            </w:r>
            <w:r w:rsidR="00B07760">
              <w:rPr>
                <w:rFonts w:ascii="Helvetica" w:eastAsia="Times New Roman" w:hAnsi="Helvetica" w:cs="Helvetica"/>
                <w:color w:val="333333"/>
                <w:sz w:val="20"/>
                <w:szCs w:val="20"/>
              </w:rPr>
              <w:t>)</w:t>
            </w:r>
          </w:p>
        </w:tc>
      </w:tr>
      <w:tr w:rsidR="00472C56" w:rsidRPr="00AC30C3" w:rsidTr="00472C56">
        <w:trPr>
          <w:trHeight w:val="327"/>
          <w:tblCellSpacing w:w="0" w:type="dxa"/>
        </w:trPr>
        <w:tc>
          <w:tcPr>
            <w:tcW w:w="2872" w:type="dxa"/>
            <w:tcBorders>
              <w:top w:val="outset" w:sz="6" w:space="0" w:color="auto"/>
              <w:left w:val="outset" w:sz="6" w:space="0" w:color="auto"/>
              <w:bottom w:val="outset" w:sz="6" w:space="0" w:color="auto"/>
              <w:right w:val="outset" w:sz="6" w:space="0" w:color="auto"/>
            </w:tcBorders>
            <w:shd w:val="clear" w:color="auto" w:fill="CCECFF"/>
            <w:vAlign w:val="center"/>
          </w:tcPr>
          <w:p w:rsidR="00472C56" w:rsidRPr="005115FE" w:rsidRDefault="00472C56" w:rsidP="00472C56">
            <w:pPr>
              <w:spacing w:after="0" w:line="240" w:lineRule="atLeast"/>
              <w:jc w:val="center"/>
              <w:rPr>
                <w:rFonts w:ascii="Helvetica" w:eastAsia="Times New Roman" w:hAnsi="Helvetica" w:cs="Helvetica"/>
                <w:sz w:val="20"/>
                <w:szCs w:val="20"/>
              </w:rPr>
            </w:pPr>
            <w:r>
              <w:rPr>
                <w:rFonts w:ascii="Helvetica" w:eastAsia="Times New Roman" w:hAnsi="Helvetica" w:cs="Helvetica"/>
                <w:b/>
                <w:bCs/>
                <w:sz w:val="20"/>
                <w:szCs w:val="20"/>
              </w:rPr>
              <w:t>$66</w:t>
            </w:r>
            <w:r w:rsidRPr="005115FE">
              <w:rPr>
                <w:rFonts w:ascii="Helvetica" w:eastAsia="Times New Roman" w:hAnsi="Helvetica" w:cs="Helvetica"/>
                <w:b/>
                <w:bCs/>
                <w:sz w:val="20"/>
                <w:szCs w:val="20"/>
              </w:rPr>
              <w:t xml:space="preserve"> </w:t>
            </w:r>
            <w:r>
              <w:rPr>
                <w:rFonts w:ascii="Helvetica" w:eastAsia="Times New Roman" w:hAnsi="Helvetica" w:cs="Helvetica"/>
                <w:b/>
                <w:bCs/>
                <w:sz w:val="20"/>
                <w:szCs w:val="20"/>
              </w:rPr>
              <w:t xml:space="preserve"> </w:t>
            </w:r>
            <w:r>
              <w:rPr>
                <w:rFonts w:ascii="Helvetica" w:eastAsia="Times New Roman" w:hAnsi="Helvetica" w:cs="Helvetica"/>
                <w:bCs/>
                <w:sz w:val="20"/>
                <w:szCs w:val="20"/>
              </w:rPr>
              <w:t>(75%=$49.50</w:t>
            </w:r>
            <w:r w:rsidRPr="005115FE">
              <w:rPr>
                <w:rFonts w:ascii="Helvetica" w:eastAsia="Times New Roman" w:hAnsi="Helvetica" w:cs="Helvetica"/>
                <w:bCs/>
                <w:sz w:val="20"/>
                <w:szCs w:val="20"/>
              </w:rPr>
              <w:t>)</w:t>
            </w:r>
          </w:p>
        </w:tc>
        <w:tc>
          <w:tcPr>
            <w:tcW w:w="4789" w:type="dxa"/>
            <w:tcBorders>
              <w:top w:val="outset" w:sz="6" w:space="0" w:color="auto"/>
              <w:left w:val="outset" w:sz="6" w:space="0" w:color="auto"/>
              <w:bottom w:val="outset" w:sz="6" w:space="0" w:color="auto"/>
              <w:right w:val="outset" w:sz="6" w:space="0" w:color="auto"/>
            </w:tcBorders>
            <w:shd w:val="clear" w:color="auto" w:fill="CCECFF"/>
            <w:vAlign w:val="center"/>
          </w:tcPr>
          <w:p w:rsidR="00472C56" w:rsidRPr="00AC30C3" w:rsidRDefault="00472C56" w:rsidP="00472C56">
            <w:pPr>
              <w:spacing w:after="0" w:line="240" w:lineRule="atLeast"/>
              <w:jc w:val="center"/>
              <w:rPr>
                <w:rFonts w:ascii="Helvetica" w:eastAsia="Times New Roman" w:hAnsi="Helvetica" w:cs="Helvetica"/>
                <w:color w:val="333333"/>
                <w:sz w:val="20"/>
                <w:szCs w:val="20"/>
              </w:rPr>
            </w:pPr>
            <w:r w:rsidRPr="005115FE">
              <w:rPr>
                <w:rFonts w:ascii="Helvetica" w:eastAsia="Times New Roman" w:hAnsi="Helvetica" w:cs="Helvetica"/>
                <w:b/>
                <w:color w:val="333333"/>
                <w:sz w:val="20"/>
                <w:szCs w:val="20"/>
              </w:rPr>
              <w:t>$1</w:t>
            </w:r>
            <w:r>
              <w:rPr>
                <w:rFonts w:ascii="Helvetica" w:eastAsia="Times New Roman" w:hAnsi="Helvetica" w:cs="Helvetica"/>
                <w:b/>
                <w:color w:val="333333"/>
                <w:sz w:val="20"/>
                <w:szCs w:val="20"/>
              </w:rPr>
              <w:t>7</w:t>
            </w:r>
            <w:r>
              <w:rPr>
                <w:rFonts w:ascii="Helvetica" w:eastAsia="Times New Roman" w:hAnsi="Helvetica" w:cs="Helvetica"/>
                <w:color w:val="333333"/>
                <w:sz w:val="20"/>
                <w:szCs w:val="20"/>
              </w:rPr>
              <w:t xml:space="preserve">      (75% = $12.75)</w:t>
            </w:r>
          </w:p>
        </w:tc>
        <w:tc>
          <w:tcPr>
            <w:tcW w:w="4880" w:type="dxa"/>
            <w:tcBorders>
              <w:top w:val="outset" w:sz="6" w:space="0" w:color="auto"/>
              <w:left w:val="outset" w:sz="6" w:space="0" w:color="auto"/>
              <w:bottom w:val="outset" w:sz="6" w:space="0" w:color="auto"/>
              <w:right w:val="outset" w:sz="6" w:space="0" w:color="auto"/>
            </w:tcBorders>
            <w:shd w:val="clear" w:color="auto" w:fill="CCECFF"/>
            <w:vAlign w:val="center"/>
          </w:tcPr>
          <w:p w:rsidR="00472C56" w:rsidRPr="00AC30C3" w:rsidRDefault="00472C56" w:rsidP="00472C56">
            <w:pPr>
              <w:spacing w:after="0" w:line="240" w:lineRule="atLeast"/>
              <w:jc w:val="center"/>
              <w:rPr>
                <w:rFonts w:ascii="Helvetica" w:eastAsia="Times New Roman" w:hAnsi="Helvetica" w:cs="Helvetica"/>
                <w:color w:val="333333"/>
                <w:sz w:val="20"/>
                <w:szCs w:val="20"/>
              </w:rPr>
            </w:pPr>
            <w:r>
              <w:rPr>
                <w:rFonts w:ascii="Helvetica" w:eastAsia="Times New Roman" w:hAnsi="Helvetica" w:cs="Helvetica"/>
                <w:b/>
                <w:color w:val="333333"/>
                <w:sz w:val="20"/>
                <w:szCs w:val="20"/>
              </w:rPr>
              <w:t>$18</w:t>
            </w:r>
            <w:r>
              <w:rPr>
                <w:rFonts w:ascii="Helvetica" w:eastAsia="Times New Roman" w:hAnsi="Helvetica" w:cs="Helvetica"/>
                <w:color w:val="333333"/>
                <w:sz w:val="20"/>
                <w:szCs w:val="20"/>
              </w:rPr>
              <w:t xml:space="preserve">      (75% = $13.50)</w:t>
            </w:r>
          </w:p>
        </w:tc>
        <w:tc>
          <w:tcPr>
            <w:tcW w:w="4068" w:type="dxa"/>
            <w:tcBorders>
              <w:top w:val="outset" w:sz="6" w:space="0" w:color="auto"/>
              <w:left w:val="outset" w:sz="6" w:space="0" w:color="auto"/>
              <w:bottom w:val="outset" w:sz="6" w:space="0" w:color="auto"/>
              <w:right w:val="outset" w:sz="6" w:space="0" w:color="auto"/>
            </w:tcBorders>
            <w:shd w:val="clear" w:color="auto" w:fill="CCECFF"/>
            <w:vAlign w:val="center"/>
          </w:tcPr>
          <w:p w:rsidR="00472C56" w:rsidRPr="00AC30C3" w:rsidRDefault="00472C56" w:rsidP="00472C56">
            <w:pPr>
              <w:spacing w:after="0" w:line="240" w:lineRule="atLeast"/>
              <w:jc w:val="center"/>
              <w:rPr>
                <w:rFonts w:ascii="Helvetica" w:eastAsia="Times New Roman" w:hAnsi="Helvetica" w:cs="Helvetica"/>
                <w:color w:val="333333"/>
                <w:sz w:val="20"/>
                <w:szCs w:val="20"/>
              </w:rPr>
            </w:pPr>
            <w:r>
              <w:rPr>
                <w:rFonts w:ascii="Helvetica" w:eastAsia="Times New Roman" w:hAnsi="Helvetica" w:cs="Helvetica"/>
                <w:b/>
                <w:color w:val="333333"/>
                <w:sz w:val="20"/>
                <w:szCs w:val="20"/>
              </w:rPr>
              <w:t>$31</w:t>
            </w:r>
            <w:r w:rsidRPr="005115FE">
              <w:rPr>
                <w:rFonts w:ascii="Helvetica" w:eastAsia="Times New Roman" w:hAnsi="Helvetica" w:cs="Helvetica"/>
                <w:b/>
                <w:color w:val="333333"/>
                <w:sz w:val="20"/>
                <w:szCs w:val="20"/>
              </w:rPr>
              <w:t xml:space="preserve">   </w:t>
            </w:r>
            <w:r>
              <w:rPr>
                <w:rFonts w:ascii="Helvetica" w:eastAsia="Times New Roman" w:hAnsi="Helvetica" w:cs="Helvetica"/>
                <w:color w:val="333333"/>
                <w:sz w:val="20"/>
                <w:szCs w:val="20"/>
              </w:rPr>
              <w:t xml:space="preserve">    (75% = $23.25)</w:t>
            </w:r>
          </w:p>
        </w:tc>
      </w:tr>
    </w:tbl>
    <w:p w:rsidR="00B21148" w:rsidRDefault="00B21148" w:rsidP="00E23592"/>
    <w:sectPr w:rsidR="00B21148" w:rsidSect="00472C56">
      <w:pgSz w:w="15840" w:h="12240" w:orient="landscape" w:code="1"/>
      <w:pgMar w:top="360" w:right="288" w:bottom="360" w:left="28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16" w:rsidRDefault="00725316" w:rsidP="00E23592">
      <w:pPr>
        <w:spacing w:after="0" w:line="240" w:lineRule="auto"/>
      </w:pPr>
      <w:r>
        <w:separator/>
      </w:r>
    </w:p>
  </w:endnote>
  <w:endnote w:type="continuationSeparator" w:id="0">
    <w:p w:rsidR="00725316" w:rsidRDefault="00725316" w:rsidP="00E2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92" w:rsidRPr="00E23592" w:rsidRDefault="00E23592">
    <w:pPr>
      <w:pStyle w:val="Footer"/>
      <w:rPr>
        <w:sz w:val="20"/>
        <w:szCs w:val="20"/>
      </w:rPr>
    </w:pPr>
    <w:r w:rsidRPr="00E23592">
      <w:rPr>
        <w:sz w:val="20"/>
        <w:szCs w:val="20"/>
      </w:rPr>
      <w:ptab w:relativeTo="margin" w:alignment="center" w:leader="none"/>
    </w:r>
    <w:r w:rsidRPr="00E23592">
      <w:rPr>
        <w:sz w:val="20"/>
        <w:szCs w:val="20"/>
      </w:rPr>
      <w:ptab w:relativeTo="margin" w:alignment="right" w:leader="none"/>
    </w:r>
    <w:r w:rsidRPr="00E23592">
      <w:rPr>
        <w:sz w:val="20"/>
        <w:szCs w:val="20"/>
      </w:rPr>
      <w:t>C&amp;I/LL/8.14.19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16" w:rsidRDefault="00725316" w:rsidP="00E23592">
      <w:pPr>
        <w:spacing w:after="0" w:line="240" w:lineRule="auto"/>
      </w:pPr>
      <w:r>
        <w:separator/>
      </w:r>
    </w:p>
  </w:footnote>
  <w:footnote w:type="continuationSeparator" w:id="0">
    <w:p w:rsidR="00725316" w:rsidRDefault="00725316" w:rsidP="00E2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771"/>
    <w:multiLevelType w:val="multilevel"/>
    <w:tmpl w:val="DB6A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F5CDA"/>
    <w:multiLevelType w:val="multilevel"/>
    <w:tmpl w:val="C13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55928"/>
    <w:multiLevelType w:val="multilevel"/>
    <w:tmpl w:val="267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05"/>
    <w:rsid w:val="00023F87"/>
    <w:rsid w:val="000262A7"/>
    <w:rsid w:val="000330D3"/>
    <w:rsid w:val="00040763"/>
    <w:rsid w:val="00042AF7"/>
    <w:rsid w:val="00076427"/>
    <w:rsid w:val="001428EA"/>
    <w:rsid w:val="001A5731"/>
    <w:rsid w:val="001F3DC2"/>
    <w:rsid w:val="00216C8E"/>
    <w:rsid w:val="00220FD8"/>
    <w:rsid w:val="002C0182"/>
    <w:rsid w:val="002C12CF"/>
    <w:rsid w:val="002E300D"/>
    <w:rsid w:val="002F64B3"/>
    <w:rsid w:val="0033642A"/>
    <w:rsid w:val="00356115"/>
    <w:rsid w:val="003B3420"/>
    <w:rsid w:val="003B42CE"/>
    <w:rsid w:val="003B4405"/>
    <w:rsid w:val="003F3038"/>
    <w:rsid w:val="00411D3D"/>
    <w:rsid w:val="00441E4B"/>
    <w:rsid w:val="00472C56"/>
    <w:rsid w:val="00482D28"/>
    <w:rsid w:val="004B64AD"/>
    <w:rsid w:val="0051366A"/>
    <w:rsid w:val="005167A2"/>
    <w:rsid w:val="005E712C"/>
    <w:rsid w:val="0060655C"/>
    <w:rsid w:val="006816B6"/>
    <w:rsid w:val="006D5E71"/>
    <w:rsid w:val="007037F2"/>
    <w:rsid w:val="007218CA"/>
    <w:rsid w:val="00725316"/>
    <w:rsid w:val="0072572F"/>
    <w:rsid w:val="007913AE"/>
    <w:rsid w:val="007B7608"/>
    <w:rsid w:val="007C216D"/>
    <w:rsid w:val="007D3D1D"/>
    <w:rsid w:val="00826128"/>
    <w:rsid w:val="00853A41"/>
    <w:rsid w:val="008656AC"/>
    <w:rsid w:val="0086745F"/>
    <w:rsid w:val="00874AA2"/>
    <w:rsid w:val="00881F52"/>
    <w:rsid w:val="00884C2F"/>
    <w:rsid w:val="008865CE"/>
    <w:rsid w:val="00896068"/>
    <w:rsid w:val="008A6B15"/>
    <w:rsid w:val="008B19EB"/>
    <w:rsid w:val="009109A1"/>
    <w:rsid w:val="00935566"/>
    <w:rsid w:val="009D4957"/>
    <w:rsid w:val="009E2305"/>
    <w:rsid w:val="00A63036"/>
    <w:rsid w:val="00AA26B4"/>
    <w:rsid w:val="00AC30C3"/>
    <w:rsid w:val="00AD77F0"/>
    <w:rsid w:val="00B06FF8"/>
    <w:rsid w:val="00B07760"/>
    <w:rsid w:val="00B14D3F"/>
    <w:rsid w:val="00B21148"/>
    <w:rsid w:val="00B47BE4"/>
    <w:rsid w:val="00B6143D"/>
    <w:rsid w:val="00B71668"/>
    <w:rsid w:val="00B84304"/>
    <w:rsid w:val="00B87353"/>
    <w:rsid w:val="00BD04BC"/>
    <w:rsid w:val="00C03DBC"/>
    <w:rsid w:val="00C21339"/>
    <w:rsid w:val="00C33996"/>
    <w:rsid w:val="00C37D3D"/>
    <w:rsid w:val="00C639CA"/>
    <w:rsid w:val="00D13BA7"/>
    <w:rsid w:val="00D26E18"/>
    <w:rsid w:val="00D302C0"/>
    <w:rsid w:val="00D602E8"/>
    <w:rsid w:val="00D63719"/>
    <w:rsid w:val="00DD3DA7"/>
    <w:rsid w:val="00E23592"/>
    <w:rsid w:val="00E36957"/>
    <w:rsid w:val="00E97F1C"/>
    <w:rsid w:val="00ED0147"/>
    <w:rsid w:val="00F02AAD"/>
    <w:rsid w:val="00F27C71"/>
    <w:rsid w:val="00FC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3521B-52A5-42B9-A308-5A723E2E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4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614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4405"/>
    <w:pPr>
      <w:spacing w:before="100" w:beforeAutospacing="1" w:after="100" w:afterAutospacing="1" w:line="240" w:lineRule="auto"/>
      <w:outlineLvl w:val="2"/>
    </w:pPr>
    <w:rPr>
      <w:rFonts w:ascii="Times New Roman" w:eastAsia="Times New Roman" w:hAnsi="Times New Roman" w:cs="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4405"/>
    <w:rPr>
      <w:rFonts w:ascii="Times New Roman" w:eastAsia="Times New Roman" w:hAnsi="Times New Roman" w:cs="Times New Roman"/>
      <w:sz w:val="38"/>
      <w:szCs w:val="38"/>
    </w:rPr>
  </w:style>
  <w:style w:type="character" w:styleId="Hyperlink">
    <w:name w:val="Hyperlink"/>
    <w:basedOn w:val="DefaultParagraphFont"/>
    <w:uiPriority w:val="99"/>
    <w:unhideWhenUsed/>
    <w:rsid w:val="003B4405"/>
    <w:rPr>
      <w:strike w:val="0"/>
      <w:dstrike w:val="0"/>
      <w:vanish w:val="0"/>
      <w:webHidden w:val="0"/>
      <w:color w:val="3A45BF"/>
      <w:u w:val="none"/>
      <w:effect w:val="none"/>
      <w:specVanish w:val="0"/>
    </w:rPr>
  </w:style>
  <w:style w:type="character" w:styleId="Emphasis">
    <w:name w:val="Emphasis"/>
    <w:basedOn w:val="DefaultParagraphFont"/>
    <w:uiPriority w:val="20"/>
    <w:qFormat/>
    <w:rsid w:val="003B4405"/>
    <w:rPr>
      <w:i/>
      <w:iCs/>
    </w:rPr>
  </w:style>
  <w:style w:type="character" w:styleId="Strong">
    <w:name w:val="Strong"/>
    <w:basedOn w:val="DefaultParagraphFont"/>
    <w:uiPriority w:val="22"/>
    <w:qFormat/>
    <w:rsid w:val="003B4405"/>
    <w:rPr>
      <w:b/>
      <w:bCs/>
      <w:i w:val="0"/>
      <w:iCs w:val="0"/>
      <w:sz w:val="24"/>
      <w:szCs w:val="24"/>
    </w:rPr>
  </w:style>
  <w:style w:type="paragraph" w:styleId="NormalWeb">
    <w:name w:val="Normal (Web)"/>
    <w:basedOn w:val="Normal"/>
    <w:uiPriority w:val="99"/>
    <w:semiHidden/>
    <w:unhideWhenUsed/>
    <w:rsid w:val="00AC30C3"/>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957"/>
    <w:rPr>
      <w:rFonts w:ascii="Segoe UI" w:hAnsi="Segoe UI" w:cs="Segoe UI"/>
      <w:sz w:val="18"/>
      <w:szCs w:val="18"/>
    </w:rPr>
  </w:style>
  <w:style w:type="character" w:customStyle="1" w:styleId="Heading1Char">
    <w:name w:val="Heading 1 Char"/>
    <w:basedOn w:val="DefaultParagraphFont"/>
    <w:link w:val="Heading1"/>
    <w:uiPriority w:val="9"/>
    <w:rsid w:val="00B614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6143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23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592"/>
  </w:style>
  <w:style w:type="paragraph" w:styleId="Footer">
    <w:name w:val="footer"/>
    <w:basedOn w:val="Normal"/>
    <w:link w:val="FooterChar"/>
    <w:uiPriority w:val="99"/>
    <w:unhideWhenUsed/>
    <w:rsid w:val="00E23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7655">
      <w:bodyDiv w:val="1"/>
      <w:marLeft w:val="0"/>
      <w:marRight w:val="0"/>
      <w:marTop w:val="0"/>
      <w:marBottom w:val="0"/>
      <w:divBdr>
        <w:top w:val="none" w:sz="0" w:space="0" w:color="auto"/>
        <w:left w:val="none" w:sz="0" w:space="0" w:color="auto"/>
        <w:bottom w:val="none" w:sz="0" w:space="0" w:color="auto"/>
        <w:right w:val="none" w:sz="0" w:space="0" w:color="auto"/>
      </w:divBdr>
      <w:divsChild>
        <w:div w:id="991176575">
          <w:marLeft w:val="-15"/>
          <w:marRight w:val="-15"/>
          <w:marTop w:val="0"/>
          <w:marBottom w:val="0"/>
          <w:divBdr>
            <w:top w:val="none" w:sz="0" w:space="0" w:color="auto"/>
            <w:left w:val="none" w:sz="0" w:space="0" w:color="auto"/>
            <w:bottom w:val="none" w:sz="0" w:space="0" w:color="auto"/>
            <w:right w:val="none" w:sz="0" w:space="0" w:color="auto"/>
          </w:divBdr>
        </w:div>
        <w:div w:id="508714525">
          <w:marLeft w:val="-15"/>
          <w:marRight w:val="-15"/>
          <w:marTop w:val="0"/>
          <w:marBottom w:val="0"/>
          <w:divBdr>
            <w:top w:val="none" w:sz="0" w:space="0" w:color="auto"/>
            <w:left w:val="none" w:sz="0" w:space="0" w:color="auto"/>
            <w:bottom w:val="none" w:sz="0" w:space="0" w:color="auto"/>
            <w:right w:val="none" w:sz="0" w:space="0" w:color="auto"/>
          </w:divBdr>
        </w:div>
      </w:divsChild>
    </w:div>
    <w:div w:id="332804151">
      <w:bodyDiv w:val="1"/>
      <w:marLeft w:val="0"/>
      <w:marRight w:val="0"/>
      <w:marTop w:val="0"/>
      <w:marBottom w:val="0"/>
      <w:divBdr>
        <w:top w:val="none" w:sz="0" w:space="0" w:color="auto"/>
        <w:left w:val="none" w:sz="0" w:space="0" w:color="auto"/>
        <w:bottom w:val="none" w:sz="0" w:space="0" w:color="auto"/>
        <w:right w:val="none" w:sz="0" w:space="0" w:color="auto"/>
      </w:divBdr>
      <w:divsChild>
        <w:div w:id="242422373">
          <w:marLeft w:val="-15"/>
          <w:marRight w:val="-15"/>
          <w:marTop w:val="0"/>
          <w:marBottom w:val="0"/>
          <w:divBdr>
            <w:top w:val="none" w:sz="0" w:space="0" w:color="auto"/>
            <w:left w:val="none" w:sz="0" w:space="0" w:color="auto"/>
            <w:bottom w:val="none" w:sz="0" w:space="0" w:color="auto"/>
            <w:right w:val="none" w:sz="0" w:space="0" w:color="auto"/>
          </w:divBdr>
        </w:div>
        <w:div w:id="298539399">
          <w:marLeft w:val="-15"/>
          <w:marRight w:val="-15"/>
          <w:marTop w:val="0"/>
          <w:marBottom w:val="0"/>
          <w:divBdr>
            <w:top w:val="none" w:sz="0" w:space="0" w:color="auto"/>
            <w:left w:val="none" w:sz="0" w:space="0" w:color="auto"/>
            <w:bottom w:val="none" w:sz="0" w:space="0" w:color="auto"/>
            <w:right w:val="none" w:sz="0" w:space="0" w:color="auto"/>
          </w:divBdr>
        </w:div>
        <w:div w:id="1407872348">
          <w:marLeft w:val="-15"/>
          <w:marRight w:val="-15"/>
          <w:marTop w:val="0"/>
          <w:marBottom w:val="0"/>
          <w:divBdr>
            <w:top w:val="none" w:sz="0" w:space="0" w:color="auto"/>
            <w:left w:val="none" w:sz="0" w:space="0" w:color="auto"/>
            <w:bottom w:val="none" w:sz="0" w:space="0" w:color="auto"/>
            <w:right w:val="none" w:sz="0" w:space="0" w:color="auto"/>
          </w:divBdr>
        </w:div>
      </w:divsChild>
    </w:div>
    <w:div w:id="635061447">
      <w:bodyDiv w:val="1"/>
      <w:marLeft w:val="0"/>
      <w:marRight w:val="0"/>
      <w:marTop w:val="0"/>
      <w:marBottom w:val="0"/>
      <w:divBdr>
        <w:top w:val="none" w:sz="0" w:space="0" w:color="auto"/>
        <w:left w:val="none" w:sz="0" w:space="0" w:color="auto"/>
        <w:bottom w:val="none" w:sz="0" w:space="0" w:color="auto"/>
        <w:right w:val="none" w:sz="0" w:space="0" w:color="auto"/>
      </w:divBdr>
    </w:div>
    <w:div w:id="640235603">
      <w:bodyDiv w:val="1"/>
      <w:marLeft w:val="0"/>
      <w:marRight w:val="0"/>
      <w:marTop w:val="0"/>
      <w:marBottom w:val="0"/>
      <w:divBdr>
        <w:top w:val="none" w:sz="0" w:space="0" w:color="auto"/>
        <w:left w:val="none" w:sz="0" w:space="0" w:color="auto"/>
        <w:bottom w:val="none" w:sz="0" w:space="0" w:color="auto"/>
        <w:right w:val="none" w:sz="0" w:space="0" w:color="auto"/>
      </w:divBdr>
      <w:divsChild>
        <w:div w:id="923882423">
          <w:marLeft w:val="0"/>
          <w:marRight w:val="0"/>
          <w:marTop w:val="750"/>
          <w:marBottom w:val="0"/>
          <w:divBdr>
            <w:top w:val="none" w:sz="0" w:space="0" w:color="auto"/>
            <w:left w:val="none" w:sz="0" w:space="0" w:color="auto"/>
            <w:bottom w:val="none" w:sz="0" w:space="0" w:color="auto"/>
            <w:right w:val="none" w:sz="0" w:space="0" w:color="auto"/>
          </w:divBdr>
          <w:divsChild>
            <w:div w:id="1607346597">
              <w:marLeft w:val="-225"/>
              <w:marRight w:val="-225"/>
              <w:marTop w:val="0"/>
              <w:marBottom w:val="0"/>
              <w:divBdr>
                <w:top w:val="none" w:sz="0" w:space="0" w:color="auto"/>
                <w:left w:val="none" w:sz="0" w:space="0" w:color="auto"/>
                <w:bottom w:val="none" w:sz="0" w:space="0" w:color="auto"/>
                <w:right w:val="none" w:sz="0" w:space="0" w:color="auto"/>
              </w:divBdr>
              <w:divsChild>
                <w:div w:id="349064984">
                  <w:marLeft w:val="0"/>
                  <w:marRight w:val="0"/>
                  <w:marTop w:val="0"/>
                  <w:marBottom w:val="0"/>
                  <w:divBdr>
                    <w:top w:val="none" w:sz="0" w:space="0" w:color="auto"/>
                    <w:left w:val="none" w:sz="0" w:space="0" w:color="auto"/>
                    <w:bottom w:val="none" w:sz="0" w:space="0" w:color="auto"/>
                    <w:right w:val="none" w:sz="0" w:space="0" w:color="auto"/>
                  </w:divBdr>
                  <w:divsChild>
                    <w:div w:id="539705002">
                      <w:marLeft w:val="0"/>
                      <w:marRight w:val="0"/>
                      <w:marTop w:val="0"/>
                      <w:marBottom w:val="0"/>
                      <w:divBdr>
                        <w:top w:val="none" w:sz="0" w:space="0" w:color="auto"/>
                        <w:left w:val="none" w:sz="0" w:space="0" w:color="auto"/>
                        <w:bottom w:val="none" w:sz="0" w:space="0" w:color="auto"/>
                        <w:right w:val="none" w:sz="0" w:space="0" w:color="auto"/>
                      </w:divBdr>
                      <w:divsChild>
                        <w:div w:id="479880577">
                          <w:marLeft w:val="-225"/>
                          <w:marRight w:val="-225"/>
                          <w:marTop w:val="0"/>
                          <w:marBottom w:val="0"/>
                          <w:divBdr>
                            <w:top w:val="none" w:sz="0" w:space="0" w:color="auto"/>
                            <w:left w:val="none" w:sz="0" w:space="0" w:color="auto"/>
                            <w:bottom w:val="none" w:sz="0" w:space="0" w:color="auto"/>
                            <w:right w:val="none" w:sz="0" w:space="0" w:color="auto"/>
                          </w:divBdr>
                          <w:divsChild>
                            <w:div w:id="1742174277">
                              <w:marLeft w:val="0"/>
                              <w:marRight w:val="0"/>
                              <w:marTop w:val="0"/>
                              <w:marBottom w:val="0"/>
                              <w:divBdr>
                                <w:top w:val="none" w:sz="0" w:space="0" w:color="auto"/>
                                <w:left w:val="none" w:sz="0" w:space="0" w:color="auto"/>
                                <w:bottom w:val="none" w:sz="0" w:space="0" w:color="auto"/>
                                <w:right w:val="none" w:sz="0" w:space="0" w:color="auto"/>
                              </w:divBdr>
                              <w:divsChild>
                                <w:div w:id="2797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10214">
      <w:bodyDiv w:val="1"/>
      <w:marLeft w:val="0"/>
      <w:marRight w:val="0"/>
      <w:marTop w:val="0"/>
      <w:marBottom w:val="0"/>
      <w:divBdr>
        <w:top w:val="none" w:sz="0" w:space="0" w:color="auto"/>
        <w:left w:val="none" w:sz="0" w:space="0" w:color="auto"/>
        <w:bottom w:val="none" w:sz="0" w:space="0" w:color="auto"/>
        <w:right w:val="none" w:sz="0" w:space="0" w:color="auto"/>
      </w:divBdr>
      <w:divsChild>
        <w:div w:id="856893017">
          <w:marLeft w:val="0"/>
          <w:marRight w:val="0"/>
          <w:marTop w:val="0"/>
          <w:marBottom w:val="0"/>
          <w:divBdr>
            <w:top w:val="none" w:sz="0" w:space="0" w:color="auto"/>
            <w:left w:val="none" w:sz="0" w:space="0" w:color="auto"/>
            <w:bottom w:val="none" w:sz="0" w:space="0" w:color="auto"/>
            <w:right w:val="none" w:sz="0" w:space="0" w:color="auto"/>
          </w:divBdr>
          <w:divsChild>
            <w:div w:id="414472503">
              <w:marLeft w:val="0"/>
              <w:marRight w:val="30"/>
              <w:marTop w:val="0"/>
              <w:marBottom w:val="0"/>
              <w:divBdr>
                <w:top w:val="none" w:sz="0" w:space="0" w:color="auto"/>
                <w:left w:val="none" w:sz="0" w:space="0" w:color="auto"/>
                <w:bottom w:val="none" w:sz="0" w:space="0" w:color="auto"/>
                <w:right w:val="none" w:sz="0" w:space="0" w:color="auto"/>
              </w:divBdr>
              <w:divsChild>
                <w:div w:id="458036770">
                  <w:marLeft w:val="0"/>
                  <w:marRight w:val="0"/>
                  <w:marTop w:val="0"/>
                  <w:marBottom w:val="0"/>
                  <w:divBdr>
                    <w:top w:val="none" w:sz="0" w:space="0" w:color="auto"/>
                    <w:left w:val="none" w:sz="0" w:space="0" w:color="auto"/>
                    <w:bottom w:val="none" w:sz="0" w:space="0" w:color="auto"/>
                    <w:right w:val="none" w:sz="0" w:space="0" w:color="auto"/>
                  </w:divBdr>
                  <w:divsChild>
                    <w:div w:id="1847816647">
                      <w:marLeft w:val="0"/>
                      <w:marRight w:val="0"/>
                      <w:marTop w:val="0"/>
                      <w:marBottom w:val="0"/>
                      <w:divBdr>
                        <w:top w:val="none" w:sz="0" w:space="0" w:color="auto"/>
                        <w:left w:val="none" w:sz="0" w:space="0" w:color="auto"/>
                        <w:bottom w:val="none" w:sz="0" w:space="0" w:color="auto"/>
                        <w:right w:val="none" w:sz="0" w:space="0" w:color="auto"/>
                      </w:divBdr>
                      <w:divsChild>
                        <w:div w:id="17074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61253">
      <w:bodyDiv w:val="1"/>
      <w:marLeft w:val="0"/>
      <w:marRight w:val="0"/>
      <w:marTop w:val="0"/>
      <w:marBottom w:val="0"/>
      <w:divBdr>
        <w:top w:val="none" w:sz="0" w:space="0" w:color="auto"/>
        <w:left w:val="none" w:sz="0" w:space="0" w:color="auto"/>
        <w:bottom w:val="none" w:sz="0" w:space="0" w:color="auto"/>
        <w:right w:val="none" w:sz="0" w:space="0" w:color="auto"/>
      </w:divBdr>
      <w:divsChild>
        <w:div w:id="1605115505">
          <w:marLeft w:val="0"/>
          <w:marRight w:val="0"/>
          <w:marTop w:val="0"/>
          <w:marBottom w:val="0"/>
          <w:divBdr>
            <w:top w:val="none" w:sz="0" w:space="0" w:color="auto"/>
            <w:left w:val="none" w:sz="0" w:space="0" w:color="auto"/>
            <w:bottom w:val="none" w:sz="0" w:space="0" w:color="auto"/>
            <w:right w:val="none" w:sz="0" w:space="0" w:color="auto"/>
          </w:divBdr>
        </w:div>
        <w:div w:id="1413698755">
          <w:marLeft w:val="0"/>
          <w:marRight w:val="0"/>
          <w:marTop w:val="675"/>
          <w:marBottom w:val="0"/>
          <w:divBdr>
            <w:top w:val="none" w:sz="0" w:space="0" w:color="auto"/>
            <w:left w:val="none" w:sz="0" w:space="0" w:color="auto"/>
            <w:bottom w:val="none" w:sz="0" w:space="0" w:color="auto"/>
            <w:right w:val="none" w:sz="0" w:space="0" w:color="auto"/>
          </w:divBdr>
          <w:divsChild>
            <w:div w:id="1453283119">
              <w:marLeft w:val="0"/>
              <w:marRight w:val="0"/>
              <w:marTop w:val="0"/>
              <w:marBottom w:val="0"/>
              <w:divBdr>
                <w:top w:val="none" w:sz="0" w:space="0" w:color="auto"/>
                <w:left w:val="none" w:sz="0" w:space="0" w:color="auto"/>
                <w:bottom w:val="none" w:sz="0" w:space="0" w:color="auto"/>
                <w:right w:val="none" w:sz="0" w:space="0" w:color="auto"/>
              </w:divBdr>
            </w:div>
          </w:divsChild>
        </w:div>
        <w:div w:id="299191567">
          <w:marLeft w:val="0"/>
          <w:marRight w:val="0"/>
          <w:marTop w:val="0"/>
          <w:marBottom w:val="525"/>
          <w:divBdr>
            <w:top w:val="none" w:sz="0" w:space="0" w:color="auto"/>
            <w:left w:val="none" w:sz="0" w:space="0" w:color="auto"/>
            <w:bottom w:val="none" w:sz="0" w:space="0" w:color="auto"/>
            <w:right w:val="none" w:sz="0" w:space="0" w:color="auto"/>
          </w:divBdr>
          <w:divsChild>
            <w:div w:id="1400861642">
              <w:marLeft w:val="0"/>
              <w:marRight w:val="0"/>
              <w:marTop w:val="0"/>
              <w:marBottom w:val="0"/>
              <w:divBdr>
                <w:top w:val="none" w:sz="0" w:space="0" w:color="auto"/>
                <w:left w:val="none" w:sz="0" w:space="0" w:color="auto"/>
                <w:bottom w:val="none" w:sz="0" w:space="0" w:color="auto"/>
                <w:right w:val="none" w:sz="0" w:space="0" w:color="auto"/>
              </w:divBdr>
            </w:div>
            <w:div w:id="460196935">
              <w:marLeft w:val="0"/>
              <w:marRight w:val="0"/>
              <w:marTop w:val="0"/>
              <w:marBottom w:val="0"/>
              <w:divBdr>
                <w:top w:val="none" w:sz="0" w:space="0" w:color="auto"/>
                <w:left w:val="single" w:sz="6" w:space="8" w:color="B6C4D1"/>
                <w:bottom w:val="single" w:sz="6" w:space="8" w:color="B6C4D1"/>
                <w:right w:val="single" w:sz="6" w:space="8" w:color="B6C4D1"/>
              </w:divBdr>
            </w:div>
          </w:divsChild>
        </w:div>
      </w:divsChild>
    </w:div>
    <w:div w:id="1177571728">
      <w:bodyDiv w:val="1"/>
      <w:marLeft w:val="0"/>
      <w:marRight w:val="0"/>
      <w:marTop w:val="0"/>
      <w:marBottom w:val="0"/>
      <w:divBdr>
        <w:top w:val="none" w:sz="0" w:space="0" w:color="auto"/>
        <w:left w:val="none" w:sz="0" w:space="0" w:color="auto"/>
        <w:bottom w:val="none" w:sz="0" w:space="0" w:color="auto"/>
        <w:right w:val="none" w:sz="0" w:space="0" w:color="auto"/>
      </w:divBdr>
      <w:divsChild>
        <w:div w:id="1183083204">
          <w:marLeft w:val="0"/>
          <w:marRight w:val="0"/>
          <w:marTop w:val="0"/>
          <w:marBottom w:val="0"/>
          <w:divBdr>
            <w:top w:val="none" w:sz="0" w:space="0" w:color="auto"/>
            <w:left w:val="none" w:sz="0" w:space="0" w:color="auto"/>
            <w:bottom w:val="none" w:sz="0" w:space="0" w:color="auto"/>
            <w:right w:val="none" w:sz="0" w:space="0" w:color="auto"/>
          </w:divBdr>
        </w:div>
        <w:div w:id="113256776">
          <w:marLeft w:val="0"/>
          <w:marRight w:val="0"/>
          <w:marTop w:val="675"/>
          <w:marBottom w:val="0"/>
          <w:divBdr>
            <w:top w:val="none" w:sz="0" w:space="0" w:color="auto"/>
            <w:left w:val="none" w:sz="0" w:space="0" w:color="auto"/>
            <w:bottom w:val="none" w:sz="0" w:space="0" w:color="auto"/>
            <w:right w:val="none" w:sz="0" w:space="0" w:color="auto"/>
          </w:divBdr>
          <w:divsChild>
            <w:div w:id="329794074">
              <w:marLeft w:val="0"/>
              <w:marRight w:val="0"/>
              <w:marTop w:val="0"/>
              <w:marBottom w:val="0"/>
              <w:divBdr>
                <w:top w:val="none" w:sz="0" w:space="0" w:color="auto"/>
                <w:left w:val="none" w:sz="0" w:space="0" w:color="auto"/>
                <w:bottom w:val="none" w:sz="0" w:space="0" w:color="auto"/>
                <w:right w:val="none" w:sz="0" w:space="0" w:color="auto"/>
              </w:divBdr>
            </w:div>
          </w:divsChild>
        </w:div>
        <w:div w:id="393966797">
          <w:marLeft w:val="0"/>
          <w:marRight w:val="0"/>
          <w:marTop w:val="0"/>
          <w:marBottom w:val="525"/>
          <w:divBdr>
            <w:top w:val="none" w:sz="0" w:space="0" w:color="auto"/>
            <w:left w:val="none" w:sz="0" w:space="0" w:color="auto"/>
            <w:bottom w:val="none" w:sz="0" w:space="0" w:color="auto"/>
            <w:right w:val="none" w:sz="0" w:space="0" w:color="auto"/>
          </w:divBdr>
          <w:divsChild>
            <w:div w:id="1308781220">
              <w:marLeft w:val="0"/>
              <w:marRight w:val="0"/>
              <w:marTop w:val="0"/>
              <w:marBottom w:val="0"/>
              <w:divBdr>
                <w:top w:val="none" w:sz="0" w:space="0" w:color="auto"/>
                <w:left w:val="none" w:sz="0" w:space="0" w:color="auto"/>
                <w:bottom w:val="none" w:sz="0" w:space="0" w:color="auto"/>
                <w:right w:val="none" w:sz="0" w:space="0" w:color="auto"/>
              </w:divBdr>
            </w:div>
            <w:div w:id="1980765353">
              <w:marLeft w:val="0"/>
              <w:marRight w:val="0"/>
              <w:marTop w:val="0"/>
              <w:marBottom w:val="0"/>
              <w:divBdr>
                <w:top w:val="none" w:sz="0" w:space="0" w:color="auto"/>
                <w:left w:val="single" w:sz="6" w:space="8" w:color="B6C4D1"/>
                <w:bottom w:val="single" w:sz="6" w:space="8" w:color="B6C4D1"/>
                <w:right w:val="single" w:sz="6" w:space="8" w:color="B6C4D1"/>
              </w:divBdr>
            </w:div>
          </w:divsChild>
        </w:div>
      </w:divsChild>
    </w:div>
    <w:div w:id="1364742693">
      <w:bodyDiv w:val="1"/>
      <w:marLeft w:val="0"/>
      <w:marRight w:val="0"/>
      <w:marTop w:val="0"/>
      <w:marBottom w:val="0"/>
      <w:divBdr>
        <w:top w:val="none" w:sz="0" w:space="0" w:color="auto"/>
        <w:left w:val="none" w:sz="0" w:space="0" w:color="auto"/>
        <w:bottom w:val="none" w:sz="0" w:space="0" w:color="auto"/>
        <w:right w:val="none" w:sz="0" w:space="0" w:color="auto"/>
      </w:divBdr>
      <w:divsChild>
        <w:div w:id="1744445177">
          <w:marLeft w:val="0"/>
          <w:marRight w:val="0"/>
          <w:marTop w:val="0"/>
          <w:marBottom w:val="0"/>
          <w:divBdr>
            <w:top w:val="none" w:sz="0" w:space="0" w:color="auto"/>
            <w:left w:val="none" w:sz="0" w:space="0" w:color="auto"/>
            <w:bottom w:val="none" w:sz="0" w:space="0" w:color="auto"/>
            <w:right w:val="none" w:sz="0" w:space="0" w:color="auto"/>
          </w:divBdr>
          <w:divsChild>
            <w:div w:id="7756275">
              <w:marLeft w:val="0"/>
              <w:marRight w:val="30"/>
              <w:marTop w:val="0"/>
              <w:marBottom w:val="0"/>
              <w:divBdr>
                <w:top w:val="none" w:sz="0" w:space="0" w:color="auto"/>
                <w:left w:val="none" w:sz="0" w:space="0" w:color="auto"/>
                <w:bottom w:val="none" w:sz="0" w:space="0" w:color="auto"/>
                <w:right w:val="none" w:sz="0" w:space="0" w:color="auto"/>
              </w:divBdr>
              <w:divsChild>
                <w:div w:id="1683043145">
                  <w:marLeft w:val="0"/>
                  <w:marRight w:val="0"/>
                  <w:marTop w:val="0"/>
                  <w:marBottom w:val="0"/>
                  <w:divBdr>
                    <w:top w:val="none" w:sz="0" w:space="0" w:color="auto"/>
                    <w:left w:val="none" w:sz="0" w:space="0" w:color="auto"/>
                    <w:bottom w:val="none" w:sz="0" w:space="0" w:color="auto"/>
                    <w:right w:val="none" w:sz="0" w:space="0" w:color="auto"/>
                  </w:divBdr>
                  <w:divsChild>
                    <w:div w:id="717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19790">
      <w:bodyDiv w:val="1"/>
      <w:marLeft w:val="0"/>
      <w:marRight w:val="0"/>
      <w:marTop w:val="0"/>
      <w:marBottom w:val="0"/>
      <w:divBdr>
        <w:top w:val="none" w:sz="0" w:space="0" w:color="auto"/>
        <w:left w:val="none" w:sz="0" w:space="0" w:color="auto"/>
        <w:bottom w:val="none" w:sz="0" w:space="0" w:color="auto"/>
        <w:right w:val="none" w:sz="0" w:space="0" w:color="auto"/>
      </w:divBdr>
      <w:divsChild>
        <w:div w:id="1587837015">
          <w:marLeft w:val="-15"/>
          <w:marRight w:val="-15"/>
          <w:marTop w:val="0"/>
          <w:marBottom w:val="0"/>
          <w:divBdr>
            <w:top w:val="none" w:sz="0" w:space="0" w:color="auto"/>
            <w:left w:val="none" w:sz="0" w:space="0" w:color="auto"/>
            <w:bottom w:val="none" w:sz="0" w:space="0" w:color="auto"/>
            <w:right w:val="none" w:sz="0" w:space="0" w:color="auto"/>
          </w:divBdr>
        </w:div>
        <w:div w:id="2076971086">
          <w:marLeft w:val="-15"/>
          <w:marRight w:val="-15"/>
          <w:marTop w:val="0"/>
          <w:marBottom w:val="0"/>
          <w:divBdr>
            <w:top w:val="none" w:sz="0" w:space="0" w:color="auto"/>
            <w:left w:val="none" w:sz="0" w:space="0" w:color="auto"/>
            <w:bottom w:val="none" w:sz="0" w:space="0" w:color="auto"/>
            <w:right w:val="none" w:sz="0" w:space="0" w:color="auto"/>
          </w:divBdr>
        </w:div>
      </w:divsChild>
    </w:div>
    <w:div w:id="1800341427">
      <w:bodyDiv w:val="1"/>
      <w:marLeft w:val="0"/>
      <w:marRight w:val="0"/>
      <w:marTop w:val="0"/>
      <w:marBottom w:val="0"/>
      <w:divBdr>
        <w:top w:val="none" w:sz="0" w:space="0" w:color="auto"/>
        <w:left w:val="none" w:sz="0" w:space="0" w:color="auto"/>
        <w:bottom w:val="none" w:sz="0" w:space="0" w:color="auto"/>
        <w:right w:val="none" w:sz="0" w:space="0" w:color="auto"/>
      </w:divBdr>
      <w:divsChild>
        <w:div w:id="577252388">
          <w:marLeft w:val="0"/>
          <w:marRight w:val="0"/>
          <w:marTop w:val="0"/>
          <w:marBottom w:val="0"/>
          <w:divBdr>
            <w:top w:val="none" w:sz="0" w:space="0" w:color="auto"/>
            <w:left w:val="none" w:sz="0" w:space="0" w:color="auto"/>
            <w:bottom w:val="none" w:sz="0" w:space="0" w:color="auto"/>
            <w:right w:val="none" w:sz="0" w:space="0" w:color="auto"/>
          </w:divBdr>
          <w:divsChild>
            <w:div w:id="1819682803">
              <w:marLeft w:val="0"/>
              <w:marRight w:val="30"/>
              <w:marTop w:val="0"/>
              <w:marBottom w:val="0"/>
              <w:divBdr>
                <w:top w:val="none" w:sz="0" w:space="0" w:color="auto"/>
                <w:left w:val="none" w:sz="0" w:space="0" w:color="auto"/>
                <w:bottom w:val="none" w:sz="0" w:space="0" w:color="auto"/>
                <w:right w:val="none" w:sz="0" w:space="0" w:color="auto"/>
              </w:divBdr>
              <w:divsChild>
                <w:div w:id="1520436340">
                  <w:marLeft w:val="0"/>
                  <w:marRight w:val="0"/>
                  <w:marTop w:val="0"/>
                  <w:marBottom w:val="0"/>
                  <w:divBdr>
                    <w:top w:val="none" w:sz="0" w:space="0" w:color="auto"/>
                    <w:left w:val="none" w:sz="0" w:space="0" w:color="auto"/>
                    <w:bottom w:val="none" w:sz="0" w:space="0" w:color="auto"/>
                    <w:right w:val="none" w:sz="0" w:space="0" w:color="auto"/>
                  </w:divBdr>
                  <w:divsChild>
                    <w:div w:id="17986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21092">
      <w:bodyDiv w:val="1"/>
      <w:marLeft w:val="0"/>
      <w:marRight w:val="0"/>
      <w:marTop w:val="0"/>
      <w:marBottom w:val="0"/>
      <w:divBdr>
        <w:top w:val="none" w:sz="0" w:space="0" w:color="auto"/>
        <w:left w:val="none" w:sz="0" w:space="0" w:color="auto"/>
        <w:bottom w:val="none" w:sz="0" w:space="0" w:color="auto"/>
        <w:right w:val="none" w:sz="0" w:space="0" w:color="auto"/>
      </w:divBdr>
      <w:divsChild>
        <w:div w:id="48262285">
          <w:marLeft w:val="0"/>
          <w:marRight w:val="0"/>
          <w:marTop w:val="0"/>
          <w:marBottom w:val="0"/>
          <w:divBdr>
            <w:top w:val="none" w:sz="0" w:space="0" w:color="auto"/>
            <w:left w:val="none" w:sz="0" w:space="0" w:color="auto"/>
            <w:bottom w:val="none" w:sz="0" w:space="0" w:color="auto"/>
            <w:right w:val="none" w:sz="0" w:space="0" w:color="auto"/>
          </w:divBdr>
          <w:divsChild>
            <w:div w:id="1113986960">
              <w:marLeft w:val="0"/>
              <w:marRight w:val="30"/>
              <w:marTop w:val="0"/>
              <w:marBottom w:val="0"/>
              <w:divBdr>
                <w:top w:val="none" w:sz="0" w:space="0" w:color="auto"/>
                <w:left w:val="none" w:sz="0" w:space="0" w:color="auto"/>
                <w:bottom w:val="none" w:sz="0" w:space="0" w:color="auto"/>
                <w:right w:val="none" w:sz="0" w:space="0" w:color="auto"/>
              </w:divBdr>
              <w:divsChild>
                <w:div w:id="1937790950">
                  <w:marLeft w:val="0"/>
                  <w:marRight w:val="0"/>
                  <w:marTop w:val="0"/>
                  <w:marBottom w:val="0"/>
                  <w:divBdr>
                    <w:top w:val="none" w:sz="0" w:space="0" w:color="auto"/>
                    <w:left w:val="none" w:sz="0" w:space="0" w:color="auto"/>
                    <w:bottom w:val="none" w:sz="0" w:space="0" w:color="auto"/>
                    <w:right w:val="none" w:sz="0" w:space="0" w:color="auto"/>
                  </w:divBdr>
                  <w:divsChild>
                    <w:div w:id="1646466916">
                      <w:marLeft w:val="0"/>
                      <w:marRight w:val="0"/>
                      <w:marTop w:val="0"/>
                      <w:marBottom w:val="0"/>
                      <w:divBdr>
                        <w:top w:val="none" w:sz="0" w:space="0" w:color="auto"/>
                        <w:left w:val="none" w:sz="0" w:space="0" w:color="auto"/>
                        <w:bottom w:val="none" w:sz="0" w:space="0" w:color="auto"/>
                        <w:right w:val="none" w:sz="0" w:space="0" w:color="auto"/>
                      </w:divBdr>
                      <w:divsChild>
                        <w:div w:id="20093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ategory/100120" TargetMode="External"/><Relationship Id="rId13" Type="http://schemas.openxmlformats.org/officeDocument/2006/relationships/hyperlink" Target="http://gsa.gov/portal/content/101518" TargetMode="External"/><Relationship Id="rId3" Type="http://schemas.openxmlformats.org/officeDocument/2006/relationships/settings" Target="settings.xml"/><Relationship Id="rId7" Type="http://schemas.openxmlformats.org/officeDocument/2006/relationships/hyperlink" Target="http://www.gsa.gov/portal/category/1001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o.org/research/data/Pages/CitySearch.aspx" TargetMode="External"/><Relationship Id="rId5" Type="http://schemas.openxmlformats.org/officeDocument/2006/relationships/footnotes" Target="footnotes.xml"/><Relationship Id="rId15" Type="http://schemas.openxmlformats.org/officeDocument/2006/relationships/hyperlink" Target="http://www.gsa.gov/perdiem" TargetMode="External"/><Relationship Id="rId10" Type="http://schemas.openxmlformats.org/officeDocument/2006/relationships/hyperlink" Target="http://www.gsa.gov/portal/category/100120" TargetMode="External"/><Relationship Id="rId4" Type="http://schemas.openxmlformats.org/officeDocument/2006/relationships/webSettings" Target="webSettings.xml"/><Relationship Id="rId9" Type="http://schemas.openxmlformats.org/officeDocument/2006/relationships/hyperlink" Target="http://www.gsa.gov/portal/category/100120" TargetMode="External"/><Relationship Id="rId14" Type="http://schemas.openxmlformats.org/officeDocument/2006/relationships/hyperlink" Target="http://www.gsa.gov/portal/ext/public/site/FTR/file/Chapter301p011.html/category/21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 Vega ISD</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 Admin</dc:creator>
  <cp:lastModifiedBy>Deann McClinton</cp:lastModifiedBy>
  <cp:revision>2</cp:revision>
  <cp:lastPrinted>2020-09-03T19:45:00Z</cp:lastPrinted>
  <dcterms:created xsi:type="dcterms:W3CDTF">2020-09-30T21:15:00Z</dcterms:created>
  <dcterms:modified xsi:type="dcterms:W3CDTF">2020-09-30T21:15:00Z</dcterms:modified>
</cp:coreProperties>
</file>