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28725" cy="12287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23963" cy="1223963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223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43013" cy="1224179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24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228725" cy="1228725"/>
            <wp:effectExtent b="0" l="0" r="0" t="0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6.56020641326904" w:lineRule="auto"/>
        <w:ind w:left="707.2000122070312" w:right="721.639404296875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Secondary Guidance Lesson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87158203125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7.989999771118164"/>
          <w:szCs w:val="27.989999771118164"/>
          <w:u w:val="single"/>
          <w:shd w:fill="auto" w:val="clear"/>
          <w:vertAlign w:val="baseline"/>
          <w:rtl w:val="0"/>
        </w:rPr>
        <w:t xml:space="preserve">Conflict Resolution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.8900032043457" w:lineRule="auto"/>
        <w:ind w:left="0" w:right="94.962158203125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Objective: To help students understand what conflict resolution is and how to implement healthy, positive conflict resolution.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0305175781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4"/>
          <w:szCs w:val="24"/>
          <w:u w:val="single"/>
          <w:shd w:fill="auto" w:val="clear"/>
          <w:vertAlign w:val="baseline"/>
          <w:rtl w:val="0"/>
        </w:rPr>
        <w:t xml:space="preserve">ttps://youtu.be/DX4as9Fdoec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1155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0.960083007812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88.079986572265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video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88.079986572265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Discussion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448.64013671875" w:right="201.35986328125" w:hanging="340.5601501464844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some differences in the first disagreement (negative way) and the second disagreement (positive way)?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40" w:lineRule="auto"/>
        <w:ind w:left="388.079986572265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Activity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1108.0799865722656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Think of a recent disagreement you may have had recently.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1108.0799865722656" w:right="125.52001953125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feel you handled the conflict in a positive or negative way?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some ways you handled the conflict in a positive, healthy way?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some actions you did/words you said that did not help resolve the conflict?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1455.5999755859375" w:right="633.6798095703125" w:hanging="347.5199890136719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○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some things you would do differently in handling your next conflict?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299072265625" w:line="240" w:lineRule="auto"/>
        <w:ind w:left="15.359954833984375" w:right="0" w:firstLine="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Follow-up/Closing: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74.8900032043457" w:lineRule="auto"/>
        <w:ind w:left="735.8399963378906" w:right="0" w:hanging="347.760009765625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resolving conflicts in a healthy, positive way each person involved benefits and stronger relationships are built.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728.6399841308594" w:right="293.759765625" w:hanging="340.55999755859375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looking at movies/television/social media where conflict is shown, think about whether the conflict is being handled in a healthy way or negative way. If the conflict is being handled in a negative way, think about some things that could be done for it to be handled in a positive way.</w:t>
      </w:r>
    </w:p>
    <w:sectPr>
      <w:pgSz w:h="15840" w:w="12240" w:orient="portrait"/>
      <w:pgMar w:bottom="2820" w:top="740" w:left="1432.7999877929688" w:right="1423.36059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