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Tattle Tail for 1</w:t>
      </w:r>
      <w:r w:rsidDel="00000000" w:rsidR="00000000" w:rsidRPr="00000000">
        <w:rPr>
          <w:b w:val="1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rtl w:val="0"/>
        </w:rPr>
        <w:t xml:space="preserve"> Grade </w:t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Purpose:</w:t>
      </w:r>
      <w:r w:rsidDel="00000000" w:rsidR="00000000" w:rsidRPr="00000000">
        <w:rPr>
          <w:sz w:val="28"/>
          <w:szCs w:val="28"/>
          <w:rtl w:val="0"/>
        </w:rPr>
        <w:t xml:space="preserve">  To provide information and practice for students about the difference between tattling and reporting.   </w:t>
      </w:r>
    </w:p>
    <w:p w:rsidR="00000000" w:rsidDel="00000000" w:rsidP="00000000" w:rsidRDefault="00000000" w:rsidRPr="00000000" w14:paraId="00000006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Materials:</w:t>
      </w:r>
    </w:p>
    <w:p w:rsidR="00000000" w:rsidDel="00000000" w:rsidP="00000000" w:rsidRDefault="00000000" w:rsidRPr="00000000" w14:paraId="0000000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Tail</w:t>
      </w:r>
    </w:p>
    <w:p w:rsidR="00000000" w:rsidDel="00000000" w:rsidP="00000000" w:rsidRDefault="00000000" w:rsidRPr="00000000" w14:paraId="0000000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Tattle-Tattle Tell All Tortellini Story</w:t>
        <w:tab/>
        <w:t xml:space="preserve">  </w:t>
      </w:r>
    </w:p>
    <w:p w:rsidR="00000000" w:rsidDel="00000000" w:rsidP="00000000" w:rsidRDefault="00000000" w:rsidRPr="00000000" w14:paraId="0000000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Tattle Questions video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Tattle Questions (song for kids about not tattling)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Tattling/Reporting sort free from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https://www.teacherspayteachers.com/Product/Tattling-Vs-Reporting-Savvy-School-Counselor-660417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Time:</w:t>
      </w:r>
      <w:r w:rsidDel="00000000" w:rsidR="00000000" w:rsidRPr="00000000">
        <w:rPr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Approximately 30 minutes</w:t>
      </w:r>
    </w:p>
    <w:p w:rsidR="00000000" w:rsidDel="00000000" w:rsidP="00000000" w:rsidRDefault="00000000" w:rsidRPr="00000000" w14:paraId="0000000F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Introduction:</w:t>
      </w:r>
    </w:p>
    <w:p w:rsidR="00000000" w:rsidDel="00000000" w:rsidP="00000000" w:rsidRDefault="00000000" w:rsidRPr="00000000" w14:paraId="0000001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Wear a tail (pinned to pants).</w:t>
      </w:r>
    </w:p>
    <w:p w:rsidR="00000000" w:rsidDel="00000000" w:rsidP="00000000" w:rsidRDefault="00000000" w:rsidRPr="00000000" w14:paraId="0000001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Ask students: Why do you think I have a tail?  What does it mean to be a tattle tale?  </w:t>
      </w:r>
    </w:p>
    <w:p w:rsidR="00000000" w:rsidDel="00000000" w:rsidP="00000000" w:rsidRDefault="00000000" w:rsidRPr="00000000" w14:paraId="0000001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Explain that if you “tattle too much” people may call you a tattle tail.  </w:t>
      </w:r>
    </w:p>
    <w:p w:rsidR="00000000" w:rsidDel="00000000" w:rsidP="00000000" w:rsidRDefault="00000000" w:rsidRPr="00000000" w14:paraId="0000001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Say: We need to be sure to know the difference between tattling and reporting.  Tattling takes up class time and bothers your teacher and friends.  It also might get you in trouble.</w:t>
      </w:r>
    </w:p>
    <w:p w:rsidR="00000000" w:rsidDel="00000000" w:rsidP="00000000" w:rsidRDefault="00000000" w:rsidRPr="00000000" w14:paraId="00000015">
      <w:pPr>
        <w:pageBreakBefore w:val="0"/>
        <w:rPr>
          <w:sz w:val="28"/>
          <w:szCs w:val="28"/>
        </w:rPr>
        <w:sectPr>
          <w:headerReference r:id="rId9" w:type="default"/>
          <w:headerReference r:id="rId10" w:type="first"/>
          <w:footerReference r:id="rId11" w:type="first"/>
          <w:pgSz w:h="15840" w:w="12240" w:orient="portrait"/>
          <w:pgMar w:bottom="720" w:top="720" w:left="720" w:right="72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Lesson:</w:t>
      </w:r>
    </w:p>
    <w:p w:rsidR="00000000" w:rsidDel="00000000" w:rsidP="00000000" w:rsidRDefault="00000000" w:rsidRPr="00000000" w14:paraId="0000001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Explain the difference between tattling and reporting.  </w:t>
      </w:r>
    </w:p>
    <w:p w:rsidR="00000000" w:rsidDel="00000000" w:rsidP="00000000" w:rsidRDefault="00000000" w:rsidRPr="00000000" w14:paraId="0000001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Read Tattle-Tattle Tell All Tortellini story, and ask questions throughout.  </w:t>
      </w:r>
    </w:p>
    <w:p w:rsidR="00000000" w:rsidDel="00000000" w:rsidP="00000000" w:rsidRDefault="00000000" w:rsidRPr="00000000" w14:paraId="00000019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Show Video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Video about tattling versus reporting: </w:t>
      </w:r>
      <w:hyperlink r:id="rId1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Tattle Questions (song for kids about not tattling)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Discuss what they could do instead of tattling (ignore, walk away, use “I feel ___ when you ___”).  Complete Tattling versus Reporting Sort Flip Chart.  Act out examples and have students decide which it is.  </w:t>
      </w:r>
    </w:p>
    <w:p w:rsidR="00000000" w:rsidDel="00000000" w:rsidP="00000000" w:rsidRDefault="00000000" w:rsidRPr="00000000" w14:paraId="00000022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Wrap Up:</w:t>
      </w:r>
    </w:p>
    <w:p w:rsidR="00000000" w:rsidDel="00000000" w:rsidP="00000000" w:rsidRDefault="00000000" w:rsidRPr="00000000" w14:paraId="0000002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Students turn and talk about what they will do to stop tattling.  </w:t>
      </w:r>
    </w:p>
    <w:p w:rsidR="00000000" w:rsidDel="00000000" w:rsidP="00000000" w:rsidRDefault="00000000" w:rsidRPr="00000000" w14:paraId="00000025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6649085" cy="9144000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9085" cy="914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</w:rPr>
        <w:drawing>
          <wp:inline distB="0" distT="0" distL="0" distR="0">
            <wp:extent cx="6649085" cy="9144000"/>
            <wp:effectExtent b="0" l="0" r="0" t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9085" cy="914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</w:rPr>
        <w:drawing>
          <wp:inline distB="0" distT="0" distL="0" distR="0">
            <wp:extent cx="6649085" cy="9144000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9085" cy="914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spacing w:line="276" w:lineRule="auto"/>
      <w:rPr/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        </w:t>
      <w:tab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line="276" w:lineRule="auto"/>
      <w:jc w:val="center"/>
      <w:rPr/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5943600" cy="1435100"/>
          <wp:effectExtent b="0" l="0" r="0" t="0"/>
          <wp:docPr id="5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435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pageBreakBefore w:val="0"/>
      <w:ind w:left="360"/>
      <w:jc w:val="center"/>
    </w:pPr>
    <w:rPr>
      <w:rFonts w:ascii="Comic Sans MS" w:cs="Comic Sans MS" w:eastAsia="Comic Sans MS" w:hAnsi="Comic Sans MS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rFonts w:ascii="Comic Sans MS" w:cs="Comic Sans MS" w:eastAsia="Comic Sans MS" w:hAnsi="Comic Sans MS"/>
      <w:sz w:val="32"/>
      <w:szCs w:val="32"/>
    </w:rPr>
  </w:style>
  <w:style w:type="paragraph" w:styleId="Normal" w:default="1">
    <w:name w:val="Normal"/>
    <w:qFormat w:val="1"/>
    <w:rPr>
      <w:sz w:val="24"/>
      <w:szCs w:val="24"/>
    </w:rPr>
  </w:style>
  <w:style w:type="paragraph" w:styleId="Heading1">
    <w:name w:val="heading 1"/>
    <w:basedOn w:val="Normal"/>
    <w:next w:val="Normal"/>
    <w:qFormat w:val="1"/>
    <w:pPr>
      <w:keepNext w:val="1"/>
      <w:outlineLvl w:val="0"/>
    </w:pPr>
    <w:rPr>
      <w:sz w:val="40"/>
    </w:rPr>
  </w:style>
  <w:style w:type="paragraph" w:styleId="Heading2">
    <w:name w:val="heading 2"/>
    <w:basedOn w:val="Normal"/>
    <w:next w:val="Normal"/>
    <w:qFormat w:val="1"/>
    <w:pPr>
      <w:keepNext w:val="1"/>
      <w:ind w:left="360"/>
      <w:jc w:val="center"/>
      <w:outlineLvl w:val="1"/>
    </w:pPr>
    <w:rPr>
      <w:rFonts w:ascii="Comic Sans MS" w:hAnsi="Comic Sans MS"/>
      <w:sz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qFormat w:val="1"/>
    <w:pPr>
      <w:jc w:val="center"/>
    </w:pPr>
    <w:rPr>
      <w:rFonts w:ascii="Comic Sans MS" w:hAnsi="Comic Sans MS"/>
      <w:sz w:val="32"/>
    </w:rPr>
  </w:style>
  <w:style w:type="paragraph" w:styleId="BodyTextIndent">
    <w:name w:val="Body Text Indent"/>
    <w:basedOn w:val="Normal"/>
    <w:pPr>
      <w:ind w:left="360"/>
    </w:pPr>
  </w:style>
  <w:style w:type="character" w:styleId="Hyperlink">
    <w:name w:val="Hyperlink"/>
    <w:basedOn w:val="DefaultParagraphFont"/>
    <w:uiPriority w:val="99"/>
    <w:unhideWhenUsed w:val="1"/>
    <w:rsid w:val="00541DE2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775DA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3" Type="http://schemas.openxmlformats.org/officeDocument/2006/relationships/image" Target="media/image3.jpg"/><Relationship Id="rId12" Type="http://schemas.openxmlformats.org/officeDocument/2006/relationships/hyperlink" Target="https://www.youtube.com/watch?v=Igyl0WO2mX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5" Type="http://schemas.openxmlformats.org/officeDocument/2006/relationships/image" Target="media/image1.jpg"/><Relationship Id="rId14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Igyl0WO2mXM" TargetMode="External"/><Relationship Id="rId8" Type="http://schemas.openxmlformats.org/officeDocument/2006/relationships/hyperlink" Target="https://www.teacherspayteachers.com/Product/Tattling-Vs-Reporting-Savvy-School-Counselor-660417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5RLHPjreRKBN2q889lrYbsIeCA==">AMUW2mVyZzBudV1ELGIoB9BUg/CdbF8h5riqEXI4biPVwpumSOQOwHMRBEuLavMrgL0ptVoM3fJ/BWyxU4kssNQl263/IoX44GAItnm1q2/KXPywrqxuoz+3w6l/S8B31jEMi6rfVc5p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2013-11-01T21:20:00Z</dcterms:created>
  <dc:creator>Mesquite ISD</dc:creator>
</cp:coreProperties>
</file>