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Cliques, Phonies, and Other Baloney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Purpose:</w:t>
      </w:r>
      <w:r w:rsidDel="00000000" w:rsidR="00000000" w:rsidRPr="00000000">
        <w:rPr>
          <w:rtl w:val="0"/>
        </w:rPr>
        <w:t xml:space="preserve">  To educate students about the importance of being true to themselves, appreciating diversity, and the harm that is caused by forms of bullying, such as forming cliques and exclusion. 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Materials: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Cliques, Phonies, and Other Baloney Video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Trevor Romain's Cliques, Phonies &amp; Other Baloney</w:t>
        </w:r>
      </w:hyperlink>
      <w:r w:rsidDel="00000000" w:rsidR="00000000" w:rsidRPr="00000000">
        <w:rPr>
          <w:rtl w:val="0"/>
        </w:rPr>
        <w:tab/>
        <w:t xml:space="preserve">      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Time: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Approximately 45 minutes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Introduction: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What does it mean to be popular?  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Does everyone have to be the same?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That is when bullying can happen.  What is bullying? (most will name physical bullying).  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Tell students about the 5 common features of bullying (below), and then tell them we are going to talk about a different kind of bullying: Indirect/Emotional bullying.  It could be spreading nasty stories, gossip, excluding others from a group/clique, etc.  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Bullying usually has 5 common features: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480" w:hanging="360"/>
        <w:rPr/>
      </w:pPr>
      <w:r w:rsidDel="00000000" w:rsidR="00000000" w:rsidRPr="00000000">
        <w:rPr>
          <w:rtl w:val="0"/>
        </w:rPr>
        <w:t xml:space="preserve">It is deliberate, hurtful behavior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480" w:hanging="360"/>
        <w:rPr/>
      </w:pPr>
      <w:r w:rsidDel="00000000" w:rsidR="00000000" w:rsidRPr="00000000">
        <w:rPr>
          <w:rtl w:val="0"/>
        </w:rPr>
        <w:t xml:space="preserve">It is often repeated over a period of time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480" w:hanging="360"/>
        <w:rPr/>
      </w:pPr>
      <w:r w:rsidDel="00000000" w:rsidR="00000000" w:rsidRPr="00000000">
        <w:rPr>
          <w:rtl w:val="0"/>
        </w:rPr>
        <w:t xml:space="preserve">It is difficult for those being bullied to defend themselves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480" w:hanging="360"/>
        <w:rPr/>
      </w:pPr>
      <w:r w:rsidDel="00000000" w:rsidR="00000000" w:rsidRPr="00000000">
        <w:rPr>
          <w:rtl w:val="0"/>
        </w:rPr>
        <w:t xml:space="preserve">It is often difficult for those who bully to learn new social behaviors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480" w:hanging="360"/>
        <w:rPr/>
      </w:pPr>
      <w:r w:rsidDel="00000000" w:rsidR="00000000" w:rsidRPr="00000000">
        <w:rPr>
          <w:rtl w:val="0"/>
        </w:rPr>
        <w:t xml:space="preserve">The person who bullies has, and exercises, power inappropriately over the victim</w:t>
      </w:r>
    </w:p>
    <w:p w:rsidR="00000000" w:rsidDel="00000000" w:rsidP="00000000" w:rsidRDefault="00000000" w:rsidRPr="00000000" w14:paraId="00000019">
      <w:pPr>
        <w:pageBreakBefore w:val="0"/>
        <w:rPr/>
        <w:sectPr>
          <w:headerReference r:id="rId8" w:type="default"/>
          <w:headerReference r:id="rId9" w:type="first"/>
          <w:footerReference r:id="rId10" w:type="first"/>
          <w:pgSz w:h="15840" w:w="12240" w:orient="portrait"/>
          <w:pgMar w:bottom="720" w:top="720" w:left="720" w:right="72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Lesson: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One of the best defenses against bullying is loving/liking/accepting yourself.  When you’re okay in your own skin, you show confidence.  It’s harder to let things bother you when you are proud of who you are.  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Show Video</w:t>
      </w:r>
      <w:r w:rsidDel="00000000" w:rsidR="00000000" w:rsidRPr="00000000">
        <w:rPr>
          <w:rtl w:val="0"/>
        </w:rPr>
        <w:t xml:space="preserve"> (28 minutes) 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We’re going to watch a video about someone who wasn’t quite sure she was good enough just the way she was.  Let’s see what happens when she’s not true to herself.  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Discuss what it was like for Skye before she became friends with the Brittneys, while she became friends with the Brittneys, and after she decided to be herself.  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What does it mean to accept/like yourself?  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Wrap Up:</w:t>
      </w:r>
    </w:p>
    <w:p w:rsidR="00000000" w:rsidDel="00000000" w:rsidP="00000000" w:rsidRDefault="00000000" w:rsidRPr="00000000" w14:paraId="00000026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  <w:t xml:space="preserve">Give students each a sticky note and write (unique) things they like about themselves.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spacing w:line="276" w:lineRule="auto"/>
      <w:ind w:firstLine="72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276" w:lineRule="auto"/>
      <w:ind w:firstLine="720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5943600" cy="14351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435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360"/>
      </w:pPr>
      <w:rPr/>
    </w:lvl>
    <w:lvl w:ilvl="1">
      <w:start w:val="1"/>
      <w:numFmt w:val="lowerLetter"/>
      <w:lvlText w:val="%2."/>
      <w:lvlJc w:val="left"/>
      <w:pPr>
        <w:ind w:left="1200" w:hanging="360"/>
      </w:pPr>
      <w:rPr/>
    </w:lvl>
    <w:lvl w:ilvl="2">
      <w:start w:val="1"/>
      <w:numFmt w:val="lowerRoman"/>
      <w:lvlText w:val="%3."/>
      <w:lvlJc w:val="right"/>
      <w:pPr>
        <w:ind w:left="1920" w:hanging="180"/>
      </w:pPr>
      <w:rPr/>
    </w:lvl>
    <w:lvl w:ilvl="3">
      <w:start w:val="1"/>
      <w:numFmt w:val="decimal"/>
      <w:lvlText w:val="%4."/>
      <w:lvlJc w:val="left"/>
      <w:pPr>
        <w:ind w:left="2640" w:hanging="360"/>
      </w:pPr>
      <w:rPr/>
    </w:lvl>
    <w:lvl w:ilvl="4">
      <w:start w:val="1"/>
      <w:numFmt w:val="lowerLetter"/>
      <w:lvlText w:val="%5."/>
      <w:lvlJc w:val="left"/>
      <w:pPr>
        <w:ind w:left="3360" w:hanging="360"/>
      </w:pPr>
      <w:rPr/>
    </w:lvl>
    <w:lvl w:ilvl="5">
      <w:start w:val="1"/>
      <w:numFmt w:val="lowerRoman"/>
      <w:lvlText w:val="%6."/>
      <w:lvlJc w:val="right"/>
      <w:pPr>
        <w:ind w:left="4080" w:hanging="180"/>
      </w:pPr>
      <w:rPr/>
    </w:lvl>
    <w:lvl w:ilvl="6">
      <w:start w:val="1"/>
      <w:numFmt w:val="decimal"/>
      <w:lvlText w:val="%7."/>
      <w:lvlJc w:val="left"/>
      <w:pPr>
        <w:ind w:left="4800" w:hanging="360"/>
      </w:pPr>
      <w:rPr/>
    </w:lvl>
    <w:lvl w:ilvl="7">
      <w:start w:val="1"/>
      <w:numFmt w:val="lowerLetter"/>
      <w:lvlText w:val="%8."/>
      <w:lvlJc w:val="left"/>
      <w:pPr>
        <w:ind w:left="5520" w:hanging="360"/>
      </w:pPr>
      <w:rPr/>
    </w:lvl>
    <w:lvl w:ilvl="8">
      <w:start w:val="1"/>
      <w:numFmt w:val="lowerRoman"/>
      <w:lvlText w:val="%9."/>
      <w:lvlJc w:val="right"/>
      <w:pPr>
        <w:ind w:left="62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pageBreakBefore w:val="0"/>
      <w:ind w:left="360"/>
      <w:jc w:val="center"/>
    </w:pPr>
    <w:rPr>
      <w:rFonts w:ascii="Comic Sans MS" w:cs="Comic Sans MS" w:eastAsia="Comic Sans MS" w:hAnsi="Comic Sans MS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rFonts w:ascii="Comic Sans MS" w:cs="Comic Sans MS" w:eastAsia="Comic Sans MS" w:hAnsi="Comic Sans MS"/>
      <w:sz w:val="32"/>
      <w:szCs w:val="32"/>
    </w:rPr>
  </w:style>
  <w:style w:type="paragraph" w:styleId="Normal" w:default="1">
    <w:name w:val="Normal"/>
    <w:qFormat w:val="1"/>
    <w:rPr>
      <w:sz w:val="24"/>
      <w:szCs w:val="24"/>
    </w:rPr>
  </w:style>
  <w:style w:type="paragraph" w:styleId="Heading1">
    <w:name w:val="heading 1"/>
    <w:basedOn w:val="Normal"/>
    <w:next w:val="Normal"/>
    <w:qFormat w:val="1"/>
    <w:pPr>
      <w:keepNext w:val="1"/>
      <w:outlineLvl w:val="0"/>
    </w:pPr>
    <w:rPr>
      <w:sz w:val="40"/>
    </w:rPr>
  </w:style>
  <w:style w:type="paragraph" w:styleId="Heading2">
    <w:name w:val="heading 2"/>
    <w:basedOn w:val="Normal"/>
    <w:next w:val="Normal"/>
    <w:qFormat w:val="1"/>
    <w:pPr>
      <w:keepNext w:val="1"/>
      <w:ind w:left="360"/>
      <w:jc w:val="center"/>
      <w:outlineLvl w:val="1"/>
    </w:pPr>
    <w:rPr>
      <w:rFonts w:ascii="Comic Sans MS" w:hAnsi="Comic Sans MS"/>
      <w:sz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qFormat w:val="1"/>
    <w:pPr>
      <w:jc w:val="center"/>
    </w:pPr>
    <w:rPr>
      <w:rFonts w:ascii="Comic Sans MS" w:hAnsi="Comic Sans MS"/>
      <w:sz w:val="32"/>
    </w:rPr>
  </w:style>
  <w:style w:type="paragraph" w:styleId="BodyTextIndent">
    <w:name w:val="Body Text Indent"/>
    <w:basedOn w:val="Normal"/>
    <w:pPr>
      <w:ind w:left="36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44Tw-oU_9zc" TargetMode="Externa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0LnEUXT9zhmB1focRgbuS7/UOA==">AMUW2mVF09LNu1+YaH2WT88LWjnZqDGLTSShwFnWDOf/cHmDVRdYnWpCfryxcmLeRm3txQbUR6PF5PtmSxXMpwfxVdwkLWcavmaCO0VotVUw7pfB2kJ1Dqt1Jt0ASUuW6SHfByAaCfou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2013-10-29T14:45:00Z</dcterms:created>
  <dc:creator>Mesquite ISD</dc:creator>
</cp:coreProperties>
</file>