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524500" cy="409575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095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5486400" cy="26289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2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2021 Proposed Capital Project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45847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