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line="276" w:lineRule="auto"/>
        <w:ind w:left="0" w:right="600" w:firstLine="0"/>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Efecto del gobierno en la respuesta a una pandemia</w:t>
      </w:r>
    </w:p>
    <w:p w:rsidR="00000000" w:rsidDel="00000000" w:rsidP="00000000" w:rsidRDefault="00000000" w:rsidRPr="00000000" w14:paraId="00000002">
      <w:pPr>
        <w:shd w:fill="ffffff" w:val="clear"/>
        <w:spacing w:line="276" w:lineRule="auto"/>
        <w:ind w:left="0" w:right="6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Escrito p</w:t>
      </w:r>
      <w:r w:rsidDel="00000000" w:rsidR="00000000" w:rsidRPr="00000000">
        <w:rPr>
          <w:rFonts w:ascii="Times New Roman" w:cs="Times New Roman" w:eastAsia="Times New Roman" w:hAnsi="Times New Roman"/>
          <w:rtl w:val="0"/>
        </w:rPr>
        <w:t xml:space="preserve">or: Olivia Tyndale</w:t>
      </w:r>
      <w:r w:rsidDel="00000000" w:rsidR="00000000" w:rsidRPr="00000000">
        <w:rPr>
          <w:rtl w:val="0"/>
        </w:rPr>
      </w:r>
    </w:p>
    <w:p w:rsidR="00000000" w:rsidDel="00000000" w:rsidP="00000000" w:rsidRDefault="00000000" w:rsidRPr="00000000" w14:paraId="00000003">
      <w:pPr>
        <w:shd w:fill="ffffff" w:val="clear"/>
        <w:spacing w:line="276" w:lineRule="auto"/>
        <w:ind w:left="0" w:right="60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hd w:fill="ffffff" w:val="clear"/>
        <w:spacing w:line="276" w:lineRule="auto"/>
        <w:ind w:left="0" w:right="60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ejemplo de liderazgo es un patrón en el que un líder o un gobierno influye, en gran medida, en las opiniones de la población. Cuando los funcionarios del gobierno exhiben sus creencias, sus ciudadanos tienden a seguirlos. Esto se puede ver en la reciente pandemia de COVID-19, en las que la mentalidad y el tono de los respectivos líderes respecto al virus ha impactado hasta el punto de si se han seguido o no ciertas normas de salud. El ejemplo de liderazgo en el gobierno puede socavar en gran medida los riesgos de la pandemia y afectar negativamente la salud mundial. Esto se puede ejemplificar actualmente en dos estados populistas diferentes: Estados Unidos y Hungría.</w:t>
      </w:r>
    </w:p>
    <w:p w:rsidR="00000000" w:rsidDel="00000000" w:rsidP="00000000" w:rsidRDefault="00000000" w:rsidRPr="00000000" w14:paraId="00000005">
      <w:pPr>
        <w:shd w:fill="ffffff" w:val="clear"/>
        <w:spacing w:line="276" w:lineRule="auto"/>
        <w:ind w:left="600" w:right="6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hd w:fill="ffffff" w:val="clear"/>
        <w:spacing w:line="276" w:lineRule="auto"/>
        <w:ind w:left="0" w:right="60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populismo es un sistema de gobierno que defiende, o pretende defender a la clase trabajadora.</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El populismo generalmente combina elementos de izquierda y derecha, oponiéndose a los grandes intereses comerciales y financieros, pero también es frecuentemente hostil a las organizaciones socialistas establecidas. El término populismo puede designar movimientos democráticos o autoritarios. El populismo es crítico con la representación política y cualquier cosa entre la relación del pueblo y su gobierno. En su forma más democrática, el populismo puede utilizarse para dar poder y oportunidades a los miembros menos poderosos de la sociedad. Sin embargo, se asocia con mayor frecuencia con una forma autoritaria de política. La política populista, siguiendo esta definición, gira en torno a un líder carismático que pretende apelar a la voluntad del pueblo para consolidarse en el poder.</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Los partidos políticos pierden su importancia mientras que las elecciones sirven para confirmar la autoridad del líder.</w:t>
      </w:r>
    </w:p>
    <w:p w:rsidR="00000000" w:rsidDel="00000000" w:rsidP="00000000" w:rsidRDefault="00000000" w:rsidRPr="00000000" w14:paraId="00000007">
      <w:pPr>
        <w:shd w:fill="ffffff" w:val="clear"/>
        <w:spacing w:line="276" w:lineRule="auto"/>
        <w:ind w:left="600" w:right="60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hd w:fill="ffffff" w:val="clear"/>
        <w:spacing w:line="276" w:lineRule="auto"/>
        <w:ind w:left="0" w:right="60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populismo es más prominente en el actual gobierno húngaro. Desde que llegó al poder en 2010 el primer ministro Viktor Orbán ha cambiado el sistema político de Hungría. Durante los últimos diez años, ha desmantelado lentamente la democracia del país, convirtiendo a Hungría en un régimen híbrido en el que la competencia política es limitada. Los efectos del gobierno populista autoritario de Hungría se pueden ver directamente a través de la respuesta pública al COVID-19. Según un estudio de Dávid Dorosz, cuando se les preguntó a diferentes partidos si estaban satisfechos con la capacidad del gobierno para manejar la pandemia, los miembros del Fidesz-KDNP (el partido de Orbán) se mostraron abrumadoramente confiados. Para ser más exactos, el 97% de los participantes del estudio afirmaron estar satisfechos. Por el contrario, aproximadamente el 60% de los miembros de otros partidos que participaron en el estudio estaban satisfechos.</w:t>
      </w:r>
    </w:p>
    <w:p w:rsidR="00000000" w:rsidDel="00000000" w:rsidP="00000000" w:rsidRDefault="00000000" w:rsidRPr="00000000" w14:paraId="00000009">
      <w:pPr>
        <w:shd w:fill="ffffff" w:val="clear"/>
        <w:spacing w:line="276" w:lineRule="auto"/>
        <w:ind w:left="600" w:right="60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hd w:fill="ffffff" w:val="clear"/>
        <w:spacing w:line="276" w:lineRule="auto"/>
        <w:ind w:left="0" w:right="60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Hungría tuvo relativamente éxito en el manejo de la pandemia durante la primera ola de infecciones. Las tasas de infección y muerte estaban bajo control debido al cierre del gobierno al comienzo de la pandemia.</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Sin embargo, el gobierno ha tenido menos éxito en el manejo de la segunda ola de infecciones. Estaba claro que el bloqueo impuesto durante la primavera golpeó la economía con mucha dureza, por lo que el gobierno concluyó que imponer un bloqueo nuevamente no era la solución. Esto está en consonancia con un fuerte aumento tanto del número de nuevas infecciones como de las muertes.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Aunque la pandemia se manejó relativamente bien al principio, Orbán y su partido decidieron priorizar la estabilidad económica durante la segunda ola. Esto ha impactado en la opinión de la gente de su partido que, durante la segunda ola, no ha seguido las pautas de salud tanto como lo hicieron anteriormente, pero siguen estando satisfechos con la forma en que Orbán ha manejado la pandemia.</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A pesar de que los más afectados por la pandemia han desaprobado la reciente respuesta de Orbán, la mayoría de la población aún cuenta con su apoyo.</w:t>
      </w:r>
    </w:p>
    <w:p w:rsidR="00000000" w:rsidDel="00000000" w:rsidP="00000000" w:rsidRDefault="00000000" w:rsidRPr="00000000" w14:paraId="0000000B">
      <w:pPr>
        <w:shd w:fill="ffffff" w:val="clear"/>
        <w:spacing w:line="276" w:lineRule="auto"/>
        <w:ind w:left="0" w:right="60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hd w:fill="ffffff" w:val="clear"/>
        <w:spacing w:line="276" w:lineRule="auto"/>
        <w:ind w:left="0" w:right="60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patrón similar se puede ver en los Estados Unidos en el partido republicano. Aunque no tan severo como Hungría, en los últimos años, Estados Unidos se ha visto amenazado por un populismo autoritario similar. En Estados Unidos, el auge del populismo autoritario ha ido de la mano de la disminución de la confianza en el gobierno y el aumento de la polarización ideológica. Según el Center for American Progress, esta disminución de la confianza en el gobierno de los Estados Unidos se remonta a mediados de la década de 1960. Hace cincuenta años, cerca de las tres cuartas partes de la población estadounidense confiaba en el gobierno federal. Este número ha caído ahora por debajo del 25 por ciento. Este descenso continuó durante el primer año de la administración Trump. Al mismo tiempo, la política en los Estados Unidos se ha polarizado más. En el pasado, una queja común sobre la democracia estadounidense era que las posiciones políticas de los principales candidatos no podían distinguirse, lo que sugería que los partidos políticos carecían de principios firmes.</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tl w:val="0"/>
        </w:rPr>
      </w:r>
    </w:p>
    <w:p w:rsidR="00000000" w:rsidDel="00000000" w:rsidP="00000000" w:rsidRDefault="00000000" w:rsidRPr="00000000" w14:paraId="0000000D">
      <w:pPr>
        <w:shd w:fill="ffffff" w:val="clear"/>
        <w:spacing w:line="276" w:lineRule="auto"/>
        <w:ind w:left="600" w:right="60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hd w:fill="ffffff" w:val="clear"/>
        <w:spacing w:line="276" w:lineRule="auto"/>
        <w:ind w:left="0" w:right="60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pueden ver patrones similares de polarización y falta de confianza en la forma en que los medios de comunicación han cubierto el COVID-19, lo que lleva a la ignorancia en torno a las medidas de salud. En los Estados Unidos, la pandemia se politiza, la información sobre el virus en sí estaba polarizada.</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Según un estudio de Stuart Soroka, P. Sol Hart y Sedona Chinn, “cuando dicha cobertura está altamente politizada y polarizada, el razonamiento motivado y la predisposición del público a confiar en opiniones políticas sobre científicas indican que la cobertura de noticias puede amplificar la participación partidista diferencias en las percepciones del riesgo y las respuestas a un problema".</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Como resultado, la información errónea sobre la pandemia se está extendiendo a través de la cobertura de noticias a otras agendas políticas de ambos lados. Por ejemplo, las fuentes de noticias de derecha, como Fox News, han  difundido constantemente información que minimiza la importancia de los procedimientos médicos como el distanciamiento social y el uso de una mascarilla para respaldar las afirmaciones del presidente Trump afirmando que la pandemia no es una amenaza.</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Como resultado, estas fuentes de noticias han provocado un cambio masivo en la opinión de la derecha con respecto a los peligros del virus en sí. Según el Pew Research Center, el 50% de los adultos demócratas en los Estados Unidos ven a COVID-19 como una amenaza para su propia salud, mientras que solo el 29% de los adultos republicanos ven que el virus tiene la misma amenaza.</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tl w:val="0"/>
        </w:rPr>
      </w:r>
    </w:p>
    <w:p w:rsidR="00000000" w:rsidDel="00000000" w:rsidP="00000000" w:rsidRDefault="00000000" w:rsidRPr="00000000" w14:paraId="0000000F">
      <w:pPr>
        <w:shd w:fill="ffffff" w:val="clear"/>
        <w:spacing w:line="276" w:lineRule="auto"/>
        <w:ind w:left="600" w:right="60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hd w:fill="ffffff" w:val="clear"/>
        <w:spacing w:line="276" w:lineRule="auto"/>
        <w:ind w:left="0" w:right="60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populismo ha afectado enormemente la mentalidad de lo que se necesita para la pandemia. Además, los gobiernos populistas autoritarios impactan negativamente en lo bien que se siguen las pautas de salud como el distanciamiento social y el uso de mascarillas. Estos patrones se pueden ver en los Estados Unidos y Hungría, donde se utilizan tácticas populistas comunes como la polarización y la politización de los medios para alterar cómo se ve el virus y qué bien está respondiendo un gobierno. La alta tasa de infección no está presente en gobiernos más democráticos como Nueva Zelanda. Aunque el país tiene una población mucho menor, debido a la transparencia entre el gobierno y sus ciudadanos, Nueva Zelanda fue el primer país en pasar 100 días sin un solo caso.</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Por lo tanto, es necesario alejarse de la cultura populista para atender mejor las necesidades de los demás durante esta pandemia.</w:t>
      </w:r>
    </w:p>
    <w:p w:rsidR="00000000" w:rsidDel="00000000" w:rsidP="00000000" w:rsidRDefault="00000000" w:rsidRPr="00000000" w14:paraId="00000011">
      <w:pPr>
        <w:shd w:fill="ffffff" w:val="clear"/>
        <w:spacing w:line="276" w:lineRule="auto"/>
        <w:ind w:left="600" w:right="60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left="0" w:firstLine="720"/>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4">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Munro, André. "Populism." Encyclopedia Britannica, www.britannica.com/topic/populism. </w:t>
      </w:r>
    </w:p>
    <w:p w:rsidR="00000000" w:rsidDel="00000000" w:rsidP="00000000" w:rsidRDefault="00000000" w:rsidRPr="00000000" w14:paraId="00000015">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16">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Müller, Jan-Werner. “‘The People Must Be Extracted from Within the People’: Reflections on Populism.” Constellations, vol. 21, no. 4, 2014, pp. 483–93. Crossref, doi:10.1111/1467-8675.12126.</w:t>
      </w:r>
    </w:p>
    <w:p w:rsidR="00000000" w:rsidDel="00000000" w:rsidP="00000000" w:rsidRDefault="00000000" w:rsidRPr="00000000" w14:paraId="00000017">
      <w:pPr>
        <w:spacing w:line="240" w:lineRule="auto"/>
        <w:rPr>
          <w:rFonts w:ascii="Times New Roman" w:cs="Times New Roman" w:eastAsia="Times New Roman" w:hAnsi="Times New Roman"/>
          <w:sz w:val="16"/>
          <w:szCs w:val="16"/>
        </w:rPr>
      </w:pPr>
      <w:r w:rsidDel="00000000" w:rsidR="00000000" w:rsidRPr="00000000">
        <w:rPr>
          <w:rtl w:val="0"/>
        </w:rPr>
      </w:r>
    </w:p>
  </w:footnote>
  <w:footnote w:id="2">
    <w:p w:rsidR="00000000" w:rsidDel="00000000" w:rsidP="00000000" w:rsidRDefault="00000000" w:rsidRPr="00000000" w14:paraId="00000018">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Herrera, Helios, et al. "The Political Consequences of the Covid Pandemic: Lessons from Cross-country Polling Data." Vox EU, 6 Nov. 2020. Vox EU, voxeu.org/article/political-consequences-covid-pandemic.</w:t>
      </w:r>
    </w:p>
    <w:p w:rsidR="00000000" w:rsidDel="00000000" w:rsidP="00000000" w:rsidRDefault="00000000" w:rsidRPr="00000000" w14:paraId="00000019">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1A">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Dorosz, Dávid, et al. "COVID-19 in Hungary: Challenges and Opportunities for Progressives." American Press, cdn.americanprogress.org/content/uploads/2020/12/17120823/COVID19-in-Hungary.pdf.</w:t>
      </w:r>
    </w:p>
    <w:p w:rsidR="00000000" w:rsidDel="00000000" w:rsidP="00000000" w:rsidRDefault="00000000" w:rsidRPr="00000000" w14:paraId="0000001B">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1C">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Beauchamp, Zack. "Hungary's 'Coronavirus Coup,' Explained." Vox Media, 15 Apr. 2020, </w:t>
      </w:r>
      <w:r w:rsidDel="00000000" w:rsidR="00000000" w:rsidRPr="00000000">
        <w:rPr>
          <w:rFonts w:ascii="Times New Roman" w:cs="Times New Roman" w:eastAsia="Times New Roman" w:hAnsi="Times New Roman"/>
          <w:sz w:val="16"/>
          <w:szCs w:val="16"/>
          <w:rtl w:val="0"/>
        </w:rPr>
        <w:t xml:space="preserve">www.vox.com/policy-and-politics/2020/4/15/21193960/coronavirus-covid-19-hungary-orban-trump-populism</w:t>
      </w:r>
      <w:r w:rsidDel="00000000" w:rsidR="00000000" w:rsidRPr="00000000">
        <w:rPr>
          <w:rtl w:val="0"/>
        </w:rPr>
      </w:r>
    </w:p>
    <w:p w:rsidR="00000000" w:rsidDel="00000000" w:rsidP="00000000" w:rsidRDefault="00000000" w:rsidRPr="00000000" w14:paraId="0000001D">
      <w:pPr>
        <w:spacing w:line="240" w:lineRule="auto"/>
        <w:rPr>
          <w:sz w:val="16"/>
          <w:szCs w:val="16"/>
        </w:rPr>
      </w:pP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footnote>
  <w:footnote w:id="5">
    <w:p w:rsidR="00000000" w:rsidDel="00000000" w:rsidP="00000000" w:rsidRDefault="00000000" w:rsidRPr="00000000" w14:paraId="0000001E">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Rohac, Dalibor, et al. "Drivers of Authoritarian Populism in the United States." Center for American Progress, 10 May 2018, www.americanprogress.org/issues/democracy/reports/2018/05/10/450552/drivers-authoritarian-populism-united-states/.</w:t>
      </w:r>
    </w:p>
    <w:p w:rsidR="00000000" w:rsidDel="00000000" w:rsidP="00000000" w:rsidRDefault="00000000" w:rsidRPr="00000000" w14:paraId="0000001F">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20">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Rothwell, Jonathan, and Christos Makridis. "Politics Is Wrecking America's Pandemic Response." Brookings Press, 17 Sept. 2020, www.brookings.edu/blog/up-front/2020/09/17/politics-is-wrecking-americas-pandemic-response/.</w:t>
      </w:r>
    </w:p>
    <w:p w:rsidR="00000000" w:rsidDel="00000000" w:rsidP="00000000" w:rsidRDefault="00000000" w:rsidRPr="00000000" w14:paraId="00000021">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2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Soroka, Stuart. "Politicization and Polarization in COVID-19 News Coverage." SAGE Public Health Emergency Collection, 2020 Aug 25.</w:t>
      </w:r>
      <w:r w:rsidDel="00000000" w:rsidR="00000000" w:rsidRPr="00000000">
        <w:rPr>
          <w:rtl w:val="0"/>
        </w:rPr>
      </w:r>
    </w:p>
  </w:footnote>
  <w:footnote w:id="8">
    <w:p w:rsidR="00000000" w:rsidDel="00000000" w:rsidP="00000000" w:rsidRDefault="00000000" w:rsidRPr="00000000" w14:paraId="00000023">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"COVID-19 Impact: How the Pandemic Is Affecting Politics." University of South Carolina: Department of Communications and Public Affairs, 14 Apr. 2020, www.sc.edu/uofsc/posts/2020/04/covid_impact_on_politics_barbieri.php#.X-1s49hKiUk. </w:t>
      </w:r>
    </w:p>
    <w:p w:rsidR="00000000" w:rsidDel="00000000" w:rsidP="00000000" w:rsidRDefault="00000000" w:rsidRPr="00000000" w14:paraId="00000024">
      <w:pPr>
        <w:spacing w:line="240" w:lineRule="auto"/>
        <w:rPr>
          <w:rFonts w:ascii="Times New Roman" w:cs="Times New Roman" w:eastAsia="Times New Roman" w:hAnsi="Times New Roman"/>
          <w:sz w:val="16"/>
          <w:szCs w:val="16"/>
        </w:rPr>
      </w:pPr>
      <w:r w:rsidDel="00000000" w:rsidR="00000000" w:rsidRPr="00000000">
        <w:rPr>
          <w:rtl w:val="0"/>
        </w:rPr>
      </w:r>
    </w:p>
  </w:footnote>
  <w:footnote w:id="9">
    <w:p w:rsidR="00000000" w:rsidDel="00000000" w:rsidP="00000000" w:rsidRDefault="00000000" w:rsidRPr="00000000" w14:paraId="00000025">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Tyson, Alec. "Republicans Remain Far Less Likely than Democrats to View COVID-19 as a Major Threat to Public Health." Pew Research Center, www.pewresearch.org/fact-tank/2020/07/22/republicans-remain-far-less-likely-than-democrats-to-view-covid-19-as-a-major-threat-to-public-health/. </w:t>
      </w:r>
    </w:p>
    <w:p w:rsidR="00000000" w:rsidDel="00000000" w:rsidP="00000000" w:rsidRDefault="00000000" w:rsidRPr="00000000" w14:paraId="00000026">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27">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 F. P.  Polack and Others, et al. “Successful Elimination of Covid-19 Transmission in New Zealand: NEJM.” New England Journal of Medicine, 31 Dec. 2020, www.nejm.org/doi/full/10.1056/NEJMc2025203. </w:t>
      </w:r>
    </w:p>
    <w:p w:rsidR="00000000" w:rsidDel="00000000" w:rsidP="00000000" w:rsidRDefault="00000000" w:rsidRPr="00000000" w14:paraId="00000028">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