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359710693359375" w:right="0" w:firstLine="0"/>
        <w:jc w:val="left"/>
        <w:rPr>
          <w:rFonts w:ascii="Times New Roman" w:cs="Times New Roman" w:eastAsia="Times New Roman" w:hAnsi="Times New Roman"/>
          <w:b w:val="1"/>
          <w:i w:val="0"/>
          <w:smallCaps w:val="0"/>
          <w:strike w:val="0"/>
          <w:color w:val="0b5394"/>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b5394"/>
          <w:sz w:val="28"/>
          <w:szCs w:val="28"/>
          <w:u w:val="none"/>
          <w:shd w:fill="auto" w:val="clear"/>
          <w:vertAlign w:val="baseline"/>
          <w:rtl w:val="0"/>
        </w:rPr>
        <w:t xml:space="preserve">Wealth Gap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1.568603515625" w:line="276" w:lineRule="auto"/>
        <w:ind w:left="22.919921875"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Escrito por</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Millicent Honor </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51.568603515625" w:line="276" w:lineRule="auto"/>
        <w:ind w:left="22.919921875"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51.568603515625" w:line="276" w:lineRule="auto"/>
        <w:ind w:left="22.919921875" w:right="0" w:firstLine="697.080078125"/>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Siempre ha existido una disparidad de riqueza mundial. Desafortunadamente, durante la pandemia de COVID-19, la riqueza de los más ricos aumentó un 20% mientras muchos otros al borde de la pobreza se enfrentaron a sus impactos debido a las ventajas injustas asociadas a la raza, profesión, y conocimiento de la economía. </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51.568603515625" w:line="276" w:lineRule="auto"/>
        <w:ind w:left="22.919921875" w:right="0" w:firstLine="697.080078125"/>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1.70654296875" w:line="276" w:lineRule="auto"/>
        <w:ind w:left="12.436676025390625" w:right="4.1162109375" w:firstLine="729.8956298828125"/>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Desproporcionadamente, COVID-19 ha perjudicado a las minorías en toda América porque estas minorías se enfrentan a obstáculos que las personas blancas no tienen. Estas desigualdades afectan a su nivel de educación que se observa en las bajas tasas de las graduaciones del bachillerato y en las pocas oportunidades de empleo y de potencial salarial.</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0"/>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Un gran porcentaje de minorías trabajan en empleos de trabajos manuales que requieren poca educación y habilidad como las peluquerías, la preparación de alimentos y trabajos de limpieza. La mayoría de estos trabajos fueron afectados por la pandemia y en consecuencia las personas fueron obligadas a detener su trabajo a medida que las ciudades se detuvieron en cuarentena. A consecuencia, muchos se quedaron en el paro y perdieron ingresos.</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1.70654296875" w:line="276" w:lineRule="auto"/>
        <w:ind w:left="12.436676025390625" w:right="4.1162109375" w:firstLine="729.895629882812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6.1859130859375" w:line="276" w:lineRule="auto"/>
        <w:ind w:left="9.358062744140625" w:right="1.66259765625" w:firstLine="732.9742431640625"/>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Por otra parte, las personas blancas que recibieron una mejor educación en comparación con las minorías, tienen más probabilidad de tener empleo y ocupar posiciones que pueden ser ejecutadas en línea. Se encuentran con más ingresos disponibles ya que no lo pueden gastar en pasajes de avión y comidas en restaurantes. Mientras que las minorías trabajan y se enferman más, las personas ricas pueden quedarse en casa y multiplicar sus bienes. Ocho de diez abogados en América son blancos, el 72% de los directores ejecutivos son blancos </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2"/>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y el 68% de los contables son blancos.</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3"/>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6.1859130859375" w:line="276" w:lineRule="auto"/>
        <w:ind w:left="9.358062744140625" w:right="1.66259765625" w:firstLine="732.974243164062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1.70654296875" w:line="276" w:lineRule="auto"/>
        <w:ind w:left="12.8765869140625" w:right="1.580810546875" w:firstLine="722.4188232421875"/>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Sin embargo, el 59.7% de taxistas son minorías y el 42.7% de obreros son latinos o hispanos.</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4"/>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En la ciudad de Nueva York, trabajos de contaduría recibieron ingresos fijos al permanecer en sus hogares mientras los salones de manicura cerraron desde marzo de 2020 hasta junio de 2020, lo cual significa que sus trabajadores fueron despedidos temporalmente durante aproximadamente cinco meses.</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En Los Ángeles, el 29% de las personas negras expresaron que el COVID-19 tuvo un impacto grave, tanto que no podían pagar por la compra del mercado entre otras necesidades. Por el contrario, sólo el 18% de americanos blancos expresaron que fueron impactados por el virus. </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6"/>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1.70654296875" w:line="276" w:lineRule="auto"/>
        <w:ind w:left="12.8765869140625" w:right="1.580810546875" w:firstLine="722.41882324218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5.5169677734375" w:line="276" w:lineRule="auto"/>
        <w:ind w:left="9.358062744140625" w:right="8.310546875" w:firstLine="716.0418701171875"/>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A medida que la bolsa, a nivel mundial, se disparó, las inversiones en compañías de tecnología aumentaron debido a la exigencia alta de ordenadores para ambientes virtuales.</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La gente humilde no podía invertir en la bolsa debido a que no tenía otra opción que ahorrar dinero para pagar sus necesidades básicas. Además, debido a las desigualdades en educación, las personas que ganan bajos ingresos no saben cómo invertir en el mercado de valores.</w:t>
      </w:r>
      <w:r w:rsidDel="00000000" w:rsidR="00000000" w:rsidRPr="00000000">
        <w:rPr>
          <w:rFonts w:ascii="Times New Roman" w:cs="Times New Roman" w:eastAsia="Times New Roman" w:hAnsi="Times New Roman"/>
          <w:vertAlign w:val="superscript"/>
        </w:rPr>
        <w:footnoteReference w:customMarkFollows="0" w:id="8"/>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5.5169677734375" w:line="276" w:lineRule="auto"/>
        <w:ind w:left="9.358062744140625" w:right="8.310546875" w:firstLine="716.04187011718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4.62432861328125" w:line="276" w:lineRule="auto"/>
        <w:ind w:left="9.358062744140625" w:right="4.8291015625" w:firstLine="733.4140014648438"/>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El cierre de varias corporaciones provocó que la disparidad económica </w:t>
      </w:r>
      <w:r w:rsidDel="00000000" w:rsidR="00000000" w:rsidRPr="00000000">
        <w:rPr>
          <w:rFonts w:ascii="Times New Roman" w:cs="Times New Roman" w:eastAsia="Times New Roman" w:hAnsi="Times New Roman"/>
          <w:rtl w:val="0"/>
        </w:rPr>
        <w:t xml:space="preserve">empeorará</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Según Forbes, “La pandemia del coronavirus ha acelerado la cesión de compañías que ya estaban en la ruina”. Los “Brooks Brothers” cerraron 51 de los 251 locales. El Circo Soleil despidió a 3,480 empleados. JCPenney (quien estaba $4.1 billones endeudado) cerró el resto de sus 85</w:t>
      </w:r>
      <w:r w:rsidDel="00000000" w:rsidR="00000000" w:rsidRPr="00000000">
        <w:rPr>
          <w:rFonts w:ascii="Times New Roman" w:cs="Times New Roman" w:eastAsia="Times New Roman" w:hAnsi="Times New Roman"/>
          <w:rtl w:val="0"/>
        </w:rPr>
        <w:t xml:space="preserve">0</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tiendas.</w:t>
      </w:r>
      <w:r w:rsidDel="00000000" w:rsidR="00000000" w:rsidRPr="00000000">
        <w:rPr>
          <w:rFonts w:ascii="Times New Roman" w:cs="Times New Roman" w:eastAsia="Times New Roman" w:hAnsi="Times New Roman"/>
          <w:vertAlign w:val="superscript"/>
        </w:rPr>
        <w:footnoteReference w:customMarkFollows="0" w:id="9"/>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Debido al cierre de estas empresas, millones de personas se quedaron sin trabajo.</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4.62432861328125" w:line="276" w:lineRule="auto"/>
        <w:ind w:left="9.358062744140625" w:right="4.8291015625" w:firstLine="733.414001464843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8765869140625" w:right="0" w:firstLine="712.5233459472656"/>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A medida que los negocios cerraron, los campos de trabajo disminuyeron y los negocios que permanecieron abiertos atrajeron más clientes. Amazon creció ya que ahorró dinero y hubo un aumento en la demanda de sus mercancías y en los servicios que ofrecen. Durante la pandemia, Amazon multiplicó sus ganancias netas llegando a 5.2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billones</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de dólares. A consecuencia, las ganancias netas de Jeff Bezos aumentaron hasta llegar a 48 billones de dólares. </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10"/>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8765869140625" w:right="0" w:firstLine="712.5233459472656"/>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0.8740234375" w:line="276" w:lineRule="auto"/>
        <w:ind w:left="7.378997802734375" w:right="2.283935546875" w:firstLine="734.9533081054688"/>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Por último, la disparidad de riqueza creció debido al estímulo económico empleado por el gobierno durante la pandemia. El </w:t>
      </w:r>
      <w:r w:rsidDel="00000000" w:rsidR="00000000" w:rsidRPr="00000000">
        <w:rPr>
          <w:rFonts w:ascii="Times New Roman" w:cs="Times New Roman" w:eastAsia="Times New Roman" w:hAnsi="Times New Roman"/>
          <w:i w:val="1"/>
          <w:smallCaps w:val="0"/>
          <w:strike w:val="0"/>
          <w:u w:val="none"/>
          <w:shd w:fill="auto" w:val="clear"/>
          <w:vertAlign w:val="baseline"/>
          <w:rtl w:val="0"/>
        </w:rPr>
        <w:t xml:space="preserve">Payment Protection Program (PPP)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fue introducido para apoyar a los negocios pequeños que se enfrentan a dificultades económicas. La meta del PPP es apoyar a negocios pequeños con menos de 500 empleados y conservar sus nóminas porque eran más vulnerables durante la pandemia. Sin embargo, el dinero fue arrebatado por empresas grandes ya que tuvieron los recursos para aplicar al programa. A partir del 16 de abril, los 35</w:t>
      </w:r>
      <w:r w:rsidDel="00000000" w:rsidR="00000000" w:rsidRPr="00000000">
        <w:rPr>
          <w:rFonts w:ascii="Times New Roman" w:cs="Times New Roman" w:eastAsia="Times New Roman" w:hAnsi="Times New Roman"/>
          <w:rtl w:val="0"/>
        </w:rPr>
        <w:t xml:space="preserve">0</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billones</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de dólares del fondo del PPP pararon de aceptar solicitudes porque sus fondos no daban a basto. </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11"/>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En consecuencia, muchos negocios pequeños no recibieron préstamos y otros no recibieron suficiente para obtener ayuda financiera. El plan fue ineficaz y las empresas ricas disfrutaron del apoyo del gobierno mientras las compañías pequeñas se hicieron miserables y posteriormente fueron despedidos. Por ello, 8 millones de americanos se enfrentaron con la pobreza. </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12"/>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1.328125" w:line="276" w:lineRule="auto"/>
        <w:ind w:left="12.656707763671875" w:right="10.028076171875" w:firstLine="723.7382507324219"/>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1.328125" w:line="276" w:lineRule="auto"/>
        <w:ind w:left="12.656707763671875" w:right="10.028076171875" w:firstLine="723.7382507324219"/>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Concluyendo, la disparidad de riqueza empeoró en un 20% durante la pandemia debido a los beneficios que corresponden a la raza, a las ocupaciones y a la manipulación de la economía. Los ricos se han capitalizado gracias a la pandemia como una oportunidad, mientras otros luchan por sobrevivir en la pobreza.</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1.328125" w:line="276" w:lineRule="auto"/>
        <w:ind w:left="12.656707763671875" w:right="10.028076171875" w:firstLine="723.7382507324219"/>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479949951171875" w:right="162.1923828125" w:firstLine="0"/>
        <w:jc w:val="left"/>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sectPr>
      <w:pgSz w:h="15840" w:w="12240" w:orient="portrait"/>
      <w:pgMar w:bottom="1740" w:top="1405.050048828125" w:left="1434.6000671386719" w:right="1400.507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7">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“Health Equity Considerations and Racial and Ethnic Minority Groups.” </w:t>
      </w:r>
      <w:r w:rsidDel="00000000" w:rsidR="00000000" w:rsidRPr="00000000">
        <w:rPr>
          <w:rFonts w:ascii="Times New Roman" w:cs="Times New Roman" w:eastAsia="Times New Roman" w:hAnsi="Times New Roman"/>
          <w:i w:val="1"/>
          <w:sz w:val="16"/>
          <w:szCs w:val="16"/>
          <w:rtl w:val="0"/>
        </w:rPr>
        <w:t xml:space="preserve">CDC</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https://www.cdc.gov/coronavirus/2019-ncov/community/health-equity/race-ethnicity.html?CDC_AA_refVal=https%3A%2F%2Fwww.cdc.gov%2Fcoronavirus%2F2019-ncov%2Fneed-extra-precautions%2Fracial-ethnic-minorities.html</w:t>
      </w:r>
    </w:p>
    <w:p w:rsidR="00000000" w:rsidDel="00000000" w:rsidP="00000000" w:rsidRDefault="00000000" w:rsidRPr="00000000" w14:paraId="00000019">
      <w:pPr>
        <w:spacing w:line="240" w:lineRule="auto"/>
        <w:rPr>
          <w:sz w:val="20"/>
          <w:szCs w:val="20"/>
        </w:rPr>
      </w:pPr>
      <w:r w:rsidDel="00000000" w:rsidR="00000000" w:rsidRPr="00000000">
        <w:rPr>
          <w:rtl w:val="0"/>
        </w:rPr>
      </w:r>
    </w:p>
  </w:footnote>
  <w:footnote w:id="1">
    <w:p w:rsidR="00000000" w:rsidDel="00000000" w:rsidP="00000000" w:rsidRDefault="00000000" w:rsidRPr="00000000" w14:paraId="0000001A">
      <w:pPr>
        <w:spacing w:line="240" w:lineRule="auto"/>
        <w:rPr>
          <w:rFonts w:ascii="Times New Roman" w:cs="Times New Roman" w:eastAsia="Times New Roman" w:hAnsi="Times New Roman"/>
          <w:i w:val="1"/>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“Not everybody can work from home Black and Hispanic workers are much less likely to be able to telework” </w:t>
      </w:r>
      <w:r w:rsidDel="00000000" w:rsidR="00000000" w:rsidRPr="00000000">
        <w:rPr>
          <w:rFonts w:ascii="Times New Roman" w:cs="Times New Roman" w:eastAsia="Times New Roman" w:hAnsi="Times New Roman"/>
          <w:i w:val="1"/>
          <w:sz w:val="16"/>
          <w:szCs w:val="16"/>
          <w:rtl w:val="0"/>
        </w:rPr>
        <w:t xml:space="preserve">Economic Policy Institute </w:t>
      </w:r>
    </w:p>
    <w:p w:rsidR="00000000" w:rsidDel="00000000" w:rsidP="00000000" w:rsidRDefault="00000000" w:rsidRPr="00000000" w14:paraId="0000001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https://www.epi.org/blog/black-and-hispanic-workers-are-much-less-likely-to-be-able-to-work-from-home/ </w:t>
      </w:r>
    </w:p>
    <w:p w:rsidR="00000000" w:rsidDel="00000000" w:rsidP="00000000" w:rsidRDefault="00000000" w:rsidRPr="00000000" w14:paraId="0000001C">
      <w:pPr>
        <w:spacing w:line="240" w:lineRule="auto"/>
        <w:rPr>
          <w:sz w:val="20"/>
          <w:szCs w:val="20"/>
        </w:rPr>
      </w:pPr>
      <w:r w:rsidDel="00000000" w:rsidR="00000000" w:rsidRPr="00000000">
        <w:rPr>
          <w:rtl w:val="0"/>
        </w:rPr>
      </w:r>
    </w:p>
  </w:footnote>
  <w:footnote w:id="2">
    <w:p w:rsidR="00000000" w:rsidDel="00000000" w:rsidP="00000000" w:rsidRDefault="00000000" w:rsidRPr="00000000" w14:paraId="0000001D">
      <w:pPr>
        <w:spacing w:line="240" w:lineRule="auto"/>
        <w:rPr>
          <w:rFonts w:ascii="Times New Roman" w:cs="Times New Roman" w:eastAsia="Times New Roman" w:hAnsi="Times New Roman"/>
          <w:i w:val="1"/>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sz w:val="16"/>
          <w:szCs w:val="16"/>
          <w:vertAlign w:val="superscript"/>
          <w:rtl w:val="0"/>
        </w:rPr>
        <w:t xml:space="preserve"> </w:t>
      </w:r>
      <w:r w:rsidDel="00000000" w:rsidR="00000000" w:rsidRPr="00000000">
        <w:rPr>
          <w:rFonts w:ascii="Times New Roman" w:cs="Times New Roman" w:eastAsia="Times New Roman" w:hAnsi="Times New Roman"/>
          <w:sz w:val="16"/>
          <w:szCs w:val="16"/>
          <w:rtl w:val="0"/>
        </w:rPr>
        <w:t xml:space="preserve">“Jones, Stacy. “White Men Account for 72% of Corporate Leadership at 16 of the Fortune 500 companies.” </w:t>
      </w:r>
      <w:r w:rsidDel="00000000" w:rsidR="00000000" w:rsidRPr="00000000">
        <w:rPr>
          <w:rFonts w:ascii="Times New Roman" w:cs="Times New Roman" w:eastAsia="Times New Roman" w:hAnsi="Times New Roman"/>
          <w:i w:val="1"/>
          <w:sz w:val="16"/>
          <w:szCs w:val="16"/>
          <w:rtl w:val="0"/>
        </w:rPr>
        <w:t xml:space="preserve">Fortune</w:t>
      </w:r>
    </w:p>
    <w:p w:rsidR="00000000" w:rsidDel="00000000" w:rsidP="00000000" w:rsidRDefault="00000000" w:rsidRPr="00000000" w14:paraId="0000001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https://fortune.com/2017/06/09/white-men-senior-executives-fortune-500-companies-diversity-data/</w:t>
      </w:r>
    </w:p>
    <w:p w:rsidR="00000000" w:rsidDel="00000000" w:rsidP="00000000" w:rsidRDefault="00000000" w:rsidRPr="00000000" w14:paraId="0000001F">
      <w:pPr>
        <w:spacing w:line="240" w:lineRule="auto"/>
        <w:rPr>
          <w:sz w:val="16"/>
          <w:szCs w:val="16"/>
        </w:rPr>
      </w:pPr>
      <w:r w:rsidDel="00000000" w:rsidR="00000000" w:rsidRPr="00000000">
        <w:rPr>
          <w:rtl w:val="0"/>
        </w:rPr>
      </w:r>
    </w:p>
  </w:footnote>
  <w:footnote w:id="3">
    <w:p w:rsidR="00000000" w:rsidDel="00000000" w:rsidP="00000000" w:rsidRDefault="00000000" w:rsidRPr="00000000" w14:paraId="00000020">
      <w:pPr>
        <w:spacing w:line="240" w:lineRule="auto"/>
        <w:rPr>
          <w:rFonts w:ascii="Times New Roman" w:cs="Times New Roman" w:eastAsia="Times New Roman" w:hAnsi="Times New Roman"/>
          <w:i w:val="1"/>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Accountants &amp; Auditors” </w:t>
      </w:r>
      <w:r w:rsidDel="00000000" w:rsidR="00000000" w:rsidRPr="00000000">
        <w:rPr>
          <w:rFonts w:ascii="Times New Roman" w:cs="Times New Roman" w:eastAsia="Times New Roman" w:hAnsi="Times New Roman"/>
          <w:i w:val="1"/>
          <w:sz w:val="16"/>
          <w:szCs w:val="16"/>
          <w:rtl w:val="0"/>
        </w:rPr>
        <w:t xml:space="preserve">Data USA</w:t>
      </w:r>
    </w:p>
    <w:p w:rsidR="00000000" w:rsidDel="00000000" w:rsidP="00000000" w:rsidRDefault="00000000" w:rsidRPr="00000000" w14:paraId="00000021">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https://datausa.io/profile/soc/accountants-auditors</w:t>
      </w:r>
      <w:r w:rsidDel="00000000" w:rsidR="00000000" w:rsidRPr="00000000">
        <w:rPr>
          <w:rtl w:val="0"/>
        </w:rPr>
      </w:r>
    </w:p>
    <w:p w:rsidR="00000000" w:rsidDel="00000000" w:rsidP="00000000" w:rsidRDefault="00000000" w:rsidRPr="00000000" w14:paraId="00000022">
      <w:pPr>
        <w:spacing w:line="240" w:lineRule="auto"/>
        <w:rPr>
          <w:sz w:val="20"/>
          <w:szCs w:val="20"/>
        </w:rPr>
      </w:pPr>
      <w:r w:rsidDel="00000000" w:rsidR="00000000" w:rsidRPr="00000000">
        <w:rPr>
          <w:rtl w:val="0"/>
        </w:rPr>
      </w:r>
    </w:p>
  </w:footnote>
  <w:footnote w:id="4">
    <w:p w:rsidR="00000000" w:rsidDel="00000000" w:rsidP="00000000" w:rsidRDefault="00000000" w:rsidRPr="00000000" w14:paraId="00000023">
      <w:pPr>
        <w:spacing w:line="240" w:lineRule="auto"/>
        <w:rPr>
          <w:rFonts w:ascii="Times New Roman" w:cs="Times New Roman" w:eastAsia="Times New Roman" w:hAnsi="Times New Roman"/>
          <w:i w:val="1"/>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“Labor Force Statistics from the Current Population Survey.” </w:t>
      </w:r>
      <w:r w:rsidDel="00000000" w:rsidR="00000000" w:rsidRPr="00000000">
        <w:rPr>
          <w:rFonts w:ascii="Times New Roman" w:cs="Times New Roman" w:eastAsia="Times New Roman" w:hAnsi="Times New Roman"/>
          <w:i w:val="1"/>
          <w:sz w:val="16"/>
          <w:szCs w:val="16"/>
          <w:rtl w:val="0"/>
        </w:rPr>
        <w:t xml:space="preserve">U.S. Bureau of Labor Statistics</w:t>
      </w:r>
    </w:p>
    <w:p w:rsidR="00000000" w:rsidDel="00000000" w:rsidP="00000000" w:rsidRDefault="00000000" w:rsidRPr="00000000" w14:paraId="0000002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https://www.bls.gov/cps/cpsaat18.htm</w:t>
      </w:r>
    </w:p>
    <w:p w:rsidR="00000000" w:rsidDel="00000000" w:rsidP="00000000" w:rsidRDefault="00000000" w:rsidRPr="00000000" w14:paraId="00000025">
      <w:pPr>
        <w:spacing w:line="240" w:lineRule="auto"/>
        <w:rPr>
          <w:sz w:val="20"/>
          <w:szCs w:val="20"/>
          <w:vertAlign w:val="superscript"/>
        </w:rPr>
      </w:pPr>
      <w:r w:rsidDel="00000000" w:rsidR="00000000" w:rsidRPr="00000000">
        <w:rPr>
          <w:rtl w:val="0"/>
        </w:rPr>
      </w:r>
    </w:p>
    <w:p w:rsidR="00000000" w:rsidDel="00000000" w:rsidP="00000000" w:rsidRDefault="00000000" w:rsidRPr="00000000" w14:paraId="00000026">
      <w:pPr>
        <w:spacing w:line="240" w:lineRule="auto"/>
        <w:rPr>
          <w:sz w:val="20"/>
          <w:szCs w:val="20"/>
        </w:rPr>
      </w:pPr>
      <w:r w:rsidDel="00000000" w:rsidR="00000000" w:rsidRPr="00000000">
        <w:rPr>
          <w:rtl w:val="0"/>
        </w:rPr>
      </w:r>
    </w:p>
  </w:footnote>
  <w:footnote w:id="5">
    <w:p w:rsidR="00000000" w:rsidDel="00000000" w:rsidP="00000000" w:rsidRDefault="00000000" w:rsidRPr="00000000" w14:paraId="00000027">
      <w:pPr>
        <w:spacing w:line="240" w:lineRule="auto"/>
        <w:rPr>
          <w:rFonts w:ascii="Times New Roman" w:cs="Times New Roman" w:eastAsia="Times New Roman" w:hAnsi="Times New Roman"/>
          <w:i w:val="1"/>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“All barber shops, nail salons ordered to close” </w:t>
      </w:r>
      <w:r w:rsidDel="00000000" w:rsidR="00000000" w:rsidRPr="00000000">
        <w:rPr>
          <w:rFonts w:ascii="Times New Roman" w:cs="Times New Roman" w:eastAsia="Times New Roman" w:hAnsi="Times New Roman"/>
          <w:i w:val="1"/>
          <w:sz w:val="16"/>
          <w:szCs w:val="16"/>
          <w:rtl w:val="0"/>
        </w:rPr>
        <w:t xml:space="preserve">Crain’s New York Business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1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https://www.crainsnewyork.com/coronavirus/all-barbershops-nail-salons-ordered-close </w:t>
      </w:r>
    </w:p>
    <w:p w:rsidR="00000000" w:rsidDel="00000000" w:rsidP="00000000" w:rsidRDefault="00000000" w:rsidRPr="00000000" w14:paraId="00000029">
      <w:pPr>
        <w:spacing w:line="240" w:lineRule="auto"/>
        <w:rPr>
          <w:sz w:val="16"/>
          <w:szCs w:val="16"/>
        </w:rPr>
      </w:pPr>
      <w:r w:rsidDel="00000000" w:rsidR="00000000" w:rsidRPr="00000000">
        <w:rPr>
          <w:rtl w:val="0"/>
        </w:rPr>
      </w:r>
    </w:p>
  </w:footnote>
  <w:footnote w:id="6">
    <w:p w:rsidR="00000000" w:rsidDel="00000000" w:rsidP="00000000" w:rsidRDefault="00000000" w:rsidRPr="00000000" w14:paraId="0000002A">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“Lauter, David, </w:t>
      </w:r>
      <w:r w:rsidDel="00000000" w:rsidR="00000000" w:rsidRPr="00000000">
        <w:rPr>
          <w:rFonts w:ascii="Times New Roman" w:cs="Times New Roman" w:eastAsia="Times New Roman" w:hAnsi="Times New Roman"/>
          <w:sz w:val="16"/>
          <w:szCs w:val="16"/>
          <w:vertAlign w:val="superscript"/>
          <w:rtl w:val="0"/>
        </w:rPr>
        <w:t xml:space="preserve">“</w:t>
      </w:r>
      <w:r w:rsidDel="00000000" w:rsidR="00000000" w:rsidRPr="00000000">
        <w:rPr>
          <w:rFonts w:ascii="Times New Roman" w:cs="Times New Roman" w:eastAsia="Times New Roman" w:hAnsi="Times New Roman"/>
          <w:sz w:val="16"/>
          <w:szCs w:val="16"/>
          <w:rtl w:val="0"/>
        </w:rPr>
        <w:t xml:space="preserve">California’s Latinos, Black people feel the effects of the pandemic most acutely, polls find.” </w:t>
      </w:r>
      <w:r w:rsidDel="00000000" w:rsidR="00000000" w:rsidRPr="00000000">
        <w:rPr>
          <w:rFonts w:ascii="Times New Roman" w:cs="Times New Roman" w:eastAsia="Times New Roman" w:hAnsi="Times New Roman"/>
          <w:i w:val="1"/>
          <w:sz w:val="16"/>
          <w:szCs w:val="16"/>
          <w:rtl w:val="0"/>
        </w:rPr>
        <w:t xml:space="preserve">Los Angeles Times</w:t>
      </w: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https://www.latimes.com/politics/story/2020-08-06/racial-gaps-impact-coronavirus-latinos-blacks-poll</w:t>
      </w:r>
    </w:p>
    <w:p w:rsidR="00000000" w:rsidDel="00000000" w:rsidP="00000000" w:rsidRDefault="00000000" w:rsidRPr="00000000" w14:paraId="0000002C">
      <w:pPr>
        <w:spacing w:line="240" w:lineRule="auto"/>
        <w:rPr>
          <w:sz w:val="20"/>
          <w:szCs w:val="20"/>
        </w:rPr>
      </w:pPr>
      <w:r w:rsidDel="00000000" w:rsidR="00000000" w:rsidRPr="00000000">
        <w:rPr>
          <w:rtl w:val="0"/>
        </w:rPr>
      </w:r>
    </w:p>
  </w:footnote>
  <w:footnote w:id="7">
    <w:p w:rsidR="00000000" w:rsidDel="00000000" w:rsidP="00000000" w:rsidRDefault="00000000" w:rsidRPr="00000000" w14:paraId="0000002D">
      <w:pPr>
        <w:spacing w:line="240" w:lineRule="auto"/>
        <w:rPr>
          <w:rFonts w:ascii="Times New Roman" w:cs="Times New Roman" w:eastAsia="Times New Roman" w:hAnsi="Times New Roman"/>
          <w:i w:val="1"/>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“Total billionaire wealth surges to record high of $10.2 trillion during coronavirus crisis, research says.” </w:t>
      </w:r>
      <w:r w:rsidDel="00000000" w:rsidR="00000000" w:rsidRPr="00000000">
        <w:rPr>
          <w:rFonts w:ascii="Times New Roman" w:cs="Times New Roman" w:eastAsia="Times New Roman" w:hAnsi="Times New Roman"/>
          <w:i w:val="1"/>
          <w:sz w:val="16"/>
          <w:szCs w:val="16"/>
          <w:rtl w:val="0"/>
        </w:rPr>
        <w:t xml:space="preserve">CNBC</w:t>
      </w:r>
    </w:p>
    <w:p w:rsidR="00000000" w:rsidDel="00000000" w:rsidP="00000000" w:rsidRDefault="00000000" w:rsidRPr="00000000" w14:paraId="0000002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https://www.cnbc.com/2020/10/07/coronavirus-billionaire-wealth-hits-record-high-of-10point2-trillion.html:</w:t>
      </w:r>
    </w:p>
    <w:p w:rsidR="00000000" w:rsidDel="00000000" w:rsidP="00000000" w:rsidRDefault="00000000" w:rsidRPr="00000000" w14:paraId="0000002F">
      <w:pPr>
        <w:spacing w:line="240" w:lineRule="auto"/>
        <w:rPr>
          <w:sz w:val="16"/>
          <w:szCs w:val="16"/>
        </w:rPr>
      </w:pPr>
      <w:r w:rsidDel="00000000" w:rsidR="00000000" w:rsidRPr="00000000">
        <w:rPr>
          <w:rtl w:val="0"/>
        </w:rPr>
      </w:r>
    </w:p>
  </w:footnote>
  <w:footnote w:id="8">
    <w:p w:rsidR="00000000" w:rsidDel="00000000" w:rsidP="00000000" w:rsidRDefault="00000000" w:rsidRPr="00000000" w14:paraId="00000030">
      <w:pPr>
        <w:spacing w:line="240" w:lineRule="auto"/>
        <w:rPr>
          <w:rFonts w:ascii="Times New Roman" w:cs="Times New Roman" w:eastAsia="Times New Roman" w:hAnsi="Times New Roman"/>
          <w:i w:val="1"/>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“The Real Reason Poor People Can’t Save” </w:t>
      </w:r>
      <w:r w:rsidDel="00000000" w:rsidR="00000000" w:rsidRPr="00000000">
        <w:rPr>
          <w:rFonts w:ascii="Times New Roman" w:cs="Times New Roman" w:eastAsia="Times New Roman" w:hAnsi="Times New Roman"/>
          <w:i w:val="1"/>
          <w:sz w:val="16"/>
          <w:szCs w:val="16"/>
          <w:rtl w:val="0"/>
        </w:rPr>
        <w:t xml:space="preserve">Frugaling</w:t>
      </w:r>
    </w:p>
    <w:p w:rsidR="00000000" w:rsidDel="00000000" w:rsidP="00000000" w:rsidRDefault="00000000" w:rsidRPr="00000000" w14:paraId="0000003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https://frugaling.org/the-real-reason-poor-people-cant-save/#:~:text=By%20investing%20their%20funds%2C%20they,wealthy%20and%20poor%20individuals%20diverges.</w:t>
      </w:r>
    </w:p>
    <w:p w:rsidR="00000000" w:rsidDel="00000000" w:rsidP="00000000" w:rsidRDefault="00000000" w:rsidRPr="00000000" w14:paraId="00000032">
      <w:pPr>
        <w:spacing w:line="240" w:lineRule="auto"/>
        <w:rPr>
          <w:sz w:val="16"/>
          <w:szCs w:val="16"/>
        </w:rPr>
      </w:pPr>
      <w:r w:rsidDel="00000000" w:rsidR="00000000" w:rsidRPr="00000000">
        <w:rPr>
          <w:rtl w:val="0"/>
        </w:rPr>
      </w:r>
    </w:p>
  </w:footnote>
  <w:footnote w:id="9">
    <w:p w:rsidR="00000000" w:rsidDel="00000000" w:rsidP="00000000" w:rsidRDefault="00000000" w:rsidRPr="00000000" w14:paraId="00000033">
      <w:pPr>
        <w:spacing w:line="240" w:lineRule="auto"/>
        <w:rPr>
          <w:rFonts w:ascii="Times New Roman" w:cs="Times New Roman" w:eastAsia="Times New Roman" w:hAnsi="Times New Roman"/>
          <w:i w:val="1"/>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sz w:val="16"/>
          <w:szCs w:val="16"/>
          <w:vertAlign w:val="superscript"/>
          <w:rtl w:val="0"/>
        </w:rPr>
        <w:t xml:space="preserve"> </w:t>
      </w:r>
      <w:r w:rsidDel="00000000" w:rsidR="00000000" w:rsidRPr="00000000">
        <w:rPr>
          <w:rFonts w:ascii="Times New Roman" w:cs="Times New Roman" w:eastAsia="Times New Roman" w:hAnsi="Times New Roman"/>
          <w:sz w:val="16"/>
          <w:szCs w:val="16"/>
          <w:rtl w:val="0"/>
        </w:rPr>
        <w:t xml:space="preserve">“Coronavirus Bankruptcy Tracker: These Major Companies Are Failing Amid The Shutdown” </w:t>
      </w:r>
      <w:r w:rsidDel="00000000" w:rsidR="00000000" w:rsidRPr="00000000">
        <w:rPr>
          <w:rFonts w:ascii="Times New Roman" w:cs="Times New Roman" w:eastAsia="Times New Roman" w:hAnsi="Times New Roman"/>
          <w:i w:val="1"/>
          <w:sz w:val="16"/>
          <w:szCs w:val="16"/>
          <w:rtl w:val="0"/>
        </w:rPr>
        <w:t xml:space="preserve">Forbes</w:t>
      </w:r>
    </w:p>
    <w:p w:rsidR="00000000" w:rsidDel="00000000" w:rsidP="00000000" w:rsidRDefault="00000000" w:rsidRPr="00000000" w14:paraId="0000003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https://www.forbes.com/sites/hanktucker/2020/05/03/coronavirus-bankruptcy-tracker-these-major-companies-are-failing-amid-the-shutdown/?sh=64d5b02f3425</w:t>
      </w:r>
    </w:p>
    <w:p w:rsidR="00000000" w:rsidDel="00000000" w:rsidP="00000000" w:rsidRDefault="00000000" w:rsidRPr="00000000" w14:paraId="00000035">
      <w:pPr>
        <w:spacing w:line="240" w:lineRule="auto"/>
        <w:rPr>
          <w:sz w:val="16"/>
          <w:szCs w:val="16"/>
        </w:rPr>
      </w:pPr>
      <w:r w:rsidDel="00000000" w:rsidR="00000000" w:rsidRPr="00000000">
        <w:rPr>
          <w:rtl w:val="0"/>
        </w:rPr>
      </w:r>
    </w:p>
  </w:footnote>
  <w:footnote w:id="10">
    <w:p w:rsidR="00000000" w:rsidDel="00000000" w:rsidP="00000000" w:rsidRDefault="00000000" w:rsidRPr="00000000" w14:paraId="00000036">
      <w:pPr>
        <w:spacing w:line="240" w:lineRule="auto"/>
        <w:rPr>
          <w:rFonts w:ascii="Times New Roman" w:cs="Times New Roman" w:eastAsia="Times New Roman" w:hAnsi="Times New Roman"/>
          <w:i w:val="1"/>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vertAlign w:val="superscript"/>
          <w:rtl w:val="0"/>
        </w:rPr>
        <w:t xml:space="preserve"> </w:t>
      </w:r>
      <w:r w:rsidDel="00000000" w:rsidR="00000000" w:rsidRPr="00000000">
        <w:rPr>
          <w:rFonts w:ascii="Times New Roman" w:cs="Times New Roman" w:eastAsia="Times New Roman" w:hAnsi="Times New Roman"/>
          <w:sz w:val="16"/>
          <w:szCs w:val="16"/>
          <w:rtl w:val="0"/>
        </w:rPr>
        <w:t xml:space="preserve">“Amazon Doubled Its Profits During A Pandemic” </w:t>
      </w:r>
      <w:r w:rsidDel="00000000" w:rsidR="00000000" w:rsidRPr="00000000">
        <w:rPr>
          <w:rFonts w:ascii="Times New Roman" w:cs="Times New Roman" w:eastAsia="Times New Roman" w:hAnsi="Times New Roman"/>
          <w:i w:val="1"/>
          <w:sz w:val="16"/>
          <w:szCs w:val="16"/>
          <w:rtl w:val="0"/>
        </w:rPr>
        <w:t xml:space="preserve">The Verge</w:t>
      </w:r>
    </w:p>
    <w:p w:rsidR="00000000" w:rsidDel="00000000" w:rsidP="00000000" w:rsidRDefault="00000000" w:rsidRPr="00000000" w14:paraId="0000003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https://www.theverge.com/2020/7/30/21348368/amazon-q2-2020-earnings-covid-19-coronavirus-jeff-bez</w:t>
      </w:r>
    </w:p>
    <w:p w:rsidR="00000000" w:rsidDel="00000000" w:rsidP="00000000" w:rsidRDefault="00000000" w:rsidRPr="00000000" w14:paraId="00000038">
      <w:pPr>
        <w:spacing w:line="240" w:lineRule="auto"/>
        <w:rPr>
          <w:sz w:val="16"/>
          <w:szCs w:val="16"/>
        </w:rPr>
      </w:pPr>
      <w:r w:rsidDel="00000000" w:rsidR="00000000" w:rsidRPr="00000000">
        <w:rPr>
          <w:rtl w:val="0"/>
        </w:rPr>
      </w:r>
    </w:p>
  </w:footnote>
  <w:footnote w:id="11">
    <w:p w:rsidR="00000000" w:rsidDel="00000000" w:rsidP="00000000" w:rsidRDefault="00000000" w:rsidRPr="00000000" w14:paraId="00000039">
      <w:pPr>
        <w:spacing w:line="240" w:lineRule="auto"/>
        <w:rPr>
          <w:rFonts w:ascii="Times New Roman" w:cs="Times New Roman" w:eastAsia="Times New Roman" w:hAnsi="Times New Roman"/>
          <w:i w:val="1"/>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sz w:val="16"/>
          <w:szCs w:val="16"/>
          <w:vertAlign w:val="superscript"/>
          <w:rtl w:val="0"/>
        </w:rPr>
        <w:t xml:space="preserve"> </w:t>
      </w:r>
      <w:r w:rsidDel="00000000" w:rsidR="00000000" w:rsidRPr="00000000">
        <w:rPr>
          <w:rFonts w:ascii="Times New Roman" w:cs="Times New Roman" w:eastAsia="Times New Roman" w:hAnsi="Times New Roman"/>
          <w:sz w:val="16"/>
          <w:szCs w:val="16"/>
          <w:rtl w:val="0"/>
        </w:rPr>
        <w:t xml:space="preserve">“‘A Pandemic In A Pandemic’: Coronavirus Deepens Racial Gaps In America” </w:t>
      </w:r>
      <w:r w:rsidDel="00000000" w:rsidR="00000000" w:rsidRPr="00000000">
        <w:rPr>
          <w:rFonts w:ascii="Times New Roman" w:cs="Times New Roman" w:eastAsia="Times New Roman" w:hAnsi="Times New Roman"/>
          <w:i w:val="1"/>
          <w:sz w:val="16"/>
          <w:szCs w:val="16"/>
          <w:rtl w:val="0"/>
        </w:rPr>
        <w:t xml:space="preserve">Reuters</w:t>
      </w:r>
    </w:p>
    <w:p w:rsidR="00000000" w:rsidDel="00000000" w:rsidP="00000000" w:rsidRDefault="00000000" w:rsidRPr="00000000" w14:paraId="0000003A">
      <w:pPr>
        <w:rPr>
          <w:rFonts w:ascii="Times New Roman" w:cs="Times New Roman" w:eastAsia="Times New Roman" w:hAnsi="Times New Roman"/>
          <w:sz w:val="16"/>
          <w:szCs w:val="16"/>
        </w:rPr>
      </w:pPr>
      <w:hyperlink r:id="rId1">
        <w:r w:rsidDel="00000000" w:rsidR="00000000" w:rsidRPr="00000000">
          <w:rPr>
            <w:rFonts w:ascii="Times New Roman" w:cs="Times New Roman" w:eastAsia="Times New Roman" w:hAnsi="Times New Roman"/>
            <w:sz w:val="16"/>
            <w:szCs w:val="16"/>
            <w:rtl w:val="0"/>
          </w:rPr>
          <w:t xml:space="preserve">https://www.reuters.com/article/us-usa-race-money-insight/a-pandemic-in-a-pandemic-coronavirus-deepens-racial-gaps-in-america-idUSKBN25G1EW</w:t>
        </w:r>
      </w:hyperlink>
      <w:r w:rsidDel="00000000" w:rsidR="00000000" w:rsidRPr="00000000">
        <w:rPr>
          <w:rtl w:val="0"/>
        </w:rPr>
      </w:r>
    </w:p>
    <w:p w:rsidR="00000000" w:rsidDel="00000000" w:rsidP="00000000" w:rsidRDefault="00000000" w:rsidRPr="00000000" w14:paraId="0000003B">
      <w:pPr>
        <w:spacing w:line="240" w:lineRule="auto"/>
        <w:rPr>
          <w:sz w:val="20"/>
          <w:szCs w:val="20"/>
        </w:rPr>
      </w:pPr>
      <w:r w:rsidDel="00000000" w:rsidR="00000000" w:rsidRPr="00000000">
        <w:rPr>
          <w:rtl w:val="0"/>
        </w:rPr>
      </w:r>
    </w:p>
  </w:footnote>
  <w:footnote w:id="12">
    <w:p w:rsidR="00000000" w:rsidDel="00000000" w:rsidP="00000000" w:rsidRDefault="00000000" w:rsidRPr="00000000" w14:paraId="0000003C">
      <w:pPr>
        <w:spacing w:line="240" w:lineRule="auto"/>
        <w:rPr>
          <w:rFonts w:ascii="Times New Roman" w:cs="Times New Roman" w:eastAsia="Times New Roman" w:hAnsi="Times New Roman"/>
          <w:i w:val="1"/>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sz w:val="16"/>
          <w:szCs w:val="16"/>
          <w:vertAlign w:val="superscript"/>
          <w:rtl w:val="0"/>
        </w:rPr>
        <w:t xml:space="preserve"> </w:t>
      </w:r>
      <w:r w:rsidDel="00000000" w:rsidR="00000000" w:rsidRPr="00000000">
        <w:rPr>
          <w:rFonts w:ascii="Times New Roman" w:cs="Times New Roman" w:eastAsia="Times New Roman" w:hAnsi="Times New Roman"/>
          <w:sz w:val="16"/>
          <w:szCs w:val="16"/>
          <w:rtl w:val="0"/>
        </w:rPr>
        <w:t xml:space="preserve">“Coronavirus: 8 Million More Americans In Poverty Due To the Pandemic” </w:t>
      </w:r>
      <w:r w:rsidDel="00000000" w:rsidR="00000000" w:rsidRPr="00000000">
        <w:rPr>
          <w:rFonts w:ascii="Times New Roman" w:cs="Times New Roman" w:eastAsia="Times New Roman" w:hAnsi="Times New Roman"/>
          <w:i w:val="1"/>
          <w:sz w:val="16"/>
          <w:szCs w:val="16"/>
          <w:rtl w:val="0"/>
        </w:rPr>
        <w:t xml:space="preserve">Independent</w:t>
      </w:r>
    </w:p>
    <w:p w:rsidR="00000000" w:rsidDel="00000000" w:rsidP="00000000" w:rsidRDefault="00000000" w:rsidRPr="00000000" w14:paraId="0000003D">
      <w:pPr>
        <w:rPr>
          <w:sz w:val="16"/>
          <w:szCs w:val="16"/>
          <w:vertAlign w:val="superscript"/>
        </w:rPr>
      </w:pPr>
      <w:r w:rsidDel="00000000" w:rsidR="00000000" w:rsidRPr="00000000">
        <w:rPr>
          <w:rFonts w:ascii="Times New Roman" w:cs="Times New Roman" w:eastAsia="Times New Roman" w:hAnsi="Times New Roman"/>
          <w:sz w:val="16"/>
          <w:szCs w:val="16"/>
          <w:rtl w:val="0"/>
        </w:rPr>
        <w:t xml:space="preserve">https://www.independent.co.uk/news/world/americas/us-politics/coronavirus-pandemic-us-poverty-unemployment-b1185566.htm</w:t>
      </w:r>
      <w:r w:rsidDel="00000000" w:rsidR="00000000" w:rsidRPr="00000000">
        <w:rPr>
          <w:rtl w:val="0"/>
        </w:rPr>
      </w:r>
    </w:p>
    <w:p w:rsidR="00000000" w:rsidDel="00000000" w:rsidP="00000000" w:rsidRDefault="00000000" w:rsidRPr="00000000" w14:paraId="0000003E">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reuters.com/article/us-usa-race-money-insight/a-pandemic-in-a-pandemic-coronavirus-deepens-racial-gaps-in-america-idUSKBN25G1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